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08A" w:rsidRDefault="00B42537" w:rsidP="0053608A">
      <w:pPr>
        <w:pStyle w:val="KeyMessageText"/>
        <w:numPr>
          <w:ilvl w:val="0"/>
          <w:numId w:val="0"/>
        </w:numPr>
        <w:spacing w:before="120" w:after="200" w:line="276" w:lineRule="auto"/>
        <w:ind w:left="360"/>
        <w:jc w:val="both"/>
        <w:rPr>
          <w:rFonts w:asciiTheme="minorHAnsi" w:hAnsiTheme="minorHAnsi" w:cstheme="minorHAnsi"/>
          <w:b/>
          <w:sz w:val="22"/>
          <w:szCs w:val="22"/>
        </w:rPr>
      </w:pPr>
      <w:r w:rsidRPr="00B42537">
        <w:rPr>
          <w:rFonts w:asciiTheme="minorHAnsi" w:hAnsiTheme="minorHAnsi" w:cstheme="minorHAnsi"/>
          <w:b/>
          <w:noProof/>
          <w:sz w:val="22"/>
          <w:szCs w:val="22"/>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5pt;margin-top:-39.75pt;width:537pt;height:784.5pt;z-index:251659263;mso-wrap-edited:f" wrapcoords="-30 0 -30 21579 21600 21579 21600 0 -30 0" o:allowincell="f">
            <v:imagedata r:id="rId8" o:title="InfoSheet"/>
          </v:shape>
        </w:pict>
      </w:r>
      <w:r w:rsidRPr="00B42537">
        <w:rPr>
          <w:rFonts w:asciiTheme="minorHAnsi" w:hAnsiTheme="minorHAnsi" w:cstheme="minorHAnsi"/>
          <w:b/>
          <w:noProof/>
          <w:sz w:val="22"/>
          <w:szCs w:val="22"/>
          <w:lang w:bidi="ar-SA"/>
        </w:rPr>
        <w:pict>
          <v:shapetype id="_x0000_t202" coordsize="21600,21600" o:spt="202" path="m,l,21600r21600,l21600,xe">
            <v:stroke joinstyle="miter"/>
            <v:path gradientshapeok="t" o:connecttype="rect"/>
          </v:shapetype>
          <v:shape id="_x0000_s1028" type="#_x0000_t202" style="position:absolute;left:0;text-align:left;margin-left:-18.45pt;margin-top:-18.45pt;width:513pt;height:96.75pt;z-index:251669504" filled="f" stroked="f">
            <v:textbox style="mso-next-textbox:#_x0000_s1028">
              <w:txbxContent>
                <w:p w:rsidR="002C5A4D" w:rsidRPr="002C5A4D" w:rsidRDefault="002C5A4D" w:rsidP="002C5A4D">
                  <w:pPr>
                    <w:pStyle w:val="TOC1"/>
                    <w:tabs>
                      <w:tab w:val="right" w:leader="dot" w:pos="9074"/>
                    </w:tabs>
                    <w:spacing w:after="200"/>
                    <w:jc w:val="right"/>
                    <w:outlineLvl w:val="0"/>
                    <w:rPr>
                      <w:rFonts w:asciiTheme="minorHAnsi" w:hAnsiTheme="minorHAnsi"/>
                      <w:b/>
                      <w:i/>
                      <w:color w:val="FFFFFF" w:themeColor="background1"/>
                      <w:sz w:val="28"/>
                      <w:szCs w:val="28"/>
                    </w:rPr>
                  </w:pPr>
                  <w:r w:rsidRPr="002C5A4D">
                    <w:rPr>
                      <w:rFonts w:asciiTheme="minorHAnsi" w:hAnsiTheme="minorHAnsi"/>
                      <w:b/>
                      <w:i/>
                      <w:color w:val="FFFFFF" w:themeColor="background1"/>
                      <w:sz w:val="28"/>
                      <w:szCs w:val="28"/>
                    </w:rPr>
                    <w:t xml:space="preserve">PERIODIC VEHICLE INSPECTIONS IN TASMANIA  </w:t>
                  </w:r>
                </w:p>
                <w:p w:rsidR="002C5A4D" w:rsidRPr="002C5A4D" w:rsidRDefault="002C5A4D" w:rsidP="002C5A4D">
                  <w:pPr>
                    <w:pStyle w:val="TOC1"/>
                    <w:tabs>
                      <w:tab w:val="right" w:leader="dot" w:pos="9074"/>
                    </w:tabs>
                    <w:spacing w:after="200"/>
                    <w:jc w:val="right"/>
                    <w:outlineLvl w:val="0"/>
                    <w:rPr>
                      <w:b/>
                      <w:i/>
                      <w:caps/>
                      <w:color w:val="FFFFFF" w:themeColor="background1"/>
                    </w:rPr>
                  </w:pPr>
                  <w:r w:rsidRPr="002C5A4D">
                    <w:rPr>
                      <w:rFonts w:asciiTheme="minorHAnsi" w:hAnsiTheme="minorHAnsi"/>
                      <w:b/>
                      <w:i/>
                      <w:color w:val="FFFFFF" w:themeColor="background1"/>
                      <w:sz w:val="28"/>
                      <w:szCs w:val="28"/>
                    </w:rPr>
                    <w:t xml:space="preserve">ROADWORTHY AND CRASHWORTHY: </w:t>
                  </w:r>
                  <w:r w:rsidRPr="002C5A4D">
                    <w:rPr>
                      <w:rFonts w:asciiTheme="minorHAnsi" w:hAnsiTheme="minorHAnsi"/>
                      <w:b/>
                      <w:i/>
                      <w:color w:val="FFFFFF" w:themeColor="background1"/>
                      <w:sz w:val="28"/>
                      <w:szCs w:val="28"/>
                    </w:rPr>
                    <w:br/>
                    <w:t>A ROAD SAFETY PERSPECTIVE</w:t>
                  </w:r>
                </w:p>
                <w:p w:rsidR="00A02B81" w:rsidRPr="002C5A4D" w:rsidRDefault="00A02B81" w:rsidP="002C5A4D"/>
              </w:txbxContent>
            </v:textbox>
          </v:shape>
        </w:pict>
      </w:r>
    </w:p>
    <w:p w:rsidR="0053608A" w:rsidRDefault="0053608A" w:rsidP="0053608A">
      <w:pPr>
        <w:pStyle w:val="TOC1"/>
        <w:tabs>
          <w:tab w:val="right" w:leader="dot" w:pos="9074"/>
        </w:tabs>
        <w:spacing w:after="200"/>
        <w:jc w:val="right"/>
        <w:rPr>
          <w:rFonts w:asciiTheme="minorHAnsi" w:hAnsiTheme="minorHAnsi"/>
          <w:b/>
          <w:i/>
          <w:sz w:val="28"/>
          <w:szCs w:val="28"/>
        </w:rPr>
      </w:pPr>
      <w:r>
        <w:rPr>
          <w:rFonts w:asciiTheme="minorHAnsi" w:hAnsiTheme="minorHAnsi"/>
          <w:b/>
          <w:i/>
          <w:sz w:val="28"/>
          <w:szCs w:val="28"/>
        </w:rPr>
        <w:t xml:space="preserve"> </w:t>
      </w:r>
    </w:p>
    <w:p w:rsidR="0053608A" w:rsidRDefault="00B42537" w:rsidP="0053608A">
      <w:pPr>
        <w:rPr>
          <w:lang w:bidi="ar-SA"/>
        </w:rPr>
      </w:pPr>
      <w:r w:rsidRPr="00B42537">
        <w:rPr>
          <w:noProof/>
          <w:color w:val="FFFFFF" w:themeColor="background1"/>
          <w:lang w:bidi="ar-SA"/>
        </w:rPr>
        <w:pict>
          <v:shape id="_x0000_s1029" type="#_x0000_t202" style="position:absolute;margin-left:-43.95pt;margin-top:675.6pt;width:531pt;height:36pt;z-index:251670528" filled="f" stroked="f">
            <v:textbox style="mso-next-textbox:#_x0000_s1029">
              <w:txbxContent>
                <w:p w:rsidR="00A02B81" w:rsidRDefault="00A02B81" w:rsidP="0053608A">
                  <w:pPr>
                    <w:pStyle w:val="Noparagraphstyle"/>
                    <w:rPr>
                      <w:rFonts w:ascii="Gill Sans MT" w:hAnsi="Gill Sans MT"/>
                      <w:sz w:val="22"/>
                      <w:lang w:val="en-US"/>
                    </w:rPr>
                  </w:pPr>
                  <w:r>
                    <w:rPr>
                      <w:rFonts w:ascii="Gill Sans MT" w:hAnsi="Gill Sans MT"/>
                      <w:sz w:val="22"/>
                      <w:szCs w:val="22"/>
                      <w:lang w:val="en-US"/>
                    </w:rPr>
                    <w:t>Department of Infrastructure, Energy and Resources</w:t>
                  </w:r>
                </w:p>
              </w:txbxContent>
            </v:textbox>
          </v:shape>
        </w:pict>
      </w:r>
      <w:r w:rsidR="0053608A">
        <w:br w:type="page"/>
      </w:r>
    </w:p>
    <w:sdt>
      <w:sdtPr>
        <w:rPr>
          <w:lang w:bidi="en-US"/>
        </w:rPr>
        <w:id w:val="26192735"/>
        <w:docPartObj>
          <w:docPartGallery w:val="Table of Contents"/>
          <w:docPartUnique/>
        </w:docPartObj>
      </w:sdtPr>
      <w:sdtContent>
        <w:bookmarkStart w:id="0" w:name="_Toc357585721" w:displacedByCustomXml="prev"/>
        <w:bookmarkStart w:id="1" w:name="_Toc357435681" w:displacedByCustomXml="prev"/>
        <w:p w:rsidR="002C5A4D" w:rsidRDefault="006768C8" w:rsidP="00A65C3B">
          <w:pPr>
            <w:pStyle w:val="TOC1"/>
            <w:tabs>
              <w:tab w:val="right" w:leader="dot" w:pos="9074"/>
            </w:tabs>
            <w:spacing w:after="200"/>
            <w:jc w:val="right"/>
            <w:outlineLvl w:val="0"/>
            <w:rPr>
              <w:rFonts w:asciiTheme="minorHAnsi" w:hAnsiTheme="minorHAnsi"/>
              <w:b/>
              <w:i/>
              <w:sz w:val="28"/>
              <w:szCs w:val="28"/>
            </w:rPr>
          </w:pPr>
          <w:r>
            <w:rPr>
              <w:rFonts w:asciiTheme="minorHAnsi" w:hAnsiTheme="minorHAnsi"/>
              <w:b/>
              <w:i/>
              <w:sz w:val="28"/>
              <w:szCs w:val="28"/>
            </w:rPr>
            <w:t>PERIODIC V</w:t>
          </w:r>
          <w:r w:rsidR="00A65C3B">
            <w:rPr>
              <w:rFonts w:asciiTheme="minorHAnsi" w:hAnsiTheme="minorHAnsi"/>
              <w:b/>
              <w:i/>
              <w:sz w:val="28"/>
              <w:szCs w:val="28"/>
            </w:rPr>
            <w:t>EHICLE INSPECTION</w:t>
          </w:r>
          <w:r w:rsidR="006734C9">
            <w:rPr>
              <w:rFonts w:asciiTheme="minorHAnsi" w:hAnsiTheme="minorHAnsi"/>
              <w:b/>
              <w:i/>
              <w:sz w:val="28"/>
              <w:szCs w:val="28"/>
            </w:rPr>
            <w:t xml:space="preserve">S </w:t>
          </w:r>
          <w:r w:rsidR="002C5A4D" w:rsidRPr="002B3AB9">
            <w:rPr>
              <w:rFonts w:asciiTheme="minorHAnsi" w:hAnsiTheme="minorHAnsi"/>
              <w:b/>
              <w:i/>
              <w:sz w:val="28"/>
              <w:szCs w:val="28"/>
            </w:rPr>
            <w:t>IN TASMANIA</w:t>
          </w:r>
          <w:r w:rsidR="002C5A4D">
            <w:rPr>
              <w:rFonts w:asciiTheme="minorHAnsi" w:hAnsiTheme="minorHAnsi"/>
              <w:b/>
              <w:i/>
              <w:sz w:val="28"/>
              <w:szCs w:val="28"/>
            </w:rPr>
            <w:t xml:space="preserve"> </w:t>
          </w:r>
          <w:r w:rsidR="006734C9">
            <w:rPr>
              <w:rFonts w:asciiTheme="minorHAnsi" w:hAnsiTheme="minorHAnsi"/>
              <w:b/>
              <w:i/>
              <w:sz w:val="28"/>
              <w:szCs w:val="28"/>
            </w:rPr>
            <w:t xml:space="preserve"> </w:t>
          </w:r>
        </w:p>
        <w:p w:rsidR="00A65C3B" w:rsidRPr="002B3AB9" w:rsidRDefault="006734C9" w:rsidP="00A65C3B">
          <w:pPr>
            <w:pStyle w:val="TOC1"/>
            <w:tabs>
              <w:tab w:val="right" w:leader="dot" w:pos="9074"/>
            </w:tabs>
            <w:spacing w:after="200"/>
            <w:jc w:val="right"/>
            <w:outlineLvl w:val="0"/>
            <w:rPr>
              <w:b/>
              <w:i/>
              <w:caps/>
            </w:rPr>
          </w:pPr>
          <w:r>
            <w:rPr>
              <w:rFonts w:asciiTheme="minorHAnsi" w:hAnsiTheme="minorHAnsi"/>
              <w:b/>
              <w:i/>
              <w:sz w:val="28"/>
              <w:szCs w:val="28"/>
            </w:rPr>
            <w:t>ROADWORTHY AND CRASHWORTHY</w:t>
          </w:r>
          <w:r w:rsidR="00A65C3B" w:rsidRPr="002B3AB9">
            <w:rPr>
              <w:rFonts w:asciiTheme="minorHAnsi" w:hAnsiTheme="minorHAnsi"/>
              <w:b/>
              <w:i/>
              <w:sz w:val="28"/>
              <w:szCs w:val="28"/>
            </w:rPr>
            <w:t xml:space="preserve">: </w:t>
          </w:r>
          <w:r w:rsidR="00A65C3B" w:rsidRPr="002B3AB9">
            <w:rPr>
              <w:rFonts w:asciiTheme="minorHAnsi" w:hAnsiTheme="minorHAnsi"/>
              <w:b/>
              <w:i/>
              <w:sz w:val="28"/>
              <w:szCs w:val="28"/>
            </w:rPr>
            <w:br/>
            <w:t>A ROAD SAFETY PERSPECTIVE</w:t>
          </w:r>
          <w:bookmarkEnd w:id="1"/>
          <w:bookmarkEnd w:id="0"/>
        </w:p>
        <w:p w:rsidR="00A65C3B" w:rsidRDefault="00A65C3B" w:rsidP="00A65C3B"/>
        <w:p w:rsidR="002C5A4D" w:rsidRDefault="00F33317" w:rsidP="002C5A4D">
          <w:r w:rsidRPr="00A65C3B">
            <w:rPr>
              <w:b/>
              <w:caps/>
            </w:rPr>
            <w:t>Content</w:t>
          </w:r>
          <w:r w:rsidR="00A65C3B">
            <w:rPr>
              <w:b/>
              <w:caps/>
            </w:rPr>
            <w:t>S</w:t>
          </w:r>
          <w:r w:rsidR="00B42537">
            <w:fldChar w:fldCharType="begin"/>
          </w:r>
          <w:r>
            <w:instrText xml:space="preserve"> TOC \o "1-3" \h \z \u </w:instrText>
          </w:r>
          <w:r w:rsidR="00B42537">
            <w:fldChar w:fldCharType="separate"/>
          </w:r>
        </w:p>
        <w:p w:rsidR="002C5A4D" w:rsidRPr="002C5A4D" w:rsidRDefault="00B42537">
          <w:pPr>
            <w:pStyle w:val="TOC1"/>
            <w:tabs>
              <w:tab w:val="right" w:leader="dot" w:pos="9016"/>
            </w:tabs>
            <w:rPr>
              <w:rFonts w:asciiTheme="minorHAnsi" w:eastAsiaTheme="minorEastAsia" w:hAnsiTheme="minorHAnsi" w:cstheme="minorHAnsi"/>
              <w:caps/>
              <w:noProof/>
            </w:rPr>
          </w:pPr>
          <w:hyperlink w:anchor="_Toc357585722" w:history="1">
            <w:r w:rsidR="002C5A4D" w:rsidRPr="002C5A4D">
              <w:rPr>
                <w:rStyle w:val="Hyperlink"/>
                <w:rFonts w:asciiTheme="minorHAnsi" w:hAnsiTheme="minorHAnsi" w:cstheme="minorHAnsi"/>
                <w:caps/>
                <w:noProof/>
                <w:lang w:bidi="en-US"/>
              </w:rPr>
              <w:t>Background</w:t>
            </w:r>
            <w:r w:rsidR="002C5A4D" w:rsidRPr="002C5A4D">
              <w:rPr>
                <w:rFonts w:asciiTheme="minorHAnsi" w:hAnsiTheme="minorHAnsi" w:cstheme="minorHAnsi"/>
                <w:caps/>
                <w:noProof/>
                <w:webHidden/>
              </w:rPr>
              <w:tab/>
            </w:r>
            <w:r w:rsidRPr="002C5A4D">
              <w:rPr>
                <w:rFonts w:asciiTheme="minorHAnsi" w:hAnsiTheme="minorHAnsi" w:cstheme="minorHAnsi"/>
                <w:caps/>
                <w:noProof/>
                <w:webHidden/>
              </w:rPr>
              <w:fldChar w:fldCharType="begin"/>
            </w:r>
            <w:r w:rsidR="002C5A4D" w:rsidRPr="002C5A4D">
              <w:rPr>
                <w:rFonts w:asciiTheme="minorHAnsi" w:hAnsiTheme="minorHAnsi" w:cstheme="minorHAnsi"/>
                <w:caps/>
                <w:noProof/>
                <w:webHidden/>
              </w:rPr>
              <w:instrText xml:space="preserve"> PAGEREF _Toc357585722 \h </w:instrText>
            </w:r>
            <w:r w:rsidRPr="002C5A4D">
              <w:rPr>
                <w:rFonts w:asciiTheme="minorHAnsi" w:hAnsiTheme="minorHAnsi" w:cstheme="minorHAnsi"/>
                <w:caps/>
                <w:noProof/>
                <w:webHidden/>
              </w:rPr>
            </w:r>
            <w:r w:rsidRPr="002C5A4D">
              <w:rPr>
                <w:rFonts w:asciiTheme="minorHAnsi" w:hAnsiTheme="minorHAnsi" w:cstheme="minorHAnsi"/>
                <w:caps/>
                <w:noProof/>
                <w:webHidden/>
              </w:rPr>
              <w:fldChar w:fldCharType="separate"/>
            </w:r>
            <w:r w:rsidR="006341DC">
              <w:rPr>
                <w:rFonts w:asciiTheme="minorHAnsi" w:hAnsiTheme="minorHAnsi" w:cstheme="minorHAnsi"/>
                <w:caps/>
                <w:noProof/>
                <w:webHidden/>
              </w:rPr>
              <w:t>3</w:t>
            </w:r>
            <w:r w:rsidRPr="002C5A4D">
              <w:rPr>
                <w:rFonts w:asciiTheme="minorHAnsi" w:hAnsiTheme="minorHAnsi" w:cstheme="minorHAnsi"/>
                <w:caps/>
                <w:noProof/>
                <w:webHidden/>
              </w:rPr>
              <w:fldChar w:fldCharType="end"/>
            </w:r>
          </w:hyperlink>
        </w:p>
        <w:p w:rsidR="002C5A4D" w:rsidRPr="002C5A4D" w:rsidRDefault="00B42537">
          <w:pPr>
            <w:pStyle w:val="TOC1"/>
            <w:tabs>
              <w:tab w:val="right" w:leader="dot" w:pos="9016"/>
            </w:tabs>
            <w:rPr>
              <w:rFonts w:asciiTheme="minorHAnsi" w:eastAsiaTheme="minorEastAsia" w:hAnsiTheme="minorHAnsi" w:cstheme="minorHAnsi"/>
              <w:caps/>
              <w:noProof/>
            </w:rPr>
          </w:pPr>
          <w:hyperlink w:anchor="_Toc357585723" w:history="1">
            <w:r w:rsidR="002C5A4D" w:rsidRPr="002C5A4D">
              <w:rPr>
                <w:rStyle w:val="Hyperlink"/>
                <w:rFonts w:asciiTheme="minorHAnsi" w:hAnsiTheme="minorHAnsi" w:cstheme="minorHAnsi"/>
                <w:caps/>
                <w:noProof/>
                <w:lang w:bidi="en-US"/>
              </w:rPr>
              <w:t>Roadworthiness</w:t>
            </w:r>
            <w:r w:rsidR="002C5A4D" w:rsidRPr="002C5A4D">
              <w:rPr>
                <w:rFonts w:asciiTheme="minorHAnsi" w:hAnsiTheme="minorHAnsi" w:cstheme="minorHAnsi"/>
                <w:caps/>
                <w:noProof/>
                <w:webHidden/>
              </w:rPr>
              <w:tab/>
            </w:r>
            <w:r w:rsidRPr="002C5A4D">
              <w:rPr>
                <w:rFonts w:asciiTheme="minorHAnsi" w:hAnsiTheme="minorHAnsi" w:cstheme="minorHAnsi"/>
                <w:caps/>
                <w:noProof/>
                <w:webHidden/>
              </w:rPr>
              <w:fldChar w:fldCharType="begin"/>
            </w:r>
            <w:r w:rsidR="002C5A4D" w:rsidRPr="002C5A4D">
              <w:rPr>
                <w:rFonts w:asciiTheme="minorHAnsi" w:hAnsiTheme="minorHAnsi" w:cstheme="minorHAnsi"/>
                <w:caps/>
                <w:noProof/>
                <w:webHidden/>
              </w:rPr>
              <w:instrText xml:space="preserve"> PAGEREF _Toc357585723 \h </w:instrText>
            </w:r>
            <w:r w:rsidRPr="002C5A4D">
              <w:rPr>
                <w:rFonts w:asciiTheme="minorHAnsi" w:hAnsiTheme="minorHAnsi" w:cstheme="minorHAnsi"/>
                <w:caps/>
                <w:noProof/>
                <w:webHidden/>
              </w:rPr>
            </w:r>
            <w:r w:rsidRPr="002C5A4D">
              <w:rPr>
                <w:rFonts w:asciiTheme="minorHAnsi" w:hAnsiTheme="minorHAnsi" w:cstheme="minorHAnsi"/>
                <w:caps/>
                <w:noProof/>
                <w:webHidden/>
              </w:rPr>
              <w:fldChar w:fldCharType="separate"/>
            </w:r>
            <w:r w:rsidR="006341DC">
              <w:rPr>
                <w:rFonts w:asciiTheme="minorHAnsi" w:hAnsiTheme="minorHAnsi" w:cstheme="minorHAnsi"/>
                <w:caps/>
                <w:noProof/>
                <w:webHidden/>
              </w:rPr>
              <w:t>3</w:t>
            </w:r>
            <w:r w:rsidRPr="002C5A4D">
              <w:rPr>
                <w:rFonts w:asciiTheme="minorHAnsi" w:hAnsiTheme="minorHAnsi" w:cstheme="minorHAnsi"/>
                <w:caps/>
                <w:noProof/>
                <w:webHidden/>
              </w:rPr>
              <w:fldChar w:fldCharType="end"/>
            </w:r>
          </w:hyperlink>
        </w:p>
        <w:p w:rsidR="002C5A4D" w:rsidRPr="002C5A4D" w:rsidRDefault="00B42537">
          <w:pPr>
            <w:pStyle w:val="TOC1"/>
            <w:tabs>
              <w:tab w:val="right" w:leader="dot" w:pos="9016"/>
            </w:tabs>
            <w:rPr>
              <w:rFonts w:asciiTheme="minorHAnsi" w:eastAsiaTheme="minorEastAsia" w:hAnsiTheme="minorHAnsi" w:cstheme="minorHAnsi"/>
              <w:caps/>
              <w:noProof/>
            </w:rPr>
          </w:pPr>
          <w:hyperlink w:anchor="_Toc357585724" w:history="1">
            <w:r w:rsidR="002C5A4D" w:rsidRPr="002C5A4D">
              <w:rPr>
                <w:rStyle w:val="Hyperlink"/>
                <w:rFonts w:asciiTheme="minorHAnsi" w:hAnsiTheme="minorHAnsi" w:cstheme="minorHAnsi"/>
                <w:caps/>
                <w:noProof/>
                <w:lang w:bidi="en-US"/>
              </w:rPr>
              <w:t>tHE influence on serious casualty crashes</w:t>
            </w:r>
            <w:r w:rsidR="002C5A4D" w:rsidRPr="002C5A4D">
              <w:rPr>
                <w:rFonts w:asciiTheme="minorHAnsi" w:hAnsiTheme="minorHAnsi" w:cstheme="minorHAnsi"/>
                <w:caps/>
                <w:noProof/>
                <w:webHidden/>
              </w:rPr>
              <w:tab/>
            </w:r>
            <w:r w:rsidRPr="002C5A4D">
              <w:rPr>
                <w:rFonts w:asciiTheme="minorHAnsi" w:hAnsiTheme="minorHAnsi" w:cstheme="minorHAnsi"/>
                <w:caps/>
                <w:noProof/>
                <w:webHidden/>
              </w:rPr>
              <w:fldChar w:fldCharType="begin"/>
            </w:r>
            <w:r w:rsidR="002C5A4D" w:rsidRPr="002C5A4D">
              <w:rPr>
                <w:rFonts w:asciiTheme="minorHAnsi" w:hAnsiTheme="minorHAnsi" w:cstheme="minorHAnsi"/>
                <w:caps/>
                <w:noProof/>
                <w:webHidden/>
              </w:rPr>
              <w:instrText xml:space="preserve"> PAGEREF _Toc357585724 \h </w:instrText>
            </w:r>
            <w:r w:rsidRPr="002C5A4D">
              <w:rPr>
                <w:rFonts w:asciiTheme="minorHAnsi" w:hAnsiTheme="minorHAnsi" w:cstheme="minorHAnsi"/>
                <w:caps/>
                <w:noProof/>
                <w:webHidden/>
              </w:rPr>
            </w:r>
            <w:r w:rsidRPr="002C5A4D">
              <w:rPr>
                <w:rFonts w:asciiTheme="minorHAnsi" w:hAnsiTheme="minorHAnsi" w:cstheme="minorHAnsi"/>
                <w:caps/>
                <w:noProof/>
                <w:webHidden/>
              </w:rPr>
              <w:fldChar w:fldCharType="separate"/>
            </w:r>
            <w:r w:rsidR="006341DC">
              <w:rPr>
                <w:rFonts w:asciiTheme="minorHAnsi" w:hAnsiTheme="minorHAnsi" w:cstheme="minorHAnsi"/>
                <w:caps/>
                <w:noProof/>
                <w:webHidden/>
              </w:rPr>
              <w:t>3</w:t>
            </w:r>
            <w:r w:rsidRPr="002C5A4D">
              <w:rPr>
                <w:rFonts w:asciiTheme="minorHAnsi" w:hAnsiTheme="minorHAnsi" w:cstheme="minorHAnsi"/>
                <w:caps/>
                <w:noProof/>
                <w:webHidden/>
              </w:rPr>
              <w:fldChar w:fldCharType="end"/>
            </w:r>
          </w:hyperlink>
        </w:p>
        <w:p w:rsidR="002C5A4D" w:rsidRPr="002C5A4D" w:rsidRDefault="00B42537">
          <w:pPr>
            <w:pStyle w:val="TOC1"/>
            <w:tabs>
              <w:tab w:val="right" w:leader="dot" w:pos="9016"/>
            </w:tabs>
            <w:rPr>
              <w:rFonts w:asciiTheme="minorHAnsi" w:eastAsiaTheme="minorEastAsia" w:hAnsiTheme="minorHAnsi" w:cstheme="minorHAnsi"/>
              <w:caps/>
              <w:noProof/>
            </w:rPr>
          </w:pPr>
          <w:hyperlink w:anchor="_Toc357585727" w:history="1">
            <w:r w:rsidR="002C5A4D" w:rsidRPr="002C5A4D">
              <w:rPr>
                <w:rStyle w:val="Hyperlink"/>
                <w:rFonts w:asciiTheme="minorHAnsi" w:hAnsiTheme="minorHAnsi" w:cstheme="minorHAnsi"/>
                <w:caps/>
                <w:noProof/>
                <w:lang w:bidi="en-US"/>
              </w:rPr>
              <w:t>Periodic Vehicle Inspections (PVI)</w:t>
            </w:r>
            <w:r w:rsidR="002C5A4D" w:rsidRPr="002C5A4D">
              <w:rPr>
                <w:rFonts w:asciiTheme="minorHAnsi" w:hAnsiTheme="minorHAnsi" w:cstheme="minorHAnsi"/>
                <w:caps/>
                <w:noProof/>
                <w:webHidden/>
              </w:rPr>
              <w:tab/>
            </w:r>
            <w:r w:rsidRPr="002C5A4D">
              <w:rPr>
                <w:rFonts w:asciiTheme="minorHAnsi" w:hAnsiTheme="minorHAnsi" w:cstheme="minorHAnsi"/>
                <w:caps/>
                <w:noProof/>
                <w:webHidden/>
              </w:rPr>
              <w:fldChar w:fldCharType="begin"/>
            </w:r>
            <w:r w:rsidR="002C5A4D" w:rsidRPr="002C5A4D">
              <w:rPr>
                <w:rFonts w:asciiTheme="minorHAnsi" w:hAnsiTheme="minorHAnsi" w:cstheme="minorHAnsi"/>
                <w:caps/>
                <w:noProof/>
                <w:webHidden/>
              </w:rPr>
              <w:instrText xml:space="preserve"> PAGEREF _Toc357585727 \h </w:instrText>
            </w:r>
            <w:r w:rsidRPr="002C5A4D">
              <w:rPr>
                <w:rFonts w:asciiTheme="minorHAnsi" w:hAnsiTheme="minorHAnsi" w:cstheme="minorHAnsi"/>
                <w:caps/>
                <w:noProof/>
                <w:webHidden/>
              </w:rPr>
            </w:r>
            <w:r w:rsidRPr="002C5A4D">
              <w:rPr>
                <w:rFonts w:asciiTheme="minorHAnsi" w:hAnsiTheme="minorHAnsi" w:cstheme="minorHAnsi"/>
                <w:caps/>
                <w:noProof/>
                <w:webHidden/>
              </w:rPr>
              <w:fldChar w:fldCharType="separate"/>
            </w:r>
            <w:r w:rsidR="006341DC">
              <w:rPr>
                <w:rFonts w:asciiTheme="minorHAnsi" w:hAnsiTheme="minorHAnsi" w:cstheme="minorHAnsi"/>
                <w:caps/>
                <w:noProof/>
                <w:webHidden/>
              </w:rPr>
              <w:t>4</w:t>
            </w:r>
            <w:r w:rsidRPr="002C5A4D">
              <w:rPr>
                <w:rFonts w:asciiTheme="minorHAnsi" w:hAnsiTheme="minorHAnsi" w:cstheme="minorHAnsi"/>
                <w:caps/>
                <w:noProof/>
                <w:webHidden/>
              </w:rPr>
              <w:fldChar w:fldCharType="end"/>
            </w:r>
          </w:hyperlink>
        </w:p>
        <w:p w:rsidR="002C5A4D" w:rsidRPr="002C5A4D" w:rsidRDefault="00B42537">
          <w:pPr>
            <w:pStyle w:val="TOC1"/>
            <w:tabs>
              <w:tab w:val="right" w:leader="dot" w:pos="9016"/>
            </w:tabs>
            <w:rPr>
              <w:rFonts w:asciiTheme="minorHAnsi" w:eastAsiaTheme="minorEastAsia" w:hAnsiTheme="minorHAnsi" w:cstheme="minorHAnsi"/>
              <w:caps/>
              <w:noProof/>
            </w:rPr>
          </w:pPr>
          <w:hyperlink w:anchor="_Toc357585731" w:history="1">
            <w:r w:rsidR="002C5A4D" w:rsidRPr="002C5A4D">
              <w:rPr>
                <w:rStyle w:val="Hyperlink"/>
                <w:rFonts w:asciiTheme="minorHAnsi" w:hAnsiTheme="minorHAnsi" w:cstheme="minorHAnsi"/>
                <w:caps/>
                <w:noProof/>
                <w:lang w:val="en-AU"/>
              </w:rPr>
              <w:t>Crashworthiness</w:t>
            </w:r>
            <w:r w:rsidR="002C5A4D" w:rsidRPr="002C5A4D">
              <w:rPr>
                <w:rFonts w:asciiTheme="minorHAnsi" w:hAnsiTheme="minorHAnsi" w:cstheme="minorHAnsi"/>
                <w:caps/>
                <w:noProof/>
                <w:webHidden/>
              </w:rPr>
              <w:tab/>
            </w:r>
            <w:r w:rsidRPr="002C5A4D">
              <w:rPr>
                <w:rFonts w:asciiTheme="minorHAnsi" w:hAnsiTheme="minorHAnsi" w:cstheme="minorHAnsi"/>
                <w:caps/>
                <w:noProof/>
                <w:webHidden/>
              </w:rPr>
              <w:fldChar w:fldCharType="begin"/>
            </w:r>
            <w:r w:rsidR="002C5A4D" w:rsidRPr="002C5A4D">
              <w:rPr>
                <w:rFonts w:asciiTheme="minorHAnsi" w:hAnsiTheme="minorHAnsi" w:cstheme="minorHAnsi"/>
                <w:caps/>
                <w:noProof/>
                <w:webHidden/>
              </w:rPr>
              <w:instrText xml:space="preserve"> PAGEREF _Toc357585731 \h </w:instrText>
            </w:r>
            <w:r w:rsidRPr="002C5A4D">
              <w:rPr>
                <w:rFonts w:asciiTheme="minorHAnsi" w:hAnsiTheme="minorHAnsi" w:cstheme="minorHAnsi"/>
                <w:caps/>
                <w:noProof/>
                <w:webHidden/>
              </w:rPr>
            </w:r>
            <w:r w:rsidRPr="002C5A4D">
              <w:rPr>
                <w:rFonts w:asciiTheme="minorHAnsi" w:hAnsiTheme="minorHAnsi" w:cstheme="minorHAnsi"/>
                <w:caps/>
                <w:noProof/>
                <w:webHidden/>
              </w:rPr>
              <w:fldChar w:fldCharType="separate"/>
            </w:r>
            <w:r w:rsidR="006341DC">
              <w:rPr>
                <w:rFonts w:asciiTheme="minorHAnsi" w:hAnsiTheme="minorHAnsi" w:cstheme="minorHAnsi"/>
                <w:caps/>
                <w:noProof/>
                <w:webHidden/>
              </w:rPr>
              <w:t>6</w:t>
            </w:r>
            <w:r w:rsidRPr="002C5A4D">
              <w:rPr>
                <w:rFonts w:asciiTheme="minorHAnsi" w:hAnsiTheme="minorHAnsi" w:cstheme="minorHAnsi"/>
                <w:caps/>
                <w:noProof/>
                <w:webHidden/>
              </w:rPr>
              <w:fldChar w:fldCharType="end"/>
            </w:r>
          </w:hyperlink>
        </w:p>
        <w:p w:rsidR="002C5A4D" w:rsidRPr="002C5A4D" w:rsidRDefault="00B42537">
          <w:pPr>
            <w:pStyle w:val="TOC1"/>
            <w:tabs>
              <w:tab w:val="right" w:leader="dot" w:pos="9016"/>
            </w:tabs>
            <w:rPr>
              <w:rFonts w:asciiTheme="minorHAnsi" w:eastAsiaTheme="minorEastAsia" w:hAnsiTheme="minorHAnsi" w:cstheme="minorHAnsi"/>
              <w:caps/>
              <w:noProof/>
            </w:rPr>
          </w:pPr>
          <w:hyperlink w:anchor="_Toc357585733" w:history="1">
            <w:r w:rsidR="002C5A4D" w:rsidRPr="002C5A4D">
              <w:rPr>
                <w:rStyle w:val="Hyperlink"/>
                <w:rFonts w:asciiTheme="minorHAnsi" w:hAnsiTheme="minorHAnsi" w:cstheme="minorHAnsi"/>
                <w:caps/>
                <w:noProof/>
                <w:lang w:val="en-AU"/>
              </w:rPr>
              <w:t>Conclusion</w:t>
            </w:r>
            <w:r w:rsidR="002C5A4D" w:rsidRPr="002C5A4D">
              <w:rPr>
                <w:rFonts w:asciiTheme="minorHAnsi" w:hAnsiTheme="minorHAnsi" w:cstheme="minorHAnsi"/>
                <w:caps/>
                <w:noProof/>
                <w:webHidden/>
              </w:rPr>
              <w:tab/>
            </w:r>
            <w:r w:rsidRPr="002C5A4D">
              <w:rPr>
                <w:rFonts w:asciiTheme="minorHAnsi" w:hAnsiTheme="minorHAnsi" w:cstheme="minorHAnsi"/>
                <w:caps/>
                <w:noProof/>
                <w:webHidden/>
              </w:rPr>
              <w:fldChar w:fldCharType="begin"/>
            </w:r>
            <w:r w:rsidR="002C5A4D" w:rsidRPr="002C5A4D">
              <w:rPr>
                <w:rFonts w:asciiTheme="minorHAnsi" w:hAnsiTheme="minorHAnsi" w:cstheme="minorHAnsi"/>
                <w:caps/>
                <w:noProof/>
                <w:webHidden/>
              </w:rPr>
              <w:instrText xml:space="preserve"> PAGEREF _Toc357585733 \h </w:instrText>
            </w:r>
            <w:r w:rsidRPr="002C5A4D">
              <w:rPr>
                <w:rFonts w:asciiTheme="minorHAnsi" w:hAnsiTheme="minorHAnsi" w:cstheme="minorHAnsi"/>
                <w:caps/>
                <w:noProof/>
                <w:webHidden/>
              </w:rPr>
            </w:r>
            <w:r w:rsidRPr="002C5A4D">
              <w:rPr>
                <w:rFonts w:asciiTheme="minorHAnsi" w:hAnsiTheme="minorHAnsi" w:cstheme="minorHAnsi"/>
                <w:caps/>
                <w:noProof/>
                <w:webHidden/>
              </w:rPr>
              <w:fldChar w:fldCharType="separate"/>
            </w:r>
            <w:r w:rsidR="006341DC">
              <w:rPr>
                <w:rFonts w:asciiTheme="minorHAnsi" w:hAnsiTheme="minorHAnsi" w:cstheme="minorHAnsi"/>
                <w:caps/>
                <w:noProof/>
                <w:webHidden/>
              </w:rPr>
              <w:t>8</w:t>
            </w:r>
            <w:r w:rsidRPr="002C5A4D">
              <w:rPr>
                <w:rFonts w:asciiTheme="minorHAnsi" w:hAnsiTheme="minorHAnsi" w:cstheme="minorHAnsi"/>
                <w:caps/>
                <w:noProof/>
                <w:webHidden/>
              </w:rPr>
              <w:fldChar w:fldCharType="end"/>
            </w:r>
          </w:hyperlink>
        </w:p>
        <w:p w:rsidR="002C5A4D" w:rsidRPr="002C5A4D" w:rsidRDefault="00B42537">
          <w:pPr>
            <w:pStyle w:val="TOC1"/>
            <w:tabs>
              <w:tab w:val="right" w:leader="dot" w:pos="9016"/>
            </w:tabs>
            <w:rPr>
              <w:rFonts w:asciiTheme="minorHAnsi" w:eastAsiaTheme="minorEastAsia" w:hAnsiTheme="minorHAnsi" w:cstheme="minorHAnsi"/>
              <w:caps/>
              <w:noProof/>
            </w:rPr>
          </w:pPr>
          <w:hyperlink w:anchor="_Toc357585734" w:history="1">
            <w:r w:rsidR="002C5A4D" w:rsidRPr="002C5A4D">
              <w:rPr>
                <w:rStyle w:val="Hyperlink"/>
                <w:rFonts w:asciiTheme="minorHAnsi" w:hAnsiTheme="minorHAnsi" w:cstheme="minorHAnsi"/>
                <w:caps/>
                <w:noProof/>
                <w:lang w:bidi="en-US"/>
              </w:rPr>
              <w:t>References</w:t>
            </w:r>
            <w:r w:rsidR="002C5A4D" w:rsidRPr="002C5A4D">
              <w:rPr>
                <w:rFonts w:asciiTheme="minorHAnsi" w:hAnsiTheme="minorHAnsi" w:cstheme="minorHAnsi"/>
                <w:caps/>
                <w:noProof/>
                <w:webHidden/>
              </w:rPr>
              <w:tab/>
            </w:r>
            <w:r w:rsidRPr="002C5A4D">
              <w:rPr>
                <w:rFonts w:asciiTheme="minorHAnsi" w:hAnsiTheme="minorHAnsi" w:cstheme="minorHAnsi"/>
                <w:caps/>
                <w:noProof/>
                <w:webHidden/>
              </w:rPr>
              <w:fldChar w:fldCharType="begin"/>
            </w:r>
            <w:r w:rsidR="002C5A4D" w:rsidRPr="002C5A4D">
              <w:rPr>
                <w:rFonts w:asciiTheme="minorHAnsi" w:hAnsiTheme="minorHAnsi" w:cstheme="minorHAnsi"/>
                <w:caps/>
                <w:noProof/>
                <w:webHidden/>
              </w:rPr>
              <w:instrText xml:space="preserve"> PAGEREF _Toc357585734 \h </w:instrText>
            </w:r>
            <w:r w:rsidRPr="002C5A4D">
              <w:rPr>
                <w:rFonts w:asciiTheme="minorHAnsi" w:hAnsiTheme="minorHAnsi" w:cstheme="minorHAnsi"/>
                <w:caps/>
                <w:noProof/>
                <w:webHidden/>
              </w:rPr>
            </w:r>
            <w:r w:rsidRPr="002C5A4D">
              <w:rPr>
                <w:rFonts w:asciiTheme="minorHAnsi" w:hAnsiTheme="minorHAnsi" w:cstheme="minorHAnsi"/>
                <w:caps/>
                <w:noProof/>
                <w:webHidden/>
              </w:rPr>
              <w:fldChar w:fldCharType="separate"/>
            </w:r>
            <w:r w:rsidR="006341DC">
              <w:rPr>
                <w:rFonts w:asciiTheme="minorHAnsi" w:hAnsiTheme="minorHAnsi" w:cstheme="minorHAnsi"/>
                <w:caps/>
                <w:noProof/>
                <w:webHidden/>
              </w:rPr>
              <w:t>17</w:t>
            </w:r>
            <w:r w:rsidRPr="002C5A4D">
              <w:rPr>
                <w:rFonts w:asciiTheme="minorHAnsi" w:hAnsiTheme="minorHAnsi" w:cstheme="minorHAnsi"/>
                <w:caps/>
                <w:noProof/>
                <w:webHidden/>
              </w:rPr>
              <w:fldChar w:fldCharType="end"/>
            </w:r>
          </w:hyperlink>
        </w:p>
        <w:p w:rsidR="00F33317" w:rsidRDefault="00B42537">
          <w:r>
            <w:fldChar w:fldCharType="end"/>
          </w:r>
        </w:p>
      </w:sdtContent>
    </w:sdt>
    <w:p w:rsidR="00F33317" w:rsidRDefault="00F33317">
      <w:pPr>
        <w:rPr>
          <w:rFonts w:asciiTheme="minorHAnsi" w:hAnsiTheme="minorHAnsi"/>
          <w:b/>
          <w:i/>
          <w:sz w:val="28"/>
          <w:szCs w:val="28"/>
          <w:lang w:bidi="ar-SA"/>
        </w:rPr>
      </w:pPr>
    </w:p>
    <w:p w:rsidR="00A65C3B" w:rsidRDefault="00A65C3B">
      <w:pPr>
        <w:rPr>
          <w:rFonts w:asciiTheme="minorHAnsi" w:hAnsiTheme="minorHAnsi"/>
          <w:b/>
          <w:i/>
          <w:sz w:val="28"/>
          <w:szCs w:val="28"/>
          <w:lang w:bidi="ar-SA"/>
        </w:rPr>
      </w:pPr>
      <w:bookmarkStart w:id="2" w:name="_Toc357435256"/>
      <w:r>
        <w:rPr>
          <w:rFonts w:asciiTheme="minorHAnsi" w:hAnsiTheme="minorHAnsi"/>
          <w:b/>
          <w:i/>
          <w:sz w:val="28"/>
          <w:szCs w:val="28"/>
        </w:rPr>
        <w:br w:type="page"/>
      </w:r>
    </w:p>
    <w:bookmarkEnd w:id="2"/>
    <w:p w:rsidR="002C5A4D" w:rsidRDefault="002C5A4D" w:rsidP="002C5A4D">
      <w:pPr>
        <w:pStyle w:val="TOC1"/>
        <w:tabs>
          <w:tab w:val="right" w:leader="dot" w:pos="9074"/>
        </w:tabs>
        <w:spacing w:after="200"/>
        <w:jc w:val="right"/>
        <w:outlineLvl w:val="0"/>
        <w:rPr>
          <w:rFonts w:asciiTheme="minorHAnsi" w:hAnsiTheme="minorHAnsi"/>
          <w:b/>
          <w:i/>
          <w:sz w:val="28"/>
          <w:szCs w:val="28"/>
        </w:rPr>
      </w:pPr>
      <w:r>
        <w:rPr>
          <w:rFonts w:asciiTheme="minorHAnsi" w:hAnsiTheme="minorHAnsi"/>
          <w:b/>
          <w:i/>
          <w:sz w:val="28"/>
          <w:szCs w:val="28"/>
        </w:rPr>
        <w:lastRenderedPageBreak/>
        <w:t xml:space="preserve">PERIODIC VEHICLE INSPECTIONS </w:t>
      </w:r>
      <w:r w:rsidRPr="002B3AB9">
        <w:rPr>
          <w:rFonts w:asciiTheme="minorHAnsi" w:hAnsiTheme="minorHAnsi"/>
          <w:b/>
          <w:i/>
          <w:sz w:val="28"/>
          <w:szCs w:val="28"/>
        </w:rPr>
        <w:t>IN TASMANIA</w:t>
      </w:r>
      <w:r>
        <w:rPr>
          <w:rFonts w:asciiTheme="minorHAnsi" w:hAnsiTheme="minorHAnsi"/>
          <w:b/>
          <w:i/>
          <w:sz w:val="28"/>
          <w:szCs w:val="28"/>
        </w:rPr>
        <w:t xml:space="preserve">  </w:t>
      </w:r>
    </w:p>
    <w:p w:rsidR="002C5A4D" w:rsidRPr="002B3AB9" w:rsidRDefault="002C5A4D" w:rsidP="002C5A4D">
      <w:pPr>
        <w:pStyle w:val="TOC1"/>
        <w:tabs>
          <w:tab w:val="right" w:leader="dot" w:pos="9074"/>
        </w:tabs>
        <w:spacing w:after="200"/>
        <w:jc w:val="right"/>
        <w:outlineLvl w:val="0"/>
        <w:rPr>
          <w:b/>
          <w:i/>
          <w:caps/>
        </w:rPr>
      </w:pPr>
      <w:r>
        <w:rPr>
          <w:rFonts w:asciiTheme="minorHAnsi" w:hAnsiTheme="minorHAnsi"/>
          <w:b/>
          <w:i/>
          <w:sz w:val="28"/>
          <w:szCs w:val="28"/>
        </w:rPr>
        <w:t>ROADWORTHY AND CRASHWORTHY</w:t>
      </w:r>
      <w:r w:rsidRPr="002B3AB9">
        <w:rPr>
          <w:rFonts w:asciiTheme="minorHAnsi" w:hAnsiTheme="minorHAnsi"/>
          <w:b/>
          <w:i/>
          <w:sz w:val="28"/>
          <w:szCs w:val="28"/>
        </w:rPr>
        <w:t xml:space="preserve">: </w:t>
      </w:r>
      <w:r w:rsidRPr="002B3AB9">
        <w:rPr>
          <w:rFonts w:asciiTheme="minorHAnsi" w:hAnsiTheme="minorHAnsi"/>
          <w:b/>
          <w:i/>
          <w:sz w:val="28"/>
          <w:szCs w:val="28"/>
        </w:rPr>
        <w:br/>
        <w:t>A ROAD SAFETY PERSPECTIVE</w:t>
      </w:r>
    </w:p>
    <w:p w:rsidR="0053608A" w:rsidRDefault="0053608A" w:rsidP="0053608A">
      <w:pPr>
        <w:rPr>
          <w:rFonts w:asciiTheme="minorHAnsi" w:hAnsiTheme="minorHAnsi" w:cstheme="minorHAnsi"/>
          <w:b/>
        </w:rPr>
      </w:pPr>
    </w:p>
    <w:p w:rsidR="0053608A" w:rsidRPr="00CF6BA9" w:rsidRDefault="0053608A" w:rsidP="00F33317">
      <w:pPr>
        <w:pStyle w:val="KeyMessageText"/>
        <w:numPr>
          <w:ilvl w:val="0"/>
          <w:numId w:val="0"/>
        </w:numPr>
        <w:spacing w:after="200" w:line="276" w:lineRule="auto"/>
        <w:ind w:left="357" w:hanging="357"/>
        <w:contextualSpacing/>
        <w:jc w:val="both"/>
        <w:outlineLvl w:val="0"/>
        <w:rPr>
          <w:rFonts w:asciiTheme="minorHAnsi" w:hAnsiTheme="minorHAnsi" w:cstheme="minorHAnsi"/>
          <w:b/>
          <w:caps/>
          <w:sz w:val="28"/>
          <w:szCs w:val="28"/>
        </w:rPr>
      </w:pPr>
      <w:bookmarkStart w:id="3" w:name="_Toc357585722"/>
      <w:r w:rsidRPr="00CF6BA9">
        <w:rPr>
          <w:rFonts w:asciiTheme="minorHAnsi" w:hAnsiTheme="minorHAnsi" w:cstheme="minorHAnsi"/>
          <w:b/>
          <w:caps/>
          <w:sz w:val="28"/>
          <w:szCs w:val="28"/>
        </w:rPr>
        <w:t>Background</w:t>
      </w:r>
      <w:bookmarkEnd w:id="3"/>
    </w:p>
    <w:p w:rsidR="0053608A" w:rsidRPr="00A767EE" w:rsidRDefault="0053608A" w:rsidP="0053608A">
      <w:pPr>
        <w:pStyle w:val="KeyMessageText"/>
        <w:numPr>
          <w:ilvl w:val="0"/>
          <w:numId w:val="0"/>
        </w:numPr>
        <w:spacing w:after="200" w:line="276" w:lineRule="auto"/>
        <w:contextualSpacing/>
        <w:jc w:val="both"/>
        <w:rPr>
          <w:rFonts w:asciiTheme="minorHAnsi" w:hAnsiTheme="minorHAnsi" w:cstheme="minorHAnsi"/>
          <w:sz w:val="22"/>
          <w:szCs w:val="22"/>
        </w:rPr>
      </w:pPr>
      <w:r w:rsidRPr="00A767EE">
        <w:rPr>
          <w:rFonts w:asciiTheme="minorHAnsi" w:hAnsiTheme="minorHAnsi" w:cstheme="minorHAnsi"/>
          <w:sz w:val="22"/>
          <w:szCs w:val="22"/>
        </w:rPr>
        <w:t>Periodic vehicle inspection systems are aimed to decrease the number of serious casualty crashes by reviewing the safety condition of vehicles either:</w:t>
      </w:r>
    </w:p>
    <w:p w:rsidR="0053608A" w:rsidRPr="00A767EE" w:rsidRDefault="0053608A" w:rsidP="0053608A">
      <w:pPr>
        <w:pStyle w:val="KeyMessageText"/>
        <w:numPr>
          <w:ilvl w:val="0"/>
          <w:numId w:val="14"/>
        </w:numPr>
        <w:spacing w:after="200" w:line="276" w:lineRule="auto"/>
        <w:ind w:left="714" w:hanging="357"/>
        <w:contextualSpacing/>
        <w:jc w:val="both"/>
        <w:rPr>
          <w:rFonts w:asciiTheme="minorHAnsi" w:hAnsiTheme="minorHAnsi" w:cstheme="minorHAnsi"/>
          <w:sz w:val="22"/>
          <w:szCs w:val="22"/>
        </w:rPr>
      </w:pPr>
      <w:r w:rsidRPr="00A767EE">
        <w:rPr>
          <w:rFonts w:asciiTheme="minorHAnsi" w:hAnsiTheme="minorHAnsi" w:cstheme="minorHAnsi"/>
          <w:sz w:val="22"/>
          <w:szCs w:val="22"/>
        </w:rPr>
        <w:t>Annually</w:t>
      </w:r>
    </w:p>
    <w:p w:rsidR="0053608A" w:rsidRPr="00A767EE" w:rsidRDefault="0053608A" w:rsidP="0053608A">
      <w:pPr>
        <w:pStyle w:val="KeyMessageText"/>
        <w:numPr>
          <w:ilvl w:val="0"/>
          <w:numId w:val="14"/>
        </w:numPr>
        <w:spacing w:after="200" w:line="276" w:lineRule="auto"/>
        <w:ind w:left="714" w:hanging="357"/>
        <w:contextualSpacing/>
        <w:jc w:val="both"/>
        <w:rPr>
          <w:rFonts w:asciiTheme="minorHAnsi" w:hAnsiTheme="minorHAnsi" w:cstheme="minorHAnsi"/>
          <w:sz w:val="22"/>
          <w:szCs w:val="22"/>
        </w:rPr>
      </w:pPr>
      <w:r w:rsidRPr="00A767EE">
        <w:rPr>
          <w:rFonts w:asciiTheme="minorHAnsi" w:hAnsiTheme="minorHAnsi" w:cstheme="minorHAnsi"/>
          <w:sz w:val="22"/>
          <w:szCs w:val="22"/>
        </w:rPr>
        <w:t>Annually for vehicles older than five years, or</w:t>
      </w:r>
    </w:p>
    <w:p w:rsidR="0053608A" w:rsidRDefault="0053608A" w:rsidP="0053608A">
      <w:pPr>
        <w:pStyle w:val="KeyMessageText"/>
        <w:numPr>
          <w:ilvl w:val="0"/>
          <w:numId w:val="14"/>
        </w:numPr>
        <w:spacing w:after="200" w:line="276" w:lineRule="auto"/>
        <w:ind w:left="714" w:hanging="357"/>
        <w:contextualSpacing/>
        <w:jc w:val="both"/>
        <w:rPr>
          <w:rFonts w:asciiTheme="minorHAnsi" w:hAnsiTheme="minorHAnsi" w:cstheme="minorHAnsi"/>
          <w:sz w:val="22"/>
          <w:szCs w:val="22"/>
        </w:rPr>
      </w:pPr>
      <w:r w:rsidRPr="00A767EE">
        <w:rPr>
          <w:rFonts w:asciiTheme="minorHAnsi" w:hAnsiTheme="minorHAnsi" w:cstheme="minorHAnsi"/>
          <w:sz w:val="22"/>
          <w:szCs w:val="22"/>
        </w:rPr>
        <w:t>Upon transfer of ownership.</w:t>
      </w:r>
    </w:p>
    <w:p w:rsidR="006D5BBE" w:rsidRPr="00A767EE" w:rsidRDefault="006D5BBE" w:rsidP="006D5BBE">
      <w:pPr>
        <w:pStyle w:val="KeyMessageText"/>
        <w:numPr>
          <w:ilvl w:val="0"/>
          <w:numId w:val="0"/>
        </w:numPr>
        <w:spacing w:after="200" w:line="276" w:lineRule="auto"/>
        <w:ind w:left="714"/>
        <w:contextualSpacing/>
        <w:jc w:val="both"/>
        <w:rPr>
          <w:rFonts w:asciiTheme="minorHAnsi" w:hAnsiTheme="minorHAnsi" w:cstheme="minorHAnsi"/>
          <w:sz w:val="22"/>
          <w:szCs w:val="22"/>
        </w:rPr>
      </w:pPr>
    </w:p>
    <w:p w:rsidR="0053608A" w:rsidRPr="00A767EE" w:rsidRDefault="0053608A" w:rsidP="0053608A">
      <w:pPr>
        <w:pStyle w:val="KeyMessageText"/>
        <w:numPr>
          <w:ilvl w:val="0"/>
          <w:numId w:val="0"/>
        </w:numPr>
        <w:spacing w:after="200" w:line="276" w:lineRule="auto"/>
        <w:contextualSpacing/>
        <w:jc w:val="both"/>
        <w:rPr>
          <w:rFonts w:asciiTheme="minorHAnsi" w:hAnsiTheme="minorHAnsi" w:cstheme="minorHAnsi"/>
          <w:sz w:val="22"/>
          <w:szCs w:val="22"/>
        </w:rPr>
      </w:pPr>
      <w:r w:rsidRPr="00A767EE">
        <w:rPr>
          <w:rFonts w:asciiTheme="minorHAnsi" w:hAnsiTheme="minorHAnsi" w:cstheme="minorHAnsi"/>
          <w:sz w:val="22"/>
          <w:szCs w:val="22"/>
        </w:rPr>
        <w:t>However, current studies of serious casualty crashes have shown minimal association between crash rates and vehicle defects.</w:t>
      </w:r>
    </w:p>
    <w:p w:rsidR="0053608A" w:rsidRPr="00A767EE" w:rsidRDefault="0053608A" w:rsidP="0053608A">
      <w:pPr>
        <w:autoSpaceDE w:val="0"/>
        <w:autoSpaceDN w:val="0"/>
        <w:adjustRightInd w:val="0"/>
        <w:contextualSpacing/>
        <w:jc w:val="both"/>
        <w:rPr>
          <w:rFonts w:asciiTheme="minorHAnsi" w:hAnsiTheme="minorHAnsi" w:cstheme="minorHAnsi"/>
        </w:rPr>
      </w:pPr>
      <w:r w:rsidRPr="00A767EE">
        <w:rPr>
          <w:rFonts w:asciiTheme="minorHAnsi" w:hAnsiTheme="minorHAnsi" w:cstheme="minorHAnsi"/>
        </w:rPr>
        <w:t>Most serious casualty crashes listing ‘vehicle defect’, were synonymous with high risk behaviors, such as excessive speed, inexperience and alcohol consumption.</w:t>
      </w:r>
    </w:p>
    <w:p w:rsidR="0053608A" w:rsidRDefault="0053608A" w:rsidP="0053608A">
      <w:pPr>
        <w:pStyle w:val="KeyMessageText"/>
        <w:numPr>
          <w:ilvl w:val="0"/>
          <w:numId w:val="0"/>
        </w:numPr>
        <w:spacing w:after="200" w:line="276" w:lineRule="auto"/>
        <w:contextualSpacing/>
        <w:jc w:val="both"/>
        <w:rPr>
          <w:rFonts w:asciiTheme="minorHAnsi" w:hAnsiTheme="minorHAnsi" w:cstheme="minorHAnsi"/>
          <w:sz w:val="22"/>
          <w:szCs w:val="22"/>
        </w:rPr>
      </w:pPr>
      <w:r w:rsidRPr="00A767EE">
        <w:rPr>
          <w:rFonts w:asciiTheme="minorHAnsi" w:hAnsiTheme="minorHAnsi" w:cstheme="minorHAnsi"/>
          <w:sz w:val="22"/>
          <w:szCs w:val="22"/>
        </w:rPr>
        <w:t>Vehicle age is often suggested as a core factor influencing the crash rate.  There is no statistical correlation between vehicle age and vehicle defects reported in crash data. The marginal over representation of older vehicles in crash statistics is not related to roadworthiness, but attributed to the lack of primary or secondary crash avoidance systems compared to newer model vehicles which is a measure of crashworthiness.</w:t>
      </w:r>
    </w:p>
    <w:p w:rsidR="003149B5" w:rsidRPr="00A767EE" w:rsidRDefault="003149B5" w:rsidP="0053608A">
      <w:pPr>
        <w:pStyle w:val="KeyMessageText"/>
        <w:numPr>
          <w:ilvl w:val="0"/>
          <w:numId w:val="0"/>
        </w:numPr>
        <w:spacing w:after="200" w:line="276" w:lineRule="auto"/>
        <w:contextualSpacing/>
        <w:jc w:val="both"/>
        <w:rPr>
          <w:rFonts w:asciiTheme="minorHAnsi" w:hAnsiTheme="minorHAnsi" w:cstheme="minorHAnsi"/>
          <w:sz w:val="22"/>
          <w:szCs w:val="22"/>
        </w:rPr>
      </w:pPr>
    </w:p>
    <w:p w:rsidR="0053608A" w:rsidRDefault="0053608A" w:rsidP="0053608A">
      <w:pPr>
        <w:pStyle w:val="KeyMessageText"/>
        <w:numPr>
          <w:ilvl w:val="0"/>
          <w:numId w:val="0"/>
        </w:numPr>
        <w:spacing w:after="200" w:line="276" w:lineRule="auto"/>
        <w:contextualSpacing/>
        <w:jc w:val="both"/>
        <w:rPr>
          <w:rFonts w:asciiTheme="minorHAnsi" w:hAnsiTheme="minorHAnsi" w:cstheme="minorHAnsi"/>
          <w:sz w:val="22"/>
          <w:szCs w:val="22"/>
        </w:rPr>
      </w:pPr>
      <w:r w:rsidRPr="00A767EE">
        <w:rPr>
          <w:rFonts w:asciiTheme="minorHAnsi" w:hAnsiTheme="minorHAnsi" w:cstheme="minorHAnsi"/>
          <w:sz w:val="22"/>
          <w:szCs w:val="22"/>
        </w:rPr>
        <w:t>Despite the absence of supportive evidence, the perception that older vehicles contain defects which contribute significantly to crashes is high.</w:t>
      </w:r>
    </w:p>
    <w:p w:rsidR="0053608A" w:rsidRPr="00A767EE" w:rsidRDefault="0053608A" w:rsidP="0053608A">
      <w:pPr>
        <w:pStyle w:val="KeyMessageText"/>
        <w:numPr>
          <w:ilvl w:val="0"/>
          <w:numId w:val="0"/>
        </w:numPr>
        <w:spacing w:after="200" w:line="276" w:lineRule="auto"/>
        <w:contextualSpacing/>
        <w:jc w:val="both"/>
        <w:rPr>
          <w:rFonts w:asciiTheme="minorHAnsi" w:hAnsiTheme="minorHAnsi" w:cstheme="minorHAnsi"/>
          <w:sz w:val="22"/>
          <w:szCs w:val="22"/>
        </w:rPr>
      </w:pPr>
    </w:p>
    <w:p w:rsidR="00DA1B44" w:rsidRPr="00DA1B44" w:rsidRDefault="0053608A" w:rsidP="00DA1B44">
      <w:pPr>
        <w:pStyle w:val="CM47"/>
        <w:spacing w:after="200" w:line="276" w:lineRule="auto"/>
        <w:ind w:left="-810"/>
        <w:contextualSpacing/>
        <w:jc w:val="both"/>
        <w:outlineLvl w:val="0"/>
        <w:rPr>
          <w:rFonts w:asciiTheme="minorHAnsi" w:hAnsiTheme="minorHAnsi" w:cstheme="minorHAnsi"/>
          <w:b/>
          <w:i/>
          <w:caps/>
          <w:sz w:val="28"/>
          <w:szCs w:val="22"/>
        </w:rPr>
      </w:pPr>
      <w:bookmarkStart w:id="4" w:name="_Toc357585723"/>
      <w:r w:rsidRPr="00DA1B44">
        <w:rPr>
          <w:rFonts w:asciiTheme="minorHAnsi" w:hAnsiTheme="minorHAnsi" w:cstheme="minorHAnsi"/>
          <w:b/>
          <w:i/>
          <w:caps/>
          <w:sz w:val="28"/>
          <w:szCs w:val="22"/>
        </w:rPr>
        <w:t>Roadworthiness</w:t>
      </w:r>
      <w:bookmarkEnd w:id="4"/>
      <w:r w:rsidRPr="00DA1B44">
        <w:rPr>
          <w:rFonts w:asciiTheme="minorHAnsi" w:hAnsiTheme="minorHAnsi" w:cstheme="minorHAnsi"/>
          <w:b/>
          <w:i/>
          <w:caps/>
          <w:sz w:val="28"/>
          <w:szCs w:val="22"/>
        </w:rPr>
        <w:t xml:space="preserve"> </w:t>
      </w:r>
      <w:r w:rsidR="00DA1B44">
        <w:rPr>
          <w:rFonts w:asciiTheme="minorHAnsi" w:hAnsiTheme="minorHAnsi" w:cstheme="minorHAnsi"/>
          <w:b/>
          <w:i/>
          <w:caps/>
          <w:sz w:val="28"/>
          <w:szCs w:val="22"/>
        </w:rPr>
        <w:br/>
      </w:r>
    </w:p>
    <w:p w:rsidR="0053608A" w:rsidRPr="005B28EC" w:rsidRDefault="00DA1B44" w:rsidP="00F33317">
      <w:pPr>
        <w:pStyle w:val="CM47"/>
        <w:spacing w:after="200" w:line="276" w:lineRule="auto"/>
        <w:contextualSpacing/>
        <w:jc w:val="both"/>
        <w:outlineLvl w:val="0"/>
        <w:rPr>
          <w:rFonts w:asciiTheme="minorHAnsi" w:hAnsiTheme="minorHAnsi" w:cstheme="minorHAnsi"/>
          <w:b/>
          <w:caps/>
          <w:sz w:val="28"/>
          <w:szCs w:val="22"/>
        </w:rPr>
      </w:pPr>
      <w:bookmarkStart w:id="5" w:name="_Toc357585724"/>
      <w:r>
        <w:rPr>
          <w:rFonts w:asciiTheme="minorHAnsi" w:hAnsiTheme="minorHAnsi" w:cstheme="minorHAnsi"/>
          <w:b/>
          <w:caps/>
          <w:sz w:val="28"/>
          <w:szCs w:val="22"/>
        </w:rPr>
        <w:t xml:space="preserve">tHE </w:t>
      </w:r>
      <w:r w:rsidR="0053608A" w:rsidRPr="005B28EC">
        <w:rPr>
          <w:rFonts w:asciiTheme="minorHAnsi" w:hAnsiTheme="minorHAnsi" w:cstheme="minorHAnsi"/>
          <w:b/>
          <w:caps/>
          <w:sz w:val="28"/>
          <w:szCs w:val="22"/>
        </w:rPr>
        <w:t>influence on serious casualty crashes</w:t>
      </w:r>
      <w:bookmarkEnd w:id="5"/>
    </w:p>
    <w:p w:rsidR="0053608A" w:rsidRPr="00A65C3B" w:rsidRDefault="0053608A" w:rsidP="00A65C3B">
      <w:pPr>
        <w:pStyle w:val="Heading2"/>
        <w:rPr>
          <w:rFonts w:cstheme="minorHAnsi"/>
          <w:caps w:val="0"/>
          <w:szCs w:val="24"/>
          <w:lang w:val="en-AU" w:eastAsia="en-AU" w:bidi="ar-SA"/>
        </w:rPr>
      </w:pPr>
      <w:bookmarkStart w:id="6" w:name="_Toc357585725"/>
      <w:r w:rsidRPr="00A65C3B">
        <w:rPr>
          <w:rFonts w:cstheme="minorHAnsi"/>
          <w:caps w:val="0"/>
          <w:szCs w:val="24"/>
          <w:lang w:val="en-AU" w:eastAsia="en-AU" w:bidi="ar-SA"/>
        </w:rPr>
        <w:t>Tasmania</w:t>
      </w:r>
      <w:bookmarkEnd w:id="6"/>
    </w:p>
    <w:p w:rsidR="0053608A" w:rsidRPr="00A767EE" w:rsidRDefault="0053608A" w:rsidP="0053608A">
      <w:pPr>
        <w:autoSpaceDE w:val="0"/>
        <w:autoSpaceDN w:val="0"/>
        <w:adjustRightInd w:val="0"/>
        <w:contextualSpacing/>
        <w:jc w:val="both"/>
        <w:rPr>
          <w:rFonts w:asciiTheme="minorHAnsi" w:hAnsiTheme="minorHAnsi" w:cstheme="minorHAnsi"/>
          <w:b/>
          <w:lang w:val="en-AU" w:bidi="ar-SA"/>
        </w:rPr>
      </w:pPr>
      <w:r w:rsidRPr="00A767EE">
        <w:rPr>
          <w:rFonts w:asciiTheme="minorHAnsi" w:hAnsiTheme="minorHAnsi" w:cstheme="minorHAnsi"/>
          <w:lang w:val="en-AU" w:bidi="ar-SA"/>
        </w:rPr>
        <w:t>Statistical analysis of Tasmania’s crash data (2007-2011) revealed that Tasmania Police indicated vehicle defect as a possible causal factor in:</w:t>
      </w:r>
    </w:p>
    <w:p w:rsidR="0053608A" w:rsidRPr="00A767EE" w:rsidRDefault="0053608A" w:rsidP="0053608A">
      <w:pPr>
        <w:pStyle w:val="ListParagraph"/>
        <w:numPr>
          <w:ilvl w:val="0"/>
          <w:numId w:val="4"/>
        </w:num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4.12% of fatal crashes</w:t>
      </w:r>
    </w:p>
    <w:p w:rsidR="0053608A" w:rsidRPr="00A767EE" w:rsidRDefault="0053608A" w:rsidP="0053608A">
      <w:pPr>
        <w:pStyle w:val="ListParagraph"/>
        <w:numPr>
          <w:ilvl w:val="0"/>
          <w:numId w:val="4"/>
        </w:num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2.56% of serious injury crashes</w:t>
      </w:r>
    </w:p>
    <w:p w:rsidR="0053608A" w:rsidRPr="00A767EE" w:rsidRDefault="0053608A" w:rsidP="0053608A">
      <w:pPr>
        <w:contextualSpacing/>
        <w:jc w:val="both"/>
        <w:rPr>
          <w:rFonts w:asciiTheme="minorHAnsi" w:eastAsiaTheme="minorEastAsia" w:hAnsiTheme="minorHAnsi" w:cstheme="minorHAnsi"/>
          <w:lang w:val="en-AU" w:eastAsia="en-AU" w:bidi="ar-SA"/>
        </w:rPr>
      </w:pPr>
      <w:r w:rsidRPr="00A767EE">
        <w:rPr>
          <w:rFonts w:asciiTheme="minorHAnsi" w:eastAsiaTheme="minorEastAsia" w:hAnsiTheme="minorHAnsi" w:cstheme="minorHAnsi"/>
          <w:lang w:val="en-AU" w:eastAsia="en-AU" w:bidi="ar-SA"/>
        </w:rPr>
        <w:t xml:space="preserve">See Appendix A for detailed causes of fatal and serious injury crashes in Tasmania from 2007-2011.  </w:t>
      </w:r>
    </w:p>
    <w:p w:rsidR="00562E38" w:rsidRPr="00A767EE" w:rsidRDefault="0053608A" w:rsidP="0053608A">
      <w:pPr>
        <w:contextualSpacing/>
        <w:jc w:val="both"/>
        <w:rPr>
          <w:rFonts w:asciiTheme="minorHAnsi" w:hAnsiTheme="minorHAnsi" w:cstheme="minorHAnsi"/>
        </w:rPr>
      </w:pPr>
      <w:r w:rsidRPr="00A767EE">
        <w:rPr>
          <w:rFonts w:asciiTheme="minorHAnsi" w:eastAsiaTheme="minorEastAsia" w:hAnsiTheme="minorHAnsi" w:cstheme="minorHAnsi"/>
          <w:lang w:val="en-AU" w:eastAsia="en-AU" w:bidi="ar-SA"/>
        </w:rPr>
        <w:t xml:space="preserve">Significant causal crash </w:t>
      </w:r>
      <w:r w:rsidRPr="00A767EE">
        <w:rPr>
          <w:rFonts w:asciiTheme="minorHAnsi" w:hAnsiTheme="minorHAnsi" w:cstheme="minorHAnsi"/>
        </w:rPr>
        <w:t>factors such as “alcohol and drugs”, “excessive speed” and “inattention” are more often grouped together than with environmental or vehicular factors.</w:t>
      </w:r>
    </w:p>
    <w:p w:rsidR="00562E38" w:rsidRDefault="00562E38" w:rsidP="0053608A">
      <w:pPr>
        <w:autoSpaceDE w:val="0"/>
        <w:autoSpaceDN w:val="0"/>
        <w:adjustRightInd w:val="0"/>
        <w:contextualSpacing/>
        <w:jc w:val="both"/>
        <w:rPr>
          <w:rFonts w:asciiTheme="minorHAnsi" w:hAnsiTheme="minorHAnsi" w:cstheme="minorHAnsi"/>
          <w:lang w:val="en-AU" w:bidi="ar-SA"/>
        </w:rPr>
      </w:pPr>
    </w:p>
    <w:p w:rsidR="0053608A" w:rsidRPr="00A767EE" w:rsidRDefault="0053608A" w:rsidP="0053608A">
      <w:pPr>
        <w:autoSpaceDE w:val="0"/>
        <w:autoSpaceDN w:val="0"/>
        <w:adjustRightInd w:val="0"/>
        <w:contextualSpacing/>
        <w:jc w:val="both"/>
        <w:rPr>
          <w:rFonts w:asciiTheme="minorHAnsi" w:hAnsiTheme="minorHAnsi" w:cstheme="minorHAnsi"/>
          <w:lang w:val="en-AU" w:bidi="ar-SA"/>
        </w:rPr>
      </w:pPr>
      <w:r w:rsidRPr="00A767EE">
        <w:rPr>
          <w:rFonts w:asciiTheme="minorHAnsi" w:hAnsiTheme="minorHAnsi" w:cstheme="minorHAnsi"/>
          <w:lang w:val="en-AU" w:bidi="ar-SA"/>
        </w:rPr>
        <w:lastRenderedPageBreak/>
        <w:t>From a random sample of serious casualty crash reports (1997-2011) listing ‘vehicle defect’ as a causal factor it was evident that where a defect is described, they commonly cited:</w:t>
      </w:r>
    </w:p>
    <w:p w:rsidR="0053608A" w:rsidRPr="00A767EE" w:rsidRDefault="0053608A" w:rsidP="0053608A">
      <w:pPr>
        <w:pStyle w:val="ListParagraph"/>
        <w:numPr>
          <w:ilvl w:val="0"/>
          <w:numId w:val="3"/>
        </w:num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Under inflated tyre</w:t>
      </w:r>
    </w:p>
    <w:p w:rsidR="0053608A" w:rsidRPr="00A767EE" w:rsidRDefault="0053608A" w:rsidP="0053608A">
      <w:pPr>
        <w:pStyle w:val="ListParagraph"/>
        <w:numPr>
          <w:ilvl w:val="0"/>
          <w:numId w:val="3"/>
        </w:num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Worn tyre/lack of tread</w:t>
      </w:r>
    </w:p>
    <w:p w:rsidR="0053608A" w:rsidRPr="00A767EE" w:rsidRDefault="0053608A" w:rsidP="0053608A">
      <w:pPr>
        <w:pStyle w:val="ListParagraph"/>
        <w:numPr>
          <w:ilvl w:val="0"/>
          <w:numId w:val="3"/>
        </w:numPr>
        <w:autoSpaceDE w:val="0"/>
        <w:autoSpaceDN w:val="0"/>
        <w:adjustRightInd w:val="0"/>
        <w:ind w:left="714" w:hanging="357"/>
        <w:jc w:val="both"/>
        <w:rPr>
          <w:rFonts w:asciiTheme="minorHAnsi" w:hAnsiTheme="minorHAnsi" w:cstheme="minorHAnsi"/>
          <w:lang w:val="en-AU" w:bidi="ar-SA"/>
        </w:rPr>
      </w:pPr>
      <w:r w:rsidRPr="00A767EE">
        <w:rPr>
          <w:rFonts w:asciiTheme="minorHAnsi" w:hAnsiTheme="minorHAnsi" w:cstheme="minorHAnsi"/>
          <w:lang w:val="en-AU" w:bidi="ar-SA"/>
        </w:rPr>
        <w:t>Light not functioning (motorcycle specific)</w:t>
      </w:r>
    </w:p>
    <w:p w:rsidR="003149B5" w:rsidRDefault="003149B5" w:rsidP="00F33317">
      <w:pPr>
        <w:pStyle w:val="Heading2"/>
        <w:rPr>
          <w:rFonts w:cstheme="minorHAnsi"/>
          <w:caps w:val="0"/>
          <w:szCs w:val="24"/>
          <w:lang w:val="en-AU" w:bidi="ar-SA"/>
        </w:rPr>
      </w:pPr>
    </w:p>
    <w:p w:rsidR="0053608A" w:rsidRPr="00A65C3B" w:rsidRDefault="0053608A" w:rsidP="00F33317">
      <w:pPr>
        <w:pStyle w:val="Heading2"/>
        <w:rPr>
          <w:rFonts w:cstheme="minorHAnsi"/>
          <w:caps w:val="0"/>
          <w:szCs w:val="24"/>
          <w:lang w:val="en-AU" w:bidi="ar-SA"/>
        </w:rPr>
      </w:pPr>
      <w:bookmarkStart w:id="7" w:name="_Toc357585726"/>
      <w:r w:rsidRPr="00A65C3B">
        <w:rPr>
          <w:rFonts w:cstheme="minorHAnsi"/>
          <w:caps w:val="0"/>
          <w:szCs w:val="24"/>
          <w:lang w:val="en-AU" w:bidi="ar-SA"/>
        </w:rPr>
        <w:t>Other Jurisdictions</w:t>
      </w:r>
      <w:bookmarkEnd w:id="7"/>
      <w:r w:rsidRPr="00A65C3B">
        <w:rPr>
          <w:rFonts w:cstheme="minorHAnsi"/>
          <w:caps w:val="0"/>
          <w:szCs w:val="24"/>
          <w:lang w:val="en-AU" w:bidi="ar-SA"/>
        </w:rPr>
        <w:t xml:space="preserve"> </w:t>
      </w:r>
    </w:p>
    <w:p w:rsidR="0053608A" w:rsidRPr="00A767EE" w:rsidRDefault="0053608A" w:rsidP="0053608A">
      <w:pPr>
        <w:autoSpaceDE w:val="0"/>
        <w:autoSpaceDN w:val="0"/>
        <w:adjustRightInd w:val="0"/>
        <w:contextualSpacing/>
        <w:jc w:val="both"/>
        <w:rPr>
          <w:rFonts w:asciiTheme="minorHAnsi" w:hAnsiTheme="minorHAnsi" w:cstheme="minorHAnsi"/>
          <w:lang w:val="en-AU" w:bidi="ar-SA"/>
        </w:rPr>
      </w:pPr>
      <w:r w:rsidRPr="00A767EE">
        <w:rPr>
          <w:rFonts w:asciiTheme="minorHAnsi" w:hAnsiTheme="minorHAnsi" w:cstheme="minorHAnsi"/>
          <w:lang w:val="en-AU" w:bidi="ar-SA"/>
        </w:rPr>
        <w:t>Despite crash statistics to the contrary, there is still strong belief in some areas that vehicle defects contribute substantially to crashes.  This is also true in other jurisdictions.</w:t>
      </w:r>
    </w:p>
    <w:p w:rsidR="0053608A" w:rsidRPr="00A767EE" w:rsidRDefault="0053608A" w:rsidP="0053608A">
      <w:pPr>
        <w:pStyle w:val="CM18"/>
        <w:contextualSpacing/>
        <w:jc w:val="both"/>
        <w:rPr>
          <w:rFonts w:asciiTheme="minorHAnsi" w:hAnsiTheme="minorHAnsi" w:cstheme="minorHAnsi"/>
          <w:color w:val="000000"/>
          <w:position w:val="10"/>
          <w:sz w:val="22"/>
          <w:szCs w:val="22"/>
          <w:vertAlign w:val="superscript"/>
        </w:rPr>
      </w:pPr>
      <w:proofErr w:type="spellStart"/>
      <w:r w:rsidRPr="00A767EE">
        <w:rPr>
          <w:rFonts w:asciiTheme="minorHAnsi" w:hAnsiTheme="minorHAnsi" w:cstheme="minorHAnsi"/>
          <w:color w:val="000000"/>
          <w:sz w:val="22"/>
          <w:szCs w:val="22"/>
        </w:rPr>
        <w:t>VicRoads</w:t>
      </w:r>
      <w:proofErr w:type="spellEnd"/>
      <w:r w:rsidRPr="00A767EE">
        <w:rPr>
          <w:rFonts w:asciiTheme="minorHAnsi" w:hAnsiTheme="minorHAnsi" w:cstheme="minorHAnsi"/>
          <w:color w:val="000000"/>
          <w:sz w:val="22"/>
          <w:szCs w:val="22"/>
        </w:rPr>
        <w:t xml:space="preserve"> data submitted to an Inquiry into Victoria’s Vehicle Roadworthiness System showed only 1.1% of vehicles had defects that caused or contributed to a crash.</w:t>
      </w:r>
    </w:p>
    <w:p w:rsidR="0053608A" w:rsidRPr="00A767EE" w:rsidRDefault="0053608A" w:rsidP="0053608A">
      <w:pPr>
        <w:pStyle w:val="CM17"/>
        <w:contextualSpacing/>
        <w:jc w:val="both"/>
        <w:rPr>
          <w:rFonts w:asciiTheme="minorHAnsi" w:hAnsiTheme="minorHAnsi" w:cstheme="minorHAnsi"/>
          <w:color w:val="000000"/>
          <w:sz w:val="22"/>
          <w:szCs w:val="22"/>
        </w:rPr>
      </w:pPr>
      <w:r w:rsidRPr="00A767EE">
        <w:rPr>
          <w:rFonts w:asciiTheme="minorHAnsi" w:hAnsiTheme="minorHAnsi" w:cstheme="minorHAnsi"/>
          <w:color w:val="000000"/>
          <w:sz w:val="22"/>
          <w:szCs w:val="22"/>
        </w:rPr>
        <w:t xml:space="preserve">The Parliamentary Committee overseeing this Inquiry concluded that, of those vehicles involved in fatal and serious injury crashes </w:t>
      </w:r>
      <w:proofErr w:type="gramStart"/>
      <w:r w:rsidRPr="00A767EE">
        <w:rPr>
          <w:rFonts w:asciiTheme="minorHAnsi" w:hAnsiTheme="minorHAnsi" w:cstheme="minorHAnsi"/>
          <w:color w:val="000000"/>
          <w:sz w:val="22"/>
          <w:szCs w:val="22"/>
        </w:rPr>
        <w:t>between 1994-1999,</w:t>
      </w:r>
      <w:proofErr w:type="gramEnd"/>
      <w:r w:rsidRPr="00A767EE">
        <w:rPr>
          <w:rFonts w:asciiTheme="minorHAnsi" w:hAnsiTheme="minorHAnsi" w:cstheme="minorHAnsi"/>
          <w:color w:val="000000"/>
          <w:sz w:val="22"/>
          <w:szCs w:val="22"/>
        </w:rPr>
        <w:t xml:space="preserve"> the total defect rate was 3.55%.  This included cases where vehicle defects might have had any relationship to the crash, not just as a primary factor.</w:t>
      </w:r>
      <w:r w:rsidR="006D5BBE">
        <w:rPr>
          <w:rFonts w:asciiTheme="minorHAnsi" w:hAnsiTheme="minorHAnsi" w:cstheme="minorHAnsi"/>
          <w:color w:val="000000"/>
          <w:sz w:val="22"/>
          <w:szCs w:val="22"/>
        </w:rPr>
        <w:br/>
      </w:r>
      <w:r w:rsidR="00A02B81">
        <w:rPr>
          <w:rFonts w:asciiTheme="minorHAnsi" w:hAnsiTheme="minorHAnsi" w:cstheme="minorHAnsi"/>
          <w:color w:val="000000"/>
          <w:sz w:val="22"/>
          <w:szCs w:val="22"/>
        </w:rPr>
        <w:br/>
      </w:r>
      <w:r w:rsidRPr="00A767EE">
        <w:rPr>
          <w:rFonts w:asciiTheme="minorHAnsi" w:hAnsiTheme="minorHAnsi" w:cstheme="minorHAnsi"/>
          <w:color w:val="000000"/>
          <w:sz w:val="22"/>
          <w:szCs w:val="22"/>
        </w:rPr>
        <w:t xml:space="preserve">In its submission to the same Inquiry, </w:t>
      </w:r>
      <w:proofErr w:type="spellStart"/>
      <w:r w:rsidRPr="00A767EE">
        <w:rPr>
          <w:rFonts w:asciiTheme="minorHAnsi" w:hAnsiTheme="minorHAnsi" w:cstheme="minorHAnsi"/>
          <w:color w:val="000000"/>
          <w:sz w:val="22"/>
          <w:szCs w:val="22"/>
        </w:rPr>
        <w:t>Monash</w:t>
      </w:r>
      <w:proofErr w:type="spellEnd"/>
      <w:r w:rsidRPr="00A767EE">
        <w:rPr>
          <w:rFonts w:asciiTheme="minorHAnsi" w:hAnsiTheme="minorHAnsi" w:cstheme="minorHAnsi"/>
          <w:color w:val="000000"/>
          <w:sz w:val="22"/>
          <w:szCs w:val="22"/>
        </w:rPr>
        <w:t xml:space="preserve"> University Accident Research Centre stated that “</w:t>
      </w:r>
      <w:r w:rsidRPr="00A767EE">
        <w:rPr>
          <w:rFonts w:asciiTheme="minorHAnsi" w:hAnsiTheme="minorHAnsi" w:cstheme="minorHAnsi"/>
          <w:i/>
          <w:color w:val="000000"/>
          <w:sz w:val="22"/>
          <w:szCs w:val="22"/>
        </w:rPr>
        <w:t>a defect was identified as a causal factor in just 1.3% of fatal crashes”</w:t>
      </w:r>
      <w:r w:rsidRPr="00A767EE">
        <w:rPr>
          <w:rFonts w:asciiTheme="minorHAnsi" w:hAnsiTheme="minorHAnsi" w:cstheme="minorHAnsi"/>
          <w:color w:val="000000"/>
          <w:sz w:val="22"/>
          <w:szCs w:val="22"/>
        </w:rPr>
        <w:t>.</w:t>
      </w:r>
    </w:p>
    <w:p w:rsidR="0053608A" w:rsidRPr="00A767EE" w:rsidRDefault="0053608A" w:rsidP="0053608A">
      <w:pPr>
        <w:contextualSpacing/>
        <w:jc w:val="both"/>
        <w:rPr>
          <w:rFonts w:asciiTheme="minorHAnsi" w:hAnsiTheme="minorHAnsi" w:cstheme="minorHAnsi"/>
          <w:color w:val="000000"/>
          <w:position w:val="10"/>
          <w:vertAlign w:val="superscript"/>
        </w:rPr>
      </w:pPr>
      <w:r w:rsidRPr="00A767EE">
        <w:rPr>
          <w:rFonts w:asciiTheme="minorHAnsi" w:hAnsiTheme="minorHAnsi" w:cstheme="minorHAnsi"/>
          <w:color w:val="000000"/>
        </w:rPr>
        <w:t>In a 1999 report the Federal Office of Road Safety indicated vehicle defects, on a national average, contributed to just 2.3% of fatal crashes involving light vehicles.</w:t>
      </w:r>
    </w:p>
    <w:p w:rsidR="00A02B81" w:rsidRDefault="0053608A" w:rsidP="00A02B81">
      <w:pPr>
        <w:pStyle w:val="CM18"/>
        <w:ind w:right="79"/>
        <w:contextualSpacing/>
        <w:jc w:val="both"/>
        <w:rPr>
          <w:rFonts w:asciiTheme="minorHAnsi" w:hAnsiTheme="minorHAnsi" w:cstheme="minorHAnsi"/>
          <w:color w:val="000000"/>
          <w:sz w:val="22"/>
          <w:szCs w:val="22"/>
        </w:rPr>
      </w:pPr>
      <w:r w:rsidRPr="00A767EE">
        <w:rPr>
          <w:rFonts w:asciiTheme="minorHAnsi" w:hAnsiTheme="minorHAnsi" w:cstheme="minorHAnsi"/>
          <w:color w:val="000000"/>
          <w:sz w:val="22"/>
          <w:szCs w:val="22"/>
        </w:rPr>
        <w:t>When looking at the contribution to both fatal and serious injury crashes, a national average composite rate of 3.7% was suggested. Based on the same data a State-by-State rate of 2.2% in Victoria, 1.7% in South Australia, and 4% in Queensland was calculated.</w:t>
      </w:r>
    </w:p>
    <w:p w:rsidR="0053608A" w:rsidRPr="00A767EE" w:rsidRDefault="006D5BBE" w:rsidP="0053608A">
      <w:pPr>
        <w:pStyle w:val="CM18"/>
        <w:contextualSpacing/>
        <w:jc w:val="both"/>
        <w:rPr>
          <w:rFonts w:asciiTheme="minorHAnsi" w:hAnsiTheme="minorHAnsi" w:cstheme="minorHAnsi"/>
          <w:color w:val="000000"/>
          <w:position w:val="10"/>
          <w:sz w:val="22"/>
          <w:szCs w:val="22"/>
          <w:vertAlign w:val="superscript"/>
        </w:rPr>
      </w:pPr>
      <w:r>
        <w:rPr>
          <w:color w:val="000000"/>
        </w:rPr>
        <w:br/>
      </w:r>
      <w:r w:rsidR="0053608A" w:rsidRPr="00A767EE">
        <w:rPr>
          <w:rFonts w:asciiTheme="minorHAnsi" w:hAnsiTheme="minorHAnsi" w:cstheme="minorHAnsi"/>
          <w:color w:val="000000"/>
          <w:sz w:val="22"/>
          <w:szCs w:val="22"/>
        </w:rPr>
        <w:t>After analysis of specific South Australian metropolitan data, researchers concluded that none of the defects identified as a major or possible contributory cause of any of the crashes associated with vehicle defects, would definitely have been identified prior to the crash.</w:t>
      </w:r>
    </w:p>
    <w:p w:rsidR="0053608A" w:rsidRDefault="0053608A" w:rsidP="0053608A">
      <w:pPr>
        <w:autoSpaceDE w:val="0"/>
        <w:autoSpaceDN w:val="0"/>
        <w:adjustRightInd w:val="0"/>
        <w:contextualSpacing/>
        <w:jc w:val="both"/>
        <w:rPr>
          <w:rFonts w:asciiTheme="minorHAnsi" w:hAnsiTheme="minorHAnsi" w:cstheme="minorHAnsi"/>
          <w:lang w:val="en-AU" w:bidi="ar-SA"/>
        </w:rPr>
      </w:pPr>
      <w:r w:rsidRPr="00A767EE">
        <w:rPr>
          <w:rFonts w:asciiTheme="minorHAnsi" w:hAnsiTheme="minorHAnsi" w:cstheme="minorHAnsi"/>
          <w:lang w:val="en-AU" w:bidi="ar-SA"/>
        </w:rPr>
        <w:t>The detection and subsequent analysis of safety related defects is based on judgement as to what classifies as a defect. Definitions vary widely between researchers, Police and state motoring authorities.</w:t>
      </w:r>
    </w:p>
    <w:p w:rsidR="0053608A" w:rsidRPr="00F33317" w:rsidRDefault="0053608A" w:rsidP="00F33317">
      <w:pPr>
        <w:pStyle w:val="Heading1"/>
        <w:rPr>
          <w:rFonts w:cstheme="minorHAnsi"/>
          <w:lang w:val="en-AU" w:bidi="ar-SA"/>
        </w:rPr>
      </w:pPr>
      <w:bookmarkStart w:id="8" w:name="_Toc357585727"/>
      <w:r w:rsidRPr="00F33317">
        <w:rPr>
          <w:rFonts w:cstheme="minorHAnsi"/>
          <w:color w:val="000000"/>
        </w:rPr>
        <w:t>Periodic Vehicle Inspections (</w:t>
      </w:r>
      <w:proofErr w:type="spellStart"/>
      <w:r w:rsidRPr="00F33317">
        <w:rPr>
          <w:rFonts w:cstheme="minorHAnsi"/>
          <w:color w:val="000000"/>
        </w:rPr>
        <w:t>PVI</w:t>
      </w:r>
      <w:proofErr w:type="spellEnd"/>
      <w:r w:rsidRPr="00F33317">
        <w:rPr>
          <w:rFonts w:cstheme="minorHAnsi"/>
          <w:color w:val="000000"/>
        </w:rPr>
        <w:t>)</w:t>
      </w:r>
      <w:bookmarkEnd w:id="8"/>
      <w:r w:rsidRPr="00F33317">
        <w:rPr>
          <w:rFonts w:cstheme="minorHAnsi"/>
          <w:color w:val="000000"/>
        </w:rPr>
        <w:t xml:space="preserve"> </w:t>
      </w:r>
    </w:p>
    <w:p w:rsidR="0053608A" w:rsidRPr="00A767EE" w:rsidRDefault="0053608A" w:rsidP="0053608A">
      <w:pPr>
        <w:pStyle w:val="CM47"/>
        <w:spacing w:after="200" w:line="276" w:lineRule="auto"/>
        <w:ind w:right="187"/>
        <w:contextualSpacing/>
        <w:jc w:val="both"/>
        <w:rPr>
          <w:rFonts w:asciiTheme="minorHAnsi" w:hAnsiTheme="minorHAnsi" w:cstheme="minorHAnsi"/>
          <w:color w:val="000000"/>
          <w:sz w:val="22"/>
          <w:szCs w:val="22"/>
        </w:rPr>
      </w:pPr>
      <w:r w:rsidRPr="00A767EE">
        <w:rPr>
          <w:rFonts w:asciiTheme="minorHAnsi" w:hAnsiTheme="minorHAnsi" w:cstheme="minorHAnsi"/>
          <w:color w:val="000000"/>
          <w:sz w:val="22"/>
          <w:szCs w:val="22"/>
        </w:rPr>
        <w:t>Periodic Vehicle Inspections (</w:t>
      </w:r>
      <w:proofErr w:type="spellStart"/>
      <w:r w:rsidRPr="00A767EE">
        <w:rPr>
          <w:rFonts w:asciiTheme="minorHAnsi" w:hAnsiTheme="minorHAnsi" w:cstheme="minorHAnsi"/>
          <w:color w:val="000000"/>
          <w:sz w:val="22"/>
          <w:szCs w:val="22"/>
        </w:rPr>
        <w:t>PVI</w:t>
      </w:r>
      <w:proofErr w:type="spellEnd"/>
      <w:r w:rsidRPr="00A767EE">
        <w:rPr>
          <w:rFonts w:asciiTheme="minorHAnsi" w:hAnsiTheme="minorHAnsi" w:cstheme="minorHAnsi"/>
          <w:color w:val="000000"/>
          <w:sz w:val="22"/>
          <w:szCs w:val="22"/>
        </w:rPr>
        <w:t xml:space="preserve">) refers to a government mandated requirement for motor vehicles to be inspected to provide a measure of roadworthiness. </w:t>
      </w:r>
    </w:p>
    <w:p w:rsidR="0053608A" w:rsidRPr="00A767EE" w:rsidRDefault="0053608A" w:rsidP="0053608A">
      <w:pPr>
        <w:pStyle w:val="CM47"/>
        <w:spacing w:after="200" w:line="276" w:lineRule="auto"/>
        <w:ind w:right="187"/>
        <w:contextualSpacing/>
        <w:jc w:val="both"/>
        <w:rPr>
          <w:rFonts w:asciiTheme="minorHAnsi" w:hAnsiTheme="minorHAnsi" w:cstheme="minorHAnsi"/>
          <w:sz w:val="22"/>
          <w:szCs w:val="22"/>
        </w:rPr>
      </w:pPr>
      <w:r w:rsidRPr="00A767EE">
        <w:rPr>
          <w:rFonts w:asciiTheme="minorHAnsi" w:hAnsiTheme="minorHAnsi" w:cstheme="minorHAnsi"/>
          <w:color w:val="000000"/>
          <w:sz w:val="22"/>
          <w:szCs w:val="22"/>
        </w:rPr>
        <w:t xml:space="preserve">Diversity in policy on </w:t>
      </w:r>
      <w:proofErr w:type="spellStart"/>
      <w:r w:rsidRPr="00A767EE">
        <w:rPr>
          <w:rFonts w:asciiTheme="minorHAnsi" w:hAnsiTheme="minorHAnsi" w:cstheme="minorHAnsi"/>
          <w:color w:val="000000"/>
          <w:sz w:val="22"/>
          <w:szCs w:val="22"/>
        </w:rPr>
        <w:t>PVI</w:t>
      </w:r>
      <w:proofErr w:type="spellEnd"/>
      <w:r w:rsidRPr="00A767EE">
        <w:rPr>
          <w:rFonts w:asciiTheme="minorHAnsi" w:hAnsiTheme="minorHAnsi" w:cstheme="minorHAnsi"/>
          <w:color w:val="000000"/>
          <w:sz w:val="22"/>
          <w:szCs w:val="22"/>
        </w:rPr>
        <w:t xml:space="preserve"> programs is apparent within Australia and internationally, as opinions </w:t>
      </w:r>
      <w:proofErr w:type="gramStart"/>
      <w:r w:rsidRPr="00A767EE">
        <w:rPr>
          <w:rFonts w:asciiTheme="minorHAnsi" w:hAnsiTheme="minorHAnsi" w:cstheme="minorHAnsi"/>
          <w:color w:val="000000"/>
          <w:sz w:val="22"/>
          <w:szCs w:val="22"/>
        </w:rPr>
        <w:t>differ</w:t>
      </w:r>
      <w:proofErr w:type="gramEnd"/>
      <w:r w:rsidRPr="00A767EE">
        <w:rPr>
          <w:rFonts w:asciiTheme="minorHAnsi" w:hAnsiTheme="minorHAnsi" w:cstheme="minorHAnsi"/>
          <w:color w:val="000000"/>
          <w:sz w:val="22"/>
          <w:szCs w:val="22"/>
        </w:rPr>
        <w:t xml:space="preserve"> between stakeholder groups including government agencies, consumers and their representatives including motoring organisations. Therefore, the age at which vehicles are required to be inspected and the intervals between inspections vary according to jurisdiction.  </w:t>
      </w:r>
      <w:r w:rsidRPr="00A767EE">
        <w:rPr>
          <w:rFonts w:asciiTheme="minorHAnsi" w:hAnsiTheme="minorHAnsi" w:cstheme="minorHAnsi"/>
          <w:color w:val="000000"/>
          <w:sz w:val="22"/>
          <w:szCs w:val="22"/>
        </w:rPr>
        <w:lastRenderedPageBreak/>
        <w:t xml:space="preserve">These arrangements are </w:t>
      </w:r>
      <w:proofErr w:type="spellStart"/>
      <w:r w:rsidRPr="00A767EE">
        <w:rPr>
          <w:rFonts w:asciiTheme="minorHAnsi" w:hAnsiTheme="minorHAnsi" w:cstheme="minorHAnsi"/>
          <w:color w:val="000000"/>
          <w:sz w:val="22"/>
          <w:szCs w:val="22"/>
        </w:rPr>
        <w:t>summarised</w:t>
      </w:r>
      <w:proofErr w:type="spellEnd"/>
      <w:r w:rsidRPr="00A767EE">
        <w:rPr>
          <w:rFonts w:asciiTheme="minorHAnsi" w:hAnsiTheme="minorHAnsi" w:cstheme="minorHAnsi"/>
          <w:color w:val="000000"/>
          <w:sz w:val="22"/>
          <w:szCs w:val="22"/>
        </w:rPr>
        <w:t xml:space="preserve"> in Table 1.    </w:t>
      </w:r>
    </w:p>
    <w:p w:rsidR="00DA1B44" w:rsidRDefault="00DA1B44" w:rsidP="00F33317">
      <w:pPr>
        <w:pStyle w:val="KeyMessageText"/>
        <w:numPr>
          <w:ilvl w:val="0"/>
          <w:numId w:val="0"/>
        </w:numPr>
        <w:spacing w:after="200" w:line="276" w:lineRule="auto"/>
        <w:contextualSpacing/>
        <w:jc w:val="both"/>
        <w:outlineLvl w:val="1"/>
        <w:rPr>
          <w:rFonts w:asciiTheme="minorHAnsi" w:hAnsiTheme="minorHAnsi" w:cstheme="minorHAnsi"/>
          <w:b/>
          <w:sz w:val="24"/>
          <w:szCs w:val="24"/>
        </w:rPr>
      </w:pPr>
    </w:p>
    <w:p w:rsidR="0053608A" w:rsidRPr="00A65C3B" w:rsidRDefault="0053608A" w:rsidP="00F33317">
      <w:pPr>
        <w:pStyle w:val="KeyMessageText"/>
        <w:numPr>
          <w:ilvl w:val="0"/>
          <w:numId w:val="0"/>
        </w:numPr>
        <w:spacing w:after="200" w:line="276" w:lineRule="auto"/>
        <w:contextualSpacing/>
        <w:jc w:val="both"/>
        <w:outlineLvl w:val="1"/>
        <w:rPr>
          <w:rFonts w:asciiTheme="minorHAnsi" w:hAnsiTheme="minorHAnsi" w:cstheme="minorHAnsi"/>
          <w:b/>
          <w:sz w:val="24"/>
          <w:szCs w:val="24"/>
        </w:rPr>
      </w:pPr>
      <w:bookmarkStart w:id="9" w:name="_Toc357585728"/>
      <w:r w:rsidRPr="00A65C3B">
        <w:rPr>
          <w:rFonts w:asciiTheme="minorHAnsi" w:hAnsiTheme="minorHAnsi" w:cstheme="minorHAnsi"/>
          <w:b/>
          <w:sz w:val="24"/>
          <w:szCs w:val="24"/>
        </w:rPr>
        <w:t>Other Jurisdictions</w:t>
      </w:r>
      <w:bookmarkEnd w:id="9"/>
    </w:p>
    <w:p w:rsidR="0053608A" w:rsidRPr="00A767EE" w:rsidRDefault="0053608A" w:rsidP="0053608A">
      <w:pPr>
        <w:pStyle w:val="KeyMessageText"/>
        <w:numPr>
          <w:ilvl w:val="0"/>
          <w:numId w:val="0"/>
        </w:numPr>
        <w:spacing w:after="200" w:line="276" w:lineRule="auto"/>
        <w:contextualSpacing/>
        <w:jc w:val="both"/>
        <w:rPr>
          <w:rFonts w:asciiTheme="minorHAnsi" w:hAnsiTheme="minorHAnsi" w:cstheme="minorHAnsi"/>
          <w:sz w:val="22"/>
          <w:szCs w:val="22"/>
        </w:rPr>
      </w:pPr>
      <w:r w:rsidRPr="00A767EE">
        <w:rPr>
          <w:rFonts w:asciiTheme="minorHAnsi" w:hAnsiTheme="minorHAnsi" w:cstheme="minorHAnsi"/>
          <w:sz w:val="22"/>
          <w:szCs w:val="22"/>
        </w:rPr>
        <w:t xml:space="preserve">NSW is currently the only Australian state requiring annual inspection of vehicles over five years before registration can be renewed. NSW, Queensland and Victoria require safety inspections to be carried out before the sale of any vehicle. </w:t>
      </w:r>
    </w:p>
    <w:p w:rsidR="0053608A" w:rsidRPr="00A767EE" w:rsidRDefault="0053608A" w:rsidP="0053608A">
      <w:pPr>
        <w:pStyle w:val="KeyMessageText"/>
        <w:numPr>
          <w:ilvl w:val="0"/>
          <w:numId w:val="0"/>
        </w:numPr>
        <w:spacing w:after="200" w:line="276" w:lineRule="auto"/>
        <w:contextualSpacing/>
        <w:jc w:val="both"/>
        <w:rPr>
          <w:rFonts w:asciiTheme="minorHAnsi" w:hAnsiTheme="minorHAnsi" w:cstheme="minorHAnsi"/>
          <w:sz w:val="22"/>
          <w:szCs w:val="22"/>
        </w:rPr>
      </w:pPr>
      <w:r w:rsidRPr="00A767EE">
        <w:rPr>
          <w:rFonts w:asciiTheme="minorHAnsi" w:hAnsiTheme="minorHAnsi" w:cstheme="minorHAnsi"/>
          <w:sz w:val="22"/>
          <w:szCs w:val="22"/>
        </w:rPr>
        <w:t>Other than NSW, all other states that were performing annual periodic vehicle inspections have ceased to do so after evaluation revealed:</w:t>
      </w:r>
    </w:p>
    <w:p w:rsidR="0053608A" w:rsidRPr="00A767EE" w:rsidRDefault="0053608A" w:rsidP="0053608A">
      <w:pPr>
        <w:pStyle w:val="ListParagraph"/>
        <w:numPr>
          <w:ilvl w:val="0"/>
          <w:numId w:val="13"/>
        </w:numPr>
        <w:shd w:val="clear" w:color="auto" w:fill="FFFFFF"/>
        <w:ind w:left="426"/>
        <w:jc w:val="both"/>
        <w:rPr>
          <w:rFonts w:asciiTheme="minorHAnsi" w:hAnsiTheme="minorHAnsi" w:cstheme="minorHAnsi"/>
          <w:lang w:eastAsia="en-AU" w:bidi="ar-SA"/>
        </w:rPr>
      </w:pPr>
      <w:r w:rsidRPr="00A767EE">
        <w:rPr>
          <w:rFonts w:asciiTheme="minorHAnsi" w:hAnsiTheme="minorHAnsi" w:cstheme="minorHAnsi"/>
          <w:lang w:eastAsia="en-AU" w:bidi="ar-SA"/>
        </w:rPr>
        <w:t>That vehicle defects contribute to a small number of crashes and road trauma</w:t>
      </w:r>
    </w:p>
    <w:p w:rsidR="0053608A" w:rsidRPr="00A767EE" w:rsidRDefault="0053608A" w:rsidP="0053608A">
      <w:pPr>
        <w:pStyle w:val="ListParagraph"/>
        <w:numPr>
          <w:ilvl w:val="0"/>
          <w:numId w:val="13"/>
        </w:numPr>
        <w:shd w:val="clear" w:color="auto" w:fill="FFFFFF"/>
        <w:ind w:left="426"/>
        <w:jc w:val="both"/>
        <w:rPr>
          <w:rFonts w:asciiTheme="minorHAnsi" w:hAnsiTheme="minorHAnsi" w:cstheme="minorHAnsi"/>
          <w:lang w:eastAsia="en-AU" w:bidi="ar-SA"/>
        </w:rPr>
      </w:pPr>
      <w:r w:rsidRPr="00A767EE">
        <w:rPr>
          <w:rFonts w:asciiTheme="minorHAnsi" w:hAnsiTheme="minorHAnsi" w:cstheme="minorHAnsi"/>
          <w:lang w:eastAsia="en-AU" w:bidi="ar-SA"/>
        </w:rPr>
        <w:t>The periodic inspection of light vehicles has little effect in reducing the incidence of vehicle defects that contribute to crashes</w:t>
      </w:r>
    </w:p>
    <w:p w:rsidR="0053608A" w:rsidRPr="00A767EE" w:rsidRDefault="0053608A" w:rsidP="0053608A">
      <w:pPr>
        <w:pStyle w:val="ListParagraph"/>
        <w:numPr>
          <w:ilvl w:val="0"/>
          <w:numId w:val="13"/>
        </w:numPr>
        <w:shd w:val="clear" w:color="auto" w:fill="FFFFFF"/>
        <w:ind w:left="426" w:hanging="357"/>
        <w:jc w:val="both"/>
        <w:rPr>
          <w:rFonts w:asciiTheme="minorHAnsi" w:hAnsiTheme="minorHAnsi" w:cstheme="minorHAnsi"/>
          <w:lang w:eastAsia="en-AU" w:bidi="ar-SA"/>
        </w:rPr>
      </w:pPr>
      <w:r w:rsidRPr="00A767EE">
        <w:rPr>
          <w:rFonts w:asciiTheme="minorHAnsi" w:hAnsiTheme="minorHAnsi" w:cstheme="minorHAnsi"/>
          <w:lang w:val="en-AU" w:bidi="ar-SA"/>
        </w:rPr>
        <w:t xml:space="preserve">The prevalence of older vehicles in crash statistics is attributed to crashworthiness, rather than </w:t>
      </w:r>
      <w:r w:rsidRPr="00A767EE">
        <w:rPr>
          <w:rFonts w:asciiTheme="minorHAnsi" w:hAnsiTheme="minorHAnsi" w:cstheme="minorHAnsi"/>
          <w:color w:val="000000"/>
        </w:rPr>
        <w:t>roadworthiness.</w:t>
      </w:r>
    </w:p>
    <w:p w:rsidR="0053608A" w:rsidRPr="00C86800" w:rsidRDefault="0053608A" w:rsidP="00F33317">
      <w:pPr>
        <w:pStyle w:val="CM47"/>
        <w:spacing w:after="200" w:line="276" w:lineRule="auto"/>
        <w:contextualSpacing/>
        <w:jc w:val="both"/>
        <w:outlineLvl w:val="1"/>
        <w:rPr>
          <w:rFonts w:asciiTheme="minorHAnsi" w:hAnsiTheme="minorHAnsi" w:cstheme="minorHAnsi"/>
          <w:b/>
        </w:rPr>
      </w:pPr>
      <w:bookmarkStart w:id="10" w:name="_Toc357585729"/>
      <w:r w:rsidRPr="00C86800">
        <w:rPr>
          <w:rFonts w:asciiTheme="minorHAnsi" w:hAnsiTheme="minorHAnsi" w:cstheme="minorHAnsi"/>
          <w:b/>
        </w:rPr>
        <w:t>Tasmania</w:t>
      </w:r>
      <w:bookmarkEnd w:id="10"/>
    </w:p>
    <w:p w:rsidR="00562E38" w:rsidRPr="00562E38" w:rsidRDefault="0053608A" w:rsidP="00562E38">
      <w:pPr>
        <w:pStyle w:val="CM47"/>
        <w:spacing w:after="200" w:line="276" w:lineRule="auto"/>
        <w:contextualSpacing/>
        <w:jc w:val="both"/>
        <w:rPr>
          <w:rFonts w:asciiTheme="minorHAnsi" w:hAnsiTheme="minorHAnsi" w:cstheme="minorHAnsi"/>
          <w:sz w:val="22"/>
          <w:szCs w:val="22"/>
        </w:rPr>
      </w:pPr>
      <w:r w:rsidRPr="00A767EE">
        <w:rPr>
          <w:rFonts w:asciiTheme="minorHAnsi" w:hAnsiTheme="minorHAnsi" w:cstheme="minorHAnsi"/>
          <w:sz w:val="22"/>
          <w:szCs w:val="22"/>
        </w:rPr>
        <w:t xml:space="preserve">In 1995 Tasmania decided not to introduce annual inspections or inspections at change of ownership in </w:t>
      </w:r>
      <w:proofErr w:type="spellStart"/>
      <w:r w:rsidRPr="00A767EE">
        <w:rPr>
          <w:rFonts w:asciiTheme="minorHAnsi" w:hAnsiTheme="minorHAnsi" w:cstheme="minorHAnsi"/>
          <w:sz w:val="22"/>
          <w:szCs w:val="22"/>
        </w:rPr>
        <w:t>favour</w:t>
      </w:r>
      <w:proofErr w:type="spellEnd"/>
      <w:r w:rsidRPr="00A767EE">
        <w:rPr>
          <w:rFonts w:asciiTheme="minorHAnsi" w:hAnsiTheme="minorHAnsi" w:cstheme="minorHAnsi"/>
          <w:sz w:val="22"/>
          <w:szCs w:val="22"/>
        </w:rPr>
        <w:t xml:space="preserve"> of random roadside inspections.</w:t>
      </w:r>
    </w:p>
    <w:p w:rsidR="00562E38" w:rsidRDefault="00562E38" w:rsidP="006D5BBE">
      <w:pPr>
        <w:pStyle w:val="CM47"/>
        <w:spacing w:after="200" w:line="276" w:lineRule="auto"/>
        <w:contextualSpacing/>
        <w:jc w:val="both"/>
        <w:rPr>
          <w:rFonts w:asciiTheme="minorHAnsi" w:hAnsiTheme="minorHAnsi" w:cstheme="minorHAnsi"/>
          <w:sz w:val="22"/>
          <w:szCs w:val="22"/>
        </w:rPr>
      </w:pPr>
    </w:p>
    <w:p w:rsidR="006D5BBE" w:rsidRDefault="0053608A" w:rsidP="006D5BBE">
      <w:pPr>
        <w:pStyle w:val="CM47"/>
        <w:spacing w:after="200" w:line="276" w:lineRule="auto"/>
        <w:contextualSpacing/>
        <w:jc w:val="both"/>
        <w:rPr>
          <w:rFonts w:asciiTheme="minorHAnsi" w:hAnsiTheme="minorHAnsi" w:cstheme="minorHAnsi"/>
          <w:sz w:val="22"/>
          <w:szCs w:val="22"/>
        </w:rPr>
      </w:pPr>
      <w:r w:rsidRPr="00A767EE">
        <w:rPr>
          <w:rFonts w:asciiTheme="minorHAnsi" w:hAnsiTheme="minorHAnsi" w:cstheme="minorHAnsi"/>
          <w:sz w:val="22"/>
          <w:szCs w:val="22"/>
        </w:rPr>
        <w:t>Tasmania Police Officers and DIER Transport Inspectors regularly conduct roadside inspections of light vehicles across Tasmania.  From March 2011 until February 2012, Tasmania Police issued 7,163 light vehicle defect notices.  For the period March 2011 until March 2012, DIER Transport Inspectors have conducted 5,323 light vehicle and motorcycle inspections.  This does not include taxi inspections which are additional and focus on taxi specific requirements.  Refer to Appendix B for further details of vehicle inspections and issuing of defect notices</w:t>
      </w:r>
      <w:r w:rsidR="006D5BBE">
        <w:rPr>
          <w:rFonts w:asciiTheme="minorHAnsi" w:hAnsiTheme="minorHAnsi" w:cstheme="minorHAnsi"/>
          <w:sz w:val="22"/>
          <w:szCs w:val="22"/>
        </w:rPr>
        <w:t>.</w:t>
      </w:r>
    </w:p>
    <w:p w:rsidR="006D5BBE" w:rsidRDefault="006D5BBE" w:rsidP="006D5BBE">
      <w:pPr>
        <w:pStyle w:val="CM47"/>
        <w:spacing w:after="200" w:line="276" w:lineRule="auto"/>
        <w:contextualSpacing/>
        <w:jc w:val="both"/>
        <w:rPr>
          <w:rFonts w:asciiTheme="minorHAnsi" w:hAnsiTheme="minorHAnsi" w:cstheme="minorHAnsi"/>
          <w:sz w:val="22"/>
          <w:szCs w:val="22"/>
        </w:rPr>
      </w:pPr>
    </w:p>
    <w:p w:rsidR="0053608A" w:rsidRPr="00D205C0" w:rsidRDefault="0053608A" w:rsidP="006D5BBE">
      <w:pPr>
        <w:pStyle w:val="CM47"/>
        <w:spacing w:after="200" w:line="276" w:lineRule="auto"/>
        <w:contextualSpacing/>
        <w:jc w:val="both"/>
        <w:rPr>
          <w:rFonts w:asciiTheme="minorHAnsi" w:hAnsiTheme="minorHAnsi" w:cstheme="minorHAnsi"/>
          <w:b/>
          <w:caps/>
          <w:color w:val="000000"/>
          <w:sz w:val="28"/>
          <w:szCs w:val="28"/>
        </w:rPr>
      </w:pPr>
      <w:r w:rsidRPr="00D205C0">
        <w:rPr>
          <w:rFonts w:asciiTheme="minorHAnsi" w:hAnsiTheme="minorHAnsi" w:cstheme="minorHAnsi"/>
          <w:b/>
          <w:caps/>
          <w:color w:val="000000"/>
          <w:sz w:val="28"/>
          <w:szCs w:val="28"/>
        </w:rPr>
        <w:t xml:space="preserve">Purpose of </w:t>
      </w:r>
      <w:proofErr w:type="spellStart"/>
      <w:r w:rsidRPr="00D205C0">
        <w:rPr>
          <w:rFonts w:asciiTheme="minorHAnsi" w:hAnsiTheme="minorHAnsi" w:cstheme="minorHAnsi"/>
          <w:b/>
          <w:caps/>
          <w:color w:val="000000"/>
          <w:sz w:val="28"/>
          <w:szCs w:val="28"/>
        </w:rPr>
        <w:t>PVI</w:t>
      </w:r>
      <w:proofErr w:type="spellEnd"/>
    </w:p>
    <w:p w:rsidR="0053608A" w:rsidRPr="00A767EE" w:rsidRDefault="0053608A" w:rsidP="0053608A">
      <w:pPr>
        <w:pStyle w:val="CM49"/>
        <w:spacing w:after="200" w:line="276" w:lineRule="auto"/>
        <w:ind w:right="180"/>
        <w:jc w:val="both"/>
        <w:rPr>
          <w:rFonts w:asciiTheme="minorHAnsi" w:hAnsiTheme="minorHAnsi" w:cstheme="minorHAnsi"/>
          <w:color w:val="000000"/>
          <w:sz w:val="22"/>
          <w:szCs w:val="22"/>
        </w:rPr>
      </w:pPr>
      <w:r w:rsidRPr="00A767EE">
        <w:rPr>
          <w:rFonts w:asciiTheme="minorHAnsi" w:hAnsiTheme="minorHAnsi" w:cstheme="minorHAnsi"/>
          <w:color w:val="000000"/>
          <w:sz w:val="22"/>
          <w:szCs w:val="22"/>
        </w:rPr>
        <w:t xml:space="preserve">The basis for </w:t>
      </w:r>
      <w:proofErr w:type="spellStart"/>
      <w:r w:rsidRPr="00A767EE">
        <w:rPr>
          <w:rFonts w:asciiTheme="minorHAnsi" w:hAnsiTheme="minorHAnsi" w:cstheme="minorHAnsi"/>
          <w:color w:val="000000"/>
          <w:sz w:val="22"/>
          <w:szCs w:val="22"/>
        </w:rPr>
        <w:t>PVI</w:t>
      </w:r>
      <w:proofErr w:type="spellEnd"/>
      <w:r w:rsidRPr="00A767EE">
        <w:rPr>
          <w:rFonts w:asciiTheme="minorHAnsi" w:hAnsiTheme="minorHAnsi" w:cstheme="minorHAnsi"/>
          <w:color w:val="000000"/>
          <w:sz w:val="22"/>
          <w:szCs w:val="22"/>
        </w:rPr>
        <w:t xml:space="preserve"> programs should primarily be road safety related as </w:t>
      </w:r>
      <w:proofErr w:type="spellStart"/>
      <w:r w:rsidRPr="00A767EE">
        <w:rPr>
          <w:rFonts w:asciiTheme="minorHAnsi" w:hAnsiTheme="minorHAnsi" w:cstheme="minorHAnsi"/>
          <w:color w:val="000000"/>
          <w:sz w:val="22"/>
          <w:szCs w:val="22"/>
        </w:rPr>
        <w:t>PVI</w:t>
      </w:r>
      <w:proofErr w:type="spellEnd"/>
      <w:r w:rsidRPr="00A767EE">
        <w:rPr>
          <w:rFonts w:asciiTheme="minorHAnsi" w:hAnsiTheme="minorHAnsi" w:cstheme="minorHAnsi"/>
          <w:color w:val="000000"/>
          <w:sz w:val="22"/>
          <w:szCs w:val="22"/>
        </w:rPr>
        <w:t xml:space="preserve"> leads to an improved condition of the fleet, thus reducing crashes and their severity. </w:t>
      </w:r>
    </w:p>
    <w:p w:rsidR="0053608A" w:rsidRPr="00A767EE" w:rsidRDefault="0053608A" w:rsidP="0053608A">
      <w:pPr>
        <w:pStyle w:val="CM49"/>
        <w:spacing w:after="200" w:line="276" w:lineRule="auto"/>
        <w:ind w:right="181"/>
        <w:contextualSpacing/>
        <w:jc w:val="both"/>
        <w:rPr>
          <w:rFonts w:asciiTheme="minorHAnsi" w:hAnsiTheme="minorHAnsi" w:cstheme="minorHAnsi"/>
          <w:color w:val="000000"/>
          <w:sz w:val="22"/>
          <w:szCs w:val="22"/>
        </w:rPr>
      </w:pPr>
      <w:r w:rsidRPr="00A767EE">
        <w:rPr>
          <w:rFonts w:asciiTheme="minorHAnsi" w:hAnsiTheme="minorHAnsi" w:cstheme="minorHAnsi"/>
          <w:sz w:val="22"/>
          <w:szCs w:val="22"/>
        </w:rPr>
        <w:t xml:space="preserve">This argument assumes that:  </w:t>
      </w:r>
    </w:p>
    <w:p w:rsidR="0053608A" w:rsidRPr="00A767EE" w:rsidRDefault="0053608A" w:rsidP="0053608A">
      <w:pPr>
        <w:pStyle w:val="Default"/>
        <w:numPr>
          <w:ilvl w:val="0"/>
          <w:numId w:val="2"/>
        </w:numPr>
        <w:ind w:left="720" w:hanging="360"/>
        <w:contextualSpacing/>
        <w:jc w:val="both"/>
        <w:rPr>
          <w:rFonts w:asciiTheme="minorHAnsi" w:hAnsiTheme="minorHAnsi" w:cstheme="minorHAnsi"/>
          <w:color w:val="auto"/>
          <w:sz w:val="22"/>
          <w:szCs w:val="22"/>
        </w:rPr>
      </w:pPr>
      <w:r w:rsidRPr="00A767EE">
        <w:rPr>
          <w:rFonts w:asciiTheme="minorHAnsi" w:hAnsiTheme="minorHAnsi" w:cstheme="minorHAnsi"/>
          <w:color w:val="auto"/>
          <w:sz w:val="22"/>
          <w:szCs w:val="22"/>
        </w:rPr>
        <w:t>motor vehicles commonly contain defects which render them unsafe</w:t>
      </w:r>
    </w:p>
    <w:p w:rsidR="0053608A" w:rsidRPr="00A767EE" w:rsidRDefault="0053608A" w:rsidP="0053608A">
      <w:pPr>
        <w:pStyle w:val="Default"/>
        <w:numPr>
          <w:ilvl w:val="0"/>
          <w:numId w:val="2"/>
        </w:numPr>
        <w:ind w:left="720" w:hanging="360"/>
        <w:contextualSpacing/>
        <w:jc w:val="both"/>
        <w:rPr>
          <w:rFonts w:asciiTheme="minorHAnsi" w:hAnsiTheme="minorHAnsi" w:cstheme="minorHAnsi"/>
          <w:color w:val="auto"/>
          <w:sz w:val="22"/>
          <w:szCs w:val="22"/>
        </w:rPr>
      </w:pPr>
      <w:r w:rsidRPr="00A767EE">
        <w:rPr>
          <w:rFonts w:asciiTheme="minorHAnsi" w:hAnsiTheme="minorHAnsi" w:cstheme="minorHAnsi"/>
          <w:color w:val="auto"/>
          <w:sz w:val="22"/>
          <w:szCs w:val="22"/>
        </w:rPr>
        <w:t>vehicle defects increase with the age of the vehicle</w:t>
      </w:r>
    </w:p>
    <w:p w:rsidR="0053608A" w:rsidRPr="00A767EE" w:rsidRDefault="0053608A" w:rsidP="0053608A">
      <w:pPr>
        <w:pStyle w:val="Default"/>
        <w:numPr>
          <w:ilvl w:val="0"/>
          <w:numId w:val="2"/>
        </w:numPr>
        <w:ind w:left="720" w:hanging="360"/>
        <w:contextualSpacing/>
        <w:jc w:val="both"/>
        <w:rPr>
          <w:rFonts w:asciiTheme="minorHAnsi" w:hAnsiTheme="minorHAnsi" w:cstheme="minorHAnsi"/>
          <w:color w:val="auto"/>
          <w:sz w:val="22"/>
          <w:szCs w:val="22"/>
        </w:rPr>
      </w:pPr>
      <w:r w:rsidRPr="00A767EE">
        <w:rPr>
          <w:rFonts w:asciiTheme="minorHAnsi" w:hAnsiTheme="minorHAnsi" w:cstheme="minorHAnsi"/>
          <w:color w:val="auto"/>
          <w:sz w:val="22"/>
          <w:szCs w:val="22"/>
        </w:rPr>
        <w:t>vehicle defects are easy to identify upon inspection</w:t>
      </w:r>
    </w:p>
    <w:p w:rsidR="0053608A" w:rsidRPr="00A767EE" w:rsidRDefault="0053608A" w:rsidP="0053608A">
      <w:pPr>
        <w:pStyle w:val="Default"/>
        <w:numPr>
          <w:ilvl w:val="0"/>
          <w:numId w:val="2"/>
        </w:numPr>
        <w:ind w:left="720" w:hanging="360"/>
        <w:contextualSpacing/>
        <w:jc w:val="both"/>
        <w:rPr>
          <w:rFonts w:asciiTheme="minorHAnsi" w:hAnsiTheme="minorHAnsi" w:cstheme="minorHAnsi"/>
          <w:color w:val="auto"/>
          <w:sz w:val="22"/>
          <w:szCs w:val="22"/>
        </w:rPr>
      </w:pPr>
      <w:proofErr w:type="gramStart"/>
      <w:r w:rsidRPr="00A767EE">
        <w:rPr>
          <w:rFonts w:asciiTheme="minorHAnsi" w:hAnsiTheme="minorHAnsi" w:cstheme="minorHAnsi"/>
          <w:color w:val="auto"/>
          <w:sz w:val="22"/>
          <w:szCs w:val="22"/>
        </w:rPr>
        <w:t>the</w:t>
      </w:r>
      <w:proofErr w:type="gramEnd"/>
      <w:r w:rsidRPr="00A767EE">
        <w:rPr>
          <w:rFonts w:asciiTheme="minorHAnsi" w:hAnsiTheme="minorHAnsi" w:cstheme="minorHAnsi"/>
          <w:color w:val="auto"/>
          <w:sz w:val="22"/>
          <w:szCs w:val="22"/>
        </w:rPr>
        <w:t xml:space="preserve"> nature of inspections and the interval between inspections have been set to provide confidence that vehicle defects will not occur between inspections. </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Roadworthiness is not a constant attribute, a vehicle might be roadworthy at the time of inspection, however after a short period of time it may be considered </w:t>
      </w:r>
      <w:proofErr w:type="spellStart"/>
      <w:r w:rsidRPr="00A767EE">
        <w:rPr>
          <w:rFonts w:asciiTheme="minorHAnsi" w:hAnsiTheme="minorHAnsi" w:cstheme="minorHAnsi"/>
          <w:lang w:val="en-AU" w:bidi="ar-SA"/>
        </w:rPr>
        <w:t>unroadworthy</w:t>
      </w:r>
      <w:proofErr w:type="spellEnd"/>
      <w:r w:rsidRPr="00A767EE">
        <w:rPr>
          <w:rFonts w:asciiTheme="minorHAnsi" w:hAnsiTheme="minorHAnsi" w:cstheme="minorHAnsi"/>
          <w:lang w:val="en-AU" w:bidi="ar-SA"/>
        </w:rPr>
        <w:t xml:space="preserve"> due to failure of a component or components of the vehicle, for example, a front headlight globe may cease to function. </w:t>
      </w:r>
    </w:p>
    <w:p w:rsidR="002C5A4D" w:rsidRDefault="002C5A4D" w:rsidP="00F33317">
      <w:pPr>
        <w:pStyle w:val="Heading2"/>
        <w:rPr>
          <w:rFonts w:cstheme="minorHAnsi"/>
          <w:caps w:val="0"/>
          <w:color w:val="000000"/>
          <w:szCs w:val="24"/>
        </w:rPr>
      </w:pPr>
      <w:bookmarkStart w:id="11" w:name="_Toc357585730"/>
    </w:p>
    <w:p w:rsidR="0053608A" w:rsidRPr="00F33317" w:rsidRDefault="0053608A" w:rsidP="00F33317">
      <w:pPr>
        <w:pStyle w:val="Heading2"/>
        <w:rPr>
          <w:rFonts w:cstheme="minorHAnsi"/>
          <w:caps w:val="0"/>
          <w:color w:val="000000"/>
          <w:szCs w:val="24"/>
        </w:rPr>
      </w:pPr>
      <w:r w:rsidRPr="00F33317">
        <w:rPr>
          <w:rFonts w:cstheme="minorHAnsi"/>
          <w:caps w:val="0"/>
          <w:color w:val="000000"/>
          <w:szCs w:val="24"/>
        </w:rPr>
        <w:lastRenderedPageBreak/>
        <w:t>Issues</w:t>
      </w:r>
      <w:bookmarkEnd w:id="11"/>
    </w:p>
    <w:p w:rsidR="0053608A" w:rsidRPr="00A767EE" w:rsidRDefault="0053608A" w:rsidP="0053608A">
      <w:pPr>
        <w:autoSpaceDE w:val="0"/>
        <w:autoSpaceDN w:val="0"/>
        <w:adjustRightInd w:val="0"/>
        <w:jc w:val="both"/>
        <w:rPr>
          <w:rFonts w:asciiTheme="minorHAnsi" w:hAnsiTheme="minorHAnsi" w:cstheme="minorHAnsi"/>
          <w:color w:val="000000"/>
        </w:rPr>
      </w:pPr>
      <w:proofErr w:type="spellStart"/>
      <w:r w:rsidRPr="00A767EE">
        <w:rPr>
          <w:rFonts w:asciiTheme="minorHAnsi" w:hAnsiTheme="minorHAnsi" w:cstheme="minorHAnsi"/>
          <w:color w:val="000000"/>
        </w:rPr>
        <w:t>PVI</w:t>
      </w:r>
      <w:proofErr w:type="spellEnd"/>
      <w:r w:rsidRPr="00A767EE">
        <w:rPr>
          <w:rFonts w:asciiTheme="minorHAnsi" w:hAnsiTheme="minorHAnsi" w:cstheme="minorHAnsi"/>
          <w:color w:val="000000"/>
        </w:rPr>
        <w:t xml:space="preserve"> </w:t>
      </w:r>
      <w:r w:rsidRPr="00A767EE">
        <w:rPr>
          <w:rFonts w:asciiTheme="minorHAnsi" w:hAnsiTheme="minorHAnsi" w:cstheme="minorHAnsi"/>
          <w:iCs/>
          <w:color w:val="000000"/>
        </w:rPr>
        <w:t>presumes</w:t>
      </w:r>
      <w:r w:rsidRPr="00A767EE">
        <w:rPr>
          <w:rFonts w:asciiTheme="minorHAnsi" w:hAnsiTheme="minorHAnsi" w:cstheme="minorHAnsi"/>
          <w:color w:val="000000"/>
        </w:rPr>
        <w:t xml:space="preserve"> that defects present in a manner which is amenable to identification at inspection, but this is not necessarily so.  It </w:t>
      </w:r>
      <w:r w:rsidRPr="00A767EE">
        <w:rPr>
          <w:rFonts w:asciiTheme="minorHAnsi" w:hAnsiTheme="minorHAnsi" w:cstheme="minorHAnsi"/>
          <w:iCs/>
          <w:color w:val="000000"/>
        </w:rPr>
        <w:t>assumes</w:t>
      </w:r>
      <w:r w:rsidRPr="00A767EE">
        <w:rPr>
          <w:rFonts w:asciiTheme="minorHAnsi" w:hAnsiTheme="minorHAnsi" w:cstheme="minorHAnsi"/>
          <w:color w:val="000000"/>
        </w:rPr>
        <w:t xml:space="preserve"> that defects will be present at the time of inspection, but defects are highly likely to develop during the interval between inspections and it </w:t>
      </w:r>
      <w:r w:rsidRPr="00A767EE">
        <w:rPr>
          <w:rFonts w:asciiTheme="minorHAnsi" w:hAnsiTheme="minorHAnsi" w:cstheme="minorHAnsi"/>
          <w:iCs/>
          <w:color w:val="000000"/>
        </w:rPr>
        <w:t>assumes</w:t>
      </w:r>
      <w:r w:rsidRPr="00A767EE">
        <w:rPr>
          <w:rFonts w:asciiTheme="minorHAnsi" w:hAnsiTheme="minorHAnsi" w:cstheme="minorHAnsi"/>
          <w:color w:val="000000"/>
        </w:rPr>
        <w:t xml:space="preserve"> </w:t>
      </w:r>
      <w:proofErr w:type="spellStart"/>
      <w:r w:rsidRPr="00A767EE">
        <w:rPr>
          <w:rFonts w:asciiTheme="minorHAnsi" w:hAnsiTheme="minorHAnsi" w:cstheme="minorHAnsi"/>
          <w:color w:val="000000"/>
        </w:rPr>
        <w:t>PVI</w:t>
      </w:r>
      <w:proofErr w:type="spellEnd"/>
      <w:r w:rsidRPr="00A767EE">
        <w:rPr>
          <w:rFonts w:asciiTheme="minorHAnsi" w:hAnsiTheme="minorHAnsi" w:cstheme="minorHAnsi"/>
          <w:color w:val="000000"/>
        </w:rPr>
        <w:t xml:space="preserve"> inspection systems are reliable and produce consistent outcomes.</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More recent national and international studies of crashed vehicles have shown very little association between crash rates and vehicle defects.</w:t>
      </w:r>
    </w:p>
    <w:p w:rsidR="0053608A" w:rsidRPr="00A767EE" w:rsidRDefault="0053608A" w:rsidP="0053608A">
      <w:pPr>
        <w:pStyle w:val="CM47"/>
        <w:spacing w:after="200" w:line="276" w:lineRule="auto"/>
        <w:ind w:right="180"/>
        <w:jc w:val="both"/>
        <w:rPr>
          <w:rFonts w:asciiTheme="minorHAnsi" w:hAnsiTheme="minorHAnsi" w:cstheme="minorHAnsi"/>
          <w:color w:val="000000"/>
          <w:sz w:val="22"/>
          <w:szCs w:val="22"/>
        </w:rPr>
      </w:pPr>
      <w:r w:rsidRPr="00A767EE">
        <w:rPr>
          <w:rFonts w:asciiTheme="minorHAnsi" w:hAnsiTheme="minorHAnsi" w:cstheme="minorHAnsi"/>
          <w:color w:val="000000"/>
          <w:sz w:val="22"/>
          <w:szCs w:val="22"/>
        </w:rPr>
        <w:t xml:space="preserve">The American </w:t>
      </w:r>
      <w:r w:rsidRPr="00A767EE">
        <w:rPr>
          <w:rStyle w:val="st1"/>
          <w:rFonts w:asciiTheme="minorHAnsi" w:hAnsiTheme="minorHAnsi" w:cstheme="minorHAnsi"/>
          <w:color w:val="000000"/>
          <w:sz w:val="22"/>
          <w:szCs w:val="22"/>
        </w:rPr>
        <w:t>National Highway Traffic Safety Administration</w:t>
      </w:r>
      <w:r w:rsidRPr="00A767EE">
        <w:rPr>
          <w:rFonts w:asciiTheme="minorHAnsi" w:hAnsiTheme="minorHAnsi" w:cstheme="minorHAnsi"/>
          <w:color w:val="000000"/>
          <w:sz w:val="22"/>
          <w:szCs w:val="22"/>
        </w:rPr>
        <w:t xml:space="preserve"> (</w:t>
      </w:r>
      <w:proofErr w:type="spellStart"/>
      <w:r w:rsidRPr="00A767EE">
        <w:rPr>
          <w:rFonts w:asciiTheme="minorHAnsi" w:hAnsiTheme="minorHAnsi" w:cstheme="minorHAnsi"/>
          <w:color w:val="000000"/>
          <w:sz w:val="22"/>
          <w:szCs w:val="22"/>
        </w:rPr>
        <w:t>NHTSA</w:t>
      </w:r>
      <w:proofErr w:type="spellEnd"/>
      <w:r w:rsidRPr="00A767EE">
        <w:rPr>
          <w:rFonts w:asciiTheme="minorHAnsi" w:hAnsiTheme="minorHAnsi" w:cstheme="minorHAnsi"/>
          <w:color w:val="000000"/>
          <w:sz w:val="22"/>
          <w:szCs w:val="22"/>
        </w:rPr>
        <w:t xml:space="preserve">) reviewed existing research and data but was unable to establish a correlation between the detection of motor vehicle defects </w:t>
      </w:r>
      <w:proofErr w:type="gramStart"/>
      <w:r w:rsidRPr="00A767EE">
        <w:rPr>
          <w:rFonts w:asciiTheme="minorHAnsi" w:hAnsiTheme="minorHAnsi" w:cstheme="minorHAnsi"/>
          <w:color w:val="000000"/>
          <w:sz w:val="22"/>
          <w:szCs w:val="22"/>
        </w:rPr>
        <w:t>arising</w:t>
      </w:r>
      <w:proofErr w:type="gramEnd"/>
      <w:r w:rsidRPr="00A767EE">
        <w:rPr>
          <w:rFonts w:asciiTheme="minorHAnsi" w:hAnsiTheme="minorHAnsi" w:cstheme="minorHAnsi"/>
          <w:color w:val="000000"/>
          <w:sz w:val="22"/>
          <w:szCs w:val="22"/>
        </w:rPr>
        <w:t xml:space="preserve"> from </w:t>
      </w:r>
      <w:proofErr w:type="spellStart"/>
      <w:r w:rsidRPr="00A767EE">
        <w:rPr>
          <w:rFonts w:asciiTheme="minorHAnsi" w:hAnsiTheme="minorHAnsi" w:cstheme="minorHAnsi"/>
          <w:color w:val="000000"/>
          <w:sz w:val="22"/>
          <w:szCs w:val="22"/>
        </w:rPr>
        <w:t>PVI</w:t>
      </w:r>
      <w:proofErr w:type="spellEnd"/>
      <w:r w:rsidRPr="00A767EE">
        <w:rPr>
          <w:rFonts w:asciiTheme="minorHAnsi" w:hAnsiTheme="minorHAnsi" w:cstheme="minorHAnsi"/>
          <w:color w:val="000000"/>
          <w:sz w:val="22"/>
          <w:szCs w:val="22"/>
        </w:rPr>
        <w:t xml:space="preserve"> and a reduction in vehicle crashes. </w:t>
      </w:r>
    </w:p>
    <w:p w:rsidR="0053608A" w:rsidRPr="00A767EE" w:rsidRDefault="0053608A" w:rsidP="0053608A">
      <w:pPr>
        <w:pStyle w:val="CM18"/>
        <w:ind w:right="147"/>
        <w:jc w:val="both"/>
        <w:rPr>
          <w:rFonts w:asciiTheme="minorHAnsi" w:hAnsiTheme="minorHAnsi" w:cstheme="minorHAnsi"/>
          <w:i/>
          <w:color w:val="000000"/>
          <w:position w:val="10"/>
          <w:sz w:val="22"/>
          <w:szCs w:val="22"/>
          <w:vertAlign w:val="superscript"/>
        </w:rPr>
      </w:pPr>
      <w:r w:rsidRPr="00A767EE">
        <w:rPr>
          <w:rFonts w:asciiTheme="minorHAnsi" w:hAnsiTheme="minorHAnsi" w:cstheme="minorHAnsi"/>
          <w:color w:val="000000"/>
          <w:sz w:val="22"/>
          <w:szCs w:val="22"/>
        </w:rPr>
        <w:t>Analysis of the Federal Office of Road Safety (</w:t>
      </w:r>
      <w:proofErr w:type="spellStart"/>
      <w:r w:rsidRPr="00A767EE">
        <w:rPr>
          <w:rFonts w:asciiTheme="minorHAnsi" w:hAnsiTheme="minorHAnsi" w:cstheme="minorHAnsi"/>
          <w:color w:val="000000"/>
          <w:sz w:val="22"/>
          <w:szCs w:val="22"/>
        </w:rPr>
        <w:t>FORS</w:t>
      </w:r>
      <w:proofErr w:type="spellEnd"/>
      <w:r w:rsidRPr="00A767EE">
        <w:rPr>
          <w:rFonts w:asciiTheme="minorHAnsi" w:hAnsiTheme="minorHAnsi" w:cstheme="minorHAnsi"/>
          <w:color w:val="000000"/>
          <w:sz w:val="22"/>
          <w:szCs w:val="22"/>
        </w:rPr>
        <w:t>) fatal file concluded that “</w:t>
      </w:r>
      <w:r w:rsidRPr="00A767EE">
        <w:rPr>
          <w:rFonts w:asciiTheme="minorHAnsi" w:hAnsiTheme="minorHAnsi" w:cstheme="minorHAnsi"/>
          <w:i/>
          <w:color w:val="000000"/>
          <w:sz w:val="22"/>
          <w:szCs w:val="22"/>
        </w:rPr>
        <w:t xml:space="preserve">a wide range of defects were either not identified at </w:t>
      </w:r>
      <w:proofErr w:type="spellStart"/>
      <w:r w:rsidRPr="00A767EE">
        <w:rPr>
          <w:rFonts w:asciiTheme="minorHAnsi" w:hAnsiTheme="minorHAnsi" w:cstheme="minorHAnsi"/>
          <w:i/>
          <w:color w:val="000000"/>
          <w:sz w:val="22"/>
          <w:szCs w:val="22"/>
        </w:rPr>
        <w:t>PVI</w:t>
      </w:r>
      <w:proofErr w:type="spellEnd"/>
      <w:r w:rsidRPr="00A767EE">
        <w:rPr>
          <w:rFonts w:asciiTheme="minorHAnsi" w:hAnsiTheme="minorHAnsi" w:cstheme="minorHAnsi"/>
          <w:i/>
          <w:color w:val="000000"/>
          <w:sz w:val="22"/>
          <w:szCs w:val="22"/>
        </w:rPr>
        <w:t xml:space="preserve">, were not amenable to identification at </w:t>
      </w:r>
      <w:proofErr w:type="spellStart"/>
      <w:r w:rsidRPr="00A767EE">
        <w:rPr>
          <w:rFonts w:asciiTheme="minorHAnsi" w:hAnsiTheme="minorHAnsi" w:cstheme="minorHAnsi"/>
          <w:i/>
          <w:color w:val="000000"/>
          <w:sz w:val="22"/>
          <w:szCs w:val="22"/>
        </w:rPr>
        <w:t>PVI</w:t>
      </w:r>
      <w:proofErr w:type="spellEnd"/>
      <w:r w:rsidRPr="00A767EE">
        <w:rPr>
          <w:rFonts w:asciiTheme="minorHAnsi" w:hAnsiTheme="minorHAnsi" w:cstheme="minorHAnsi"/>
          <w:i/>
          <w:color w:val="000000"/>
          <w:sz w:val="22"/>
          <w:szCs w:val="22"/>
        </w:rPr>
        <w:t xml:space="preserve">, or probably developed subsequent to </w:t>
      </w:r>
      <w:proofErr w:type="spellStart"/>
      <w:r w:rsidRPr="00A767EE">
        <w:rPr>
          <w:rFonts w:asciiTheme="minorHAnsi" w:hAnsiTheme="minorHAnsi" w:cstheme="minorHAnsi"/>
          <w:i/>
          <w:color w:val="000000"/>
          <w:sz w:val="22"/>
          <w:szCs w:val="22"/>
        </w:rPr>
        <w:t>PVI</w:t>
      </w:r>
      <w:proofErr w:type="spellEnd"/>
      <w:r w:rsidRPr="00A767EE">
        <w:rPr>
          <w:rFonts w:asciiTheme="minorHAnsi" w:hAnsiTheme="minorHAnsi" w:cstheme="minorHAnsi"/>
          <w:i/>
          <w:color w:val="000000"/>
          <w:sz w:val="22"/>
          <w:szCs w:val="22"/>
        </w:rPr>
        <w:t>.”</w:t>
      </w:r>
    </w:p>
    <w:p w:rsidR="0053608A" w:rsidRPr="00A767EE" w:rsidRDefault="0053608A" w:rsidP="0053608A">
      <w:pPr>
        <w:pStyle w:val="CM18"/>
        <w:ind w:left="720" w:right="26"/>
        <w:jc w:val="right"/>
        <w:rPr>
          <w:rFonts w:asciiTheme="minorHAnsi" w:hAnsiTheme="minorHAnsi" w:cstheme="minorHAnsi"/>
          <w:i/>
          <w:color w:val="000000"/>
          <w:sz w:val="22"/>
          <w:szCs w:val="22"/>
        </w:rPr>
      </w:pPr>
      <w:r w:rsidRPr="00A767EE">
        <w:rPr>
          <w:rFonts w:asciiTheme="minorHAnsi" w:hAnsiTheme="minorHAnsi" w:cstheme="minorHAnsi"/>
          <w:i/>
          <w:color w:val="000000"/>
          <w:sz w:val="22"/>
          <w:szCs w:val="22"/>
        </w:rPr>
        <w:tab/>
        <w:t xml:space="preserve">“Even when it can be established that a crash has been caused by a vehicle </w:t>
      </w:r>
      <w:r w:rsidRPr="00A767EE">
        <w:rPr>
          <w:rFonts w:asciiTheme="minorHAnsi" w:hAnsiTheme="minorHAnsi" w:cstheme="minorHAnsi"/>
          <w:i/>
          <w:color w:val="000000"/>
          <w:sz w:val="22"/>
          <w:szCs w:val="22"/>
        </w:rPr>
        <w:tab/>
      </w:r>
      <w:proofErr w:type="spellStart"/>
      <w:r w:rsidRPr="00A767EE">
        <w:rPr>
          <w:rFonts w:asciiTheme="minorHAnsi" w:hAnsiTheme="minorHAnsi" w:cstheme="minorHAnsi"/>
          <w:i/>
          <w:color w:val="000000"/>
          <w:sz w:val="22"/>
          <w:szCs w:val="22"/>
        </w:rPr>
        <w:t>defectit</w:t>
      </w:r>
      <w:proofErr w:type="spellEnd"/>
      <w:r w:rsidRPr="00A767EE">
        <w:rPr>
          <w:rFonts w:asciiTheme="minorHAnsi" w:hAnsiTheme="minorHAnsi" w:cstheme="minorHAnsi"/>
          <w:i/>
          <w:color w:val="000000"/>
          <w:sz w:val="22"/>
          <w:szCs w:val="22"/>
        </w:rPr>
        <w:t xml:space="preserve"> does not automatically follow that a scheme of regulated vehicle </w:t>
      </w:r>
      <w:r w:rsidRPr="00A767EE">
        <w:rPr>
          <w:rFonts w:asciiTheme="minorHAnsi" w:hAnsiTheme="minorHAnsi" w:cstheme="minorHAnsi"/>
          <w:i/>
          <w:color w:val="000000"/>
          <w:sz w:val="22"/>
          <w:szCs w:val="22"/>
        </w:rPr>
        <w:tab/>
        <w:t xml:space="preserve">inspection would have led to the particular defects being both identified and fixed, and therefore the crash being avoided. </w:t>
      </w:r>
    </w:p>
    <w:p w:rsidR="0053608A" w:rsidRPr="00A767EE" w:rsidRDefault="0053608A" w:rsidP="0053608A">
      <w:pPr>
        <w:pStyle w:val="CM18"/>
        <w:ind w:left="720" w:right="26"/>
        <w:jc w:val="right"/>
        <w:rPr>
          <w:rFonts w:asciiTheme="minorHAnsi" w:hAnsiTheme="minorHAnsi" w:cstheme="minorHAnsi"/>
          <w:i/>
          <w:color w:val="000000"/>
          <w:position w:val="10"/>
          <w:sz w:val="22"/>
          <w:szCs w:val="22"/>
          <w:vertAlign w:val="superscript"/>
        </w:rPr>
      </w:pPr>
      <w:r w:rsidRPr="00A767EE">
        <w:rPr>
          <w:rFonts w:asciiTheme="minorHAnsi" w:hAnsiTheme="minorHAnsi" w:cstheme="minorHAnsi"/>
          <w:i/>
          <w:color w:val="000000"/>
          <w:sz w:val="22"/>
          <w:szCs w:val="22"/>
        </w:rPr>
        <w:tab/>
        <w:t>For example, crashes may be caused by under-in</w:t>
      </w:r>
      <w:r>
        <w:rPr>
          <w:rFonts w:asciiTheme="minorHAnsi" w:hAnsiTheme="minorHAnsi" w:cstheme="minorHAnsi"/>
          <w:i/>
          <w:color w:val="000000"/>
          <w:sz w:val="22"/>
          <w:szCs w:val="22"/>
        </w:rPr>
        <w:t xml:space="preserve">flation of </w:t>
      </w:r>
      <w:proofErr w:type="spellStart"/>
      <w:r>
        <w:rPr>
          <w:rFonts w:asciiTheme="minorHAnsi" w:hAnsiTheme="minorHAnsi" w:cstheme="minorHAnsi"/>
          <w:i/>
          <w:color w:val="000000"/>
          <w:sz w:val="22"/>
          <w:szCs w:val="22"/>
        </w:rPr>
        <w:t>tyres</w:t>
      </w:r>
      <w:proofErr w:type="spellEnd"/>
      <w:r>
        <w:rPr>
          <w:rFonts w:asciiTheme="minorHAnsi" w:hAnsiTheme="minorHAnsi" w:cstheme="minorHAnsi"/>
          <w:i/>
          <w:color w:val="000000"/>
          <w:sz w:val="22"/>
          <w:szCs w:val="22"/>
        </w:rPr>
        <w:t xml:space="preserve"> and inflation </w:t>
      </w:r>
      <w:r w:rsidRPr="00A767EE">
        <w:rPr>
          <w:rFonts w:asciiTheme="minorHAnsi" w:hAnsiTheme="minorHAnsi" w:cstheme="minorHAnsi"/>
          <w:i/>
          <w:color w:val="000000"/>
          <w:sz w:val="22"/>
          <w:szCs w:val="22"/>
        </w:rPr>
        <w:t>pressure needs to be checked more frequently</w:t>
      </w:r>
      <w:r>
        <w:rPr>
          <w:rFonts w:asciiTheme="minorHAnsi" w:hAnsiTheme="minorHAnsi" w:cstheme="minorHAnsi"/>
          <w:i/>
          <w:color w:val="000000"/>
          <w:sz w:val="22"/>
          <w:szCs w:val="22"/>
        </w:rPr>
        <w:t xml:space="preserve"> than yearly.  In other cases, </w:t>
      </w:r>
      <w:r w:rsidRPr="00A767EE">
        <w:rPr>
          <w:rFonts w:asciiTheme="minorHAnsi" w:hAnsiTheme="minorHAnsi" w:cstheme="minorHAnsi"/>
          <w:i/>
          <w:color w:val="000000"/>
          <w:sz w:val="22"/>
          <w:szCs w:val="22"/>
        </w:rPr>
        <w:t>crashes are caused by defects in vehicles that</w:t>
      </w:r>
      <w:r>
        <w:rPr>
          <w:rFonts w:asciiTheme="minorHAnsi" w:hAnsiTheme="minorHAnsi" w:cstheme="minorHAnsi"/>
          <w:i/>
          <w:color w:val="000000"/>
          <w:sz w:val="22"/>
          <w:szCs w:val="22"/>
        </w:rPr>
        <w:t xml:space="preserve"> may develop a matter of weeks </w:t>
      </w:r>
      <w:r w:rsidRPr="00A767EE">
        <w:rPr>
          <w:rFonts w:asciiTheme="minorHAnsi" w:hAnsiTheme="minorHAnsi" w:cstheme="minorHAnsi"/>
          <w:i/>
          <w:color w:val="000000"/>
          <w:sz w:val="22"/>
          <w:szCs w:val="22"/>
        </w:rPr>
        <w:t>before causing a crash”.</w:t>
      </w:r>
    </w:p>
    <w:p w:rsidR="0053608A" w:rsidRPr="00A767EE" w:rsidRDefault="0053608A" w:rsidP="0053608A">
      <w:pPr>
        <w:pStyle w:val="CM18"/>
        <w:jc w:val="both"/>
        <w:rPr>
          <w:rFonts w:asciiTheme="minorHAnsi" w:hAnsiTheme="minorHAnsi" w:cstheme="minorHAnsi"/>
          <w:sz w:val="22"/>
          <w:szCs w:val="22"/>
        </w:rPr>
      </w:pPr>
      <w:r w:rsidRPr="00A767EE">
        <w:rPr>
          <w:rFonts w:asciiTheme="minorHAnsi" w:hAnsiTheme="minorHAnsi" w:cstheme="minorHAnsi"/>
          <w:sz w:val="22"/>
          <w:szCs w:val="22"/>
        </w:rPr>
        <w:t xml:space="preserve">Research states that </w:t>
      </w:r>
      <w:proofErr w:type="spellStart"/>
      <w:r w:rsidRPr="00A767EE">
        <w:rPr>
          <w:rFonts w:asciiTheme="minorHAnsi" w:hAnsiTheme="minorHAnsi" w:cstheme="minorHAnsi"/>
          <w:sz w:val="22"/>
          <w:szCs w:val="22"/>
        </w:rPr>
        <w:t>PVIs</w:t>
      </w:r>
      <w:proofErr w:type="spellEnd"/>
      <w:r w:rsidRPr="00A767EE">
        <w:rPr>
          <w:rFonts w:asciiTheme="minorHAnsi" w:hAnsiTheme="minorHAnsi" w:cstheme="minorHAnsi"/>
          <w:sz w:val="22"/>
          <w:szCs w:val="22"/>
        </w:rPr>
        <w:t xml:space="preserve"> do not have an “enduring effect” and that “benefits have been demonstrated to diminish significantly within six months, and are unlikely to be apparent after one year.”</w:t>
      </w:r>
    </w:p>
    <w:p w:rsidR="0053608A" w:rsidRPr="00A767EE" w:rsidRDefault="0053608A" w:rsidP="0053608A">
      <w:pPr>
        <w:pStyle w:val="CM18"/>
        <w:ind w:right="-46"/>
        <w:jc w:val="both"/>
        <w:rPr>
          <w:rFonts w:asciiTheme="minorHAnsi" w:hAnsiTheme="minorHAnsi" w:cstheme="minorHAnsi"/>
          <w:sz w:val="22"/>
          <w:szCs w:val="22"/>
        </w:rPr>
      </w:pPr>
      <w:r w:rsidRPr="00A767EE">
        <w:rPr>
          <w:rFonts w:asciiTheme="minorHAnsi" w:hAnsiTheme="minorHAnsi" w:cstheme="minorHAnsi"/>
          <w:sz w:val="22"/>
          <w:szCs w:val="22"/>
        </w:rPr>
        <w:t xml:space="preserve">The Victorian Parliamentary Committee report cited examples of vehicles being found </w:t>
      </w:r>
      <w:proofErr w:type="spellStart"/>
      <w:r w:rsidRPr="00A767EE">
        <w:rPr>
          <w:rFonts w:asciiTheme="minorHAnsi" w:hAnsiTheme="minorHAnsi" w:cstheme="minorHAnsi"/>
          <w:sz w:val="22"/>
          <w:szCs w:val="22"/>
        </w:rPr>
        <w:t>unroadworthy</w:t>
      </w:r>
      <w:proofErr w:type="spellEnd"/>
      <w:r w:rsidRPr="00A767EE">
        <w:rPr>
          <w:rFonts w:asciiTheme="minorHAnsi" w:hAnsiTheme="minorHAnsi" w:cstheme="minorHAnsi"/>
          <w:sz w:val="22"/>
          <w:szCs w:val="22"/>
        </w:rPr>
        <w:t xml:space="preserve"> within hours of inspection, mostly due to deliberate changes to the vehicle.</w:t>
      </w:r>
    </w:p>
    <w:p w:rsidR="0053608A"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Statistical anomalies can be explained by the cyclic process of </w:t>
      </w:r>
      <w:proofErr w:type="spellStart"/>
      <w:r w:rsidRPr="00A767EE">
        <w:rPr>
          <w:rFonts w:asciiTheme="minorHAnsi" w:hAnsiTheme="minorHAnsi" w:cstheme="minorHAnsi"/>
          <w:lang w:val="en-AU" w:bidi="ar-SA"/>
        </w:rPr>
        <w:t>PVI</w:t>
      </w:r>
      <w:proofErr w:type="spellEnd"/>
      <w:r w:rsidRPr="00A767EE">
        <w:rPr>
          <w:rFonts w:asciiTheme="minorHAnsi" w:hAnsiTheme="minorHAnsi" w:cstheme="minorHAnsi"/>
          <w:lang w:val="en-AU" w:bidi="ar-SA"/>
        </w:rPr>
        <w:t xml:space="preserve"> and motorists awareness of the need for maintenance before a vehicle inspection compared to the need for regular maintenance.</w:t>
      </w:r>
    </w:p>
    <w:p w:rsidR="00DA1B44" w:rsidRPr="00DA1B44" w:rsidRDefault="00DA1B44" w:rsidP="00DA1B44">
      <w:pPr>
        <w:pStyle w:val="Heading1"/>
        <w:ind w:left="-720"/>
        <w:rPr>
          <w:rFonts w:cstheme="minorHAnsi"/>
          <w:i/>
          <w:caps w:val="0"/>
          <w:lang w:val="en-AU" w:bidi="ar-SA"/>
        </w:rPr>
      </w:pPr>
      <w:bookmarkStart w:id="12" w:name="_Toc357585731"/>
      <w:r w:rsidRPr="00DA1B44">
        <w:rPr>
          <w:rFonts w:cstheme="minorHAnsi"/>
          <w:i/>
          <w:lang w:val="en-AU" w:bidi="ar-SA"/>
        </w:rPr>
        <w:t>Crashworthiness</w:t>
      </w:r>
      <w:bookmarkEnd w:id="12"/>
      <w:r>
        <w:rPr>
          <w:rFonts w:cstheme="minorHAnsi"/>
          <w:i/>
          <w:lang w:val="en-AU" w:bidi="ar-SA"/>
        </w:rPr>
        <w:br/>
      </w:r>
    </w:p>
    <w:p w:rsidR="0053608A" w:rsidRPr="00DA1B44" w:rsidRDefault="0053608A" w:rsidP="00DA1B44">
      <w:pPr>
        <w:pStyle w:val="Heading1"/>
        <w:rPr>
          <w:rFonts w:cstheme="minorHAnsi"/>
          <w:lang w:val="en-AU" w:bidi="ar-SA"/>
        </w:rPr>
      </w:pPr>
      <w:bookmarkStart w:id="13" w:name="_Toc357585732"/>
      <w:r w:rsidRPr="00DA1B44">
        <w:rPr>
          <w:rFonts w:cstheme="minorHAnsi"/>
          <w:lang w:val="en-AU" w:bidi="ar-SA"/>
        </w:rPr>
        <w:t>Vehicle Age</w:t>
      </w:r>
      <w:bookmarkEnd w:id="13"/>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Vehicle age is often suggested as an important factor when examining the effect of roadworthiness on crash rate. However, crashworthiness is a more appropriate way of considering the impact of vehicle age.</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Crashworthiness refers to the ability of a vehicle to manage the energy of an impact to minimise the risk of injury. The average crashworthiness of vehicles improves with year of manufacture, implying that drivers of newer cars are less likely to be killed or admitted to hospital after a crash. Data suggests that the rate of serious and fatal crashes increased 2.53% per year of vehicle age.</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lastRenderedPageBreak/>
        <w:t>According to the Australian Bureau of Statistics:</w:t>
      </w:r>
    </w:p>
    <w:p w:rsidR="0053608A" w:rsidRPr="00A767EE" w:rsidRDefault="0053608A" w:rsidP="0053608A">
      <w:pPr>
        <w:pStyle w:val="ListParagraph"/>
        <w:numPr>
          <w:ilvl w:val="0"/>
          <w:numId w:val="5"/>
        </w:numPr>
        <w:autoSpaceDE w:val="0"/>
        <w:autoSpaceDN w:val="0"/>
        <w:adjustRightInd w:val="0"/>
        <w:contextualSpacing w:val="0"/>
        <w:jc w:val="both"/>
        <w:rPr>
          <w:rFonts w:asciiTheme="minorHAnsi" w:hAnsiTheme="minorHAnsi" w:cstheme="minorHAnsi"/>
          <w:lang w:val="en-AU" w:bidi="ar-SA"/>
        </w:rPr>
      </w:pPr>
      <w:proofErr w:type="gramStart"/>
      <w:r w:rsidRPr="00A767EE">
        <w:rPr>
          <w:rFonts w:asciiTheme="minorHAnsi" w:hAnsiTheme="minorHAnsi" w:cstheme="minorHAnsi"/>
        </w:rPr>
        <w:t>the</w:t>
      </w:r>
      <w:proofErr w:type="gramEnd"/>
      <w:r w:rsidRPr="00A767EE">
        <w:rPr>
          <w:rFonts w:asciiTheme="minorHAnsi" w:hAnsiTheme="minorHAnsi" w:cstheme="minorHAnsi"/>
        </w:rPr>
        <w:t xml:space="preserve"> average age of passenger vehicles registered at 31 January 2011 in Tasmania is 11.6 compared to </w:t>
      </w:r>
      <w:r w:rsidRPr="00A767EE">
        <w:rPr>
          <w:rFonts w:asciiTheme="minorHAnsi" w:hAnsiTheme="minorHAnsi" w:cstheme="minorHAnsi"/>
          <w:lang w:val="en-AU" w:bidi="ar-SA"/>
        </w:rPr>
        <w:t>New South Wales where the average age is 9.3 years.</w:t>
      </w:r>
    </w:p>
    <w:p w:rsidR="0053608A" w:rsidRPr="00A767EE" w:rsidRDefault="0053608A" w:rsidP="0053608A">
      <w:pPr>
        <w:pStyle w:val="ListParagraph"/>
        <w:numPr>
          <w:ilvl w:val="0"/>
          <w:numId w:val="5"/>
        </w:numPr>
        <w:autoSpaceDE w:val="0"/>
        <w:autoSpaceDN w:val="0"/>
        <w:adjustRightInd w:val="0"/>
        <w:contextualSpacing w:val="0"/>
        <w:jc w:val="both"/>
        <w:rPr>
          <w:rFonts w:asciiTheme="minorHAnsi" w:hAnsiTheme="minorHAnsi" w:cstheme="minorHAnsi"/>
          <w:lang w:val="en-AU" w:bidi="ar-SA"/>
        </w:rPr>
      </w:pPr>
      <w:r w:rsidRPr="00A767EE">
        <w:rPr>
          <w:rFonts w:asciiTheme="minorHAnsi" w:hAnsiTheme="minorHAnsi" w:cstheme="minorHAnsi"/>
          <w:lang w:val="en-AU" w:bidi="ar-SA"/>
        </w:rPr>
        <w:t>Tasmanian passenger vehicle ownership of 582 per 1,000 of population is considered high compared to 516 in New South Wales where public transport is more abundant.</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noProof/>
          <w:lang w:val="en-AU" w:eastAsia="en-AU" w:bidi="ar-SA"/>
        </w:rPr>
        <w:drawing>
          <wp:inline distT="0" distB="0" distL="0" distR="0">
            <wp:extent cx="5731510" cy="2486968"/>
            <wp:effectExtent l="38100" t="19050" r="21590" b="8582"/>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608A" w:rsidRPr="00A767EE" w:rsidRDefault="0053608A" w:rsidP="0053608A">
      <w:pPr>
        <w:autoSpaceDE w:val="0"/>
        <w:autoSpaceDN w:val="0"/>
        <w:adjustRightInd w:val="0"/>
        <w:jc w:val="both"/>
        <w:rPr>
          <w:rFonts w:asciiTheme="minorHAnsi" w:hAnsiTheme="minorHAnsi" w:cstheme="minorHAnsi"/>
          <w:i/>
          <w:lang w:val="en-AU" w:bidi="ar-SA"/>
        </w:rPr>
      </w:pPr>
      <w:r w:rsidRPr="00A767EE">
        <w:rPr>
          <w:rFonts w:asciiTheme="minorHAnsi" w:hAnsiTheme="minorHAnsi" w:cstheme="minorHAnsi"/>
          <w:bCs/>
          <w:i/>
          <w:lang w:val="en-AU" w:bidi="ar-SA"/>
        </w:rPr>
        <w:t>Current Registered Light Vehicles by Year of Manufacture in Tasmania</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Examination of crash statistics has provided evidence that the prevalence of crashes is spread proportionately across the registered fleet, when the average age of vehicles owned is considered.</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When taking the average age of the Tasmanian fleet into consideration, the numbers of crashes are slightly higher for vehicles manufactured before 1999 and even more pronounced for vehicles manufactured between 1982 and 1988. </w:t>
      </w:r>
    </w:p>
    <w:p w:rsidR="0053608A" w:rsidRPr="00A767EE" w:rsidRDefault="00B42537" w:rsidP="0053608A">
      <w:pPr>
        <w:autoSpaceDE w:val="0"/>
        <w:autoSpaceDN w:val="0"/>
        <w:adjustRightInd w:val="0"/>
        <w:jc w:val="both"/>
        <w:rPr>
          <w:rFonts w:asciiTheme="minorHAnsi" w:hAnsiTheme="minorHAnsi" w:cstheme="minorHAnsi"/>
          <w:lang w:val="en-AU" w:bidi="ar-SA"/>
        </w:rPr>
      </w:pPr>
      <w:r>
        <w:rPr>
          <w:rFonts w:asciiTheme="minorHAnsi" w:hAnsiTheme="minorHAnsi" w:cstheme="minorHAnsi"/>
          <w:noProof/>
          <w:lang w:val="en-AU" w:eastAsia="en-AU" w:bidi="ar-SA"/>
        </w:rPr>
        <w:pict>
          <v:shape id="_x0000_s1027" type="#_x0000_t202" style="position:absolute;left:0;text-align:left;margin-left:5.85pt;margin-top:210.35pt;width:449.5pt;height:34pt;z-index:251660288" wrapcoords="-39 0 -39 21120 21600 21120 21600 0 -39 0" stroked="f">
            <v:textbox style="mso-next-textbox:#_x0000_s1027">
              <w:txbxContent>
                <w:p w:rsidR="00A02B81" w:rsidRPr="00EC5D3D" w:rsidRDefault="00A02B81" w:rsidP="0053608A">
                  <w:pPr>
                    <w:spacing w:after="240"/>
                    <w:rPr>
                      <w:i/>
                    </w:rPr>
                  </w:pPr>
                  <w:r w:rsidRPr="00EC5D3D">
                    <w:rPr>
                      <w:i/>
                    </w:rPr>
                    <w:t>Number of registered vehicles by year of manufacture involved in fatal (blue) and casualty crashes (red) 2007 - 2011.</w:t>
                  </w:r>
                </w:p>
              </w:txbxContent>
            </v:textbox>
            <w10:wrap type="tight"/>
          </v:shape>
        </w:pict>
      </w:r>
      <w:r w:rsidR="0053608A" w:rsidRPr="00A767EE">
        <w:rPr>
          <w:rFonts w:asciiTheme="minorHAnsi" w:hAnsiTheme="minorHAnsi" w:cstheme="minorHAnsi"/>
          <w:noProof/>
          <w:lang w:val="en-AU" w:eastAsia="en-AU" w:bidi="ar-SA"/>
        </w:rPr>
        <w:drawing>
          <wp:inline distT="0" distB="0" distL="0" distR="0">
            <wp:extent cx="5731510" cy="2612073"/>
            <wp:effectExtent l="19050" t="19050" r="21590" b="16827"/>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5731510" cy="2612073"/>
                    </a:xfrm>
                    <a:prstGeom prst="rect">
                      <a:avLst/>
                    </a:prstGeom>
                    <a:noFill/>
                    <a:ln w="9525">
                      <a:solidFill>
                        <a:schemeClr val="accent5">
                          <a:lumMod val="75000"/>
                        </a:schemeClr>
                      </a:solidFill>
                      <a:miter lim="800000"/>
                      <a:headEnd/>
                      <a:tailEnd/>
                    </a:ln>
                  </pic:spPr>
                </pic:pic>
              </a:graphicData>
            </a:graphic>
          </wp:inline>
        </w:drawing>
      </w:r>
    </w:p>
    <w:p w:rsidR="00EC5D3D" w:rsidRDefault="00EC5D3D" w:rsidP="0053608A">
      <w:pPr>
        <w:autoSpaceDE w:val="0"/>
        <w:autoSpaceDN w:val="0"/>
        <w:adjustRightInd w:val="0"/>
        <w:jc w:val="both"/>
        <w:rPr>
          <w:rFonts w:asciiTheme="minorHAnsi" w:hAnsiTheme="minorHAnsi" w:cstheme="minorHAnsi"/>
          <w:lang w:val="en-AU" w:bidi="ar-SA"/>
        </w:rPr>
      </w:pP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Older vehicles lack many of the primary and secondary safety features built into newer vehicles (ABS, air bags, ESC, lap sash seat belt).  Small engineering advances can have dramatic effects on crash incidence and </w:t>
      </w:r>
      <w:proofErr w:type="gramStart"/>
      <w:r w:rsidRPr="00A767EE">
        <w:rPr>
          <w:rFonts w:asciiTheme="minorHAnsi" w:hAnsiTheme="minorHAnsi" w:cstheme="minorHAnsi"/>
          <w:lang w:val="en-AU" w:bidi="ar-SA"/>
        </w:rPr>
        <w:t>severity for example in a pre-1970 model vehicle the risk of being injured in a crash is double</w:t>
      </w:r>
      <w:proofErr w:type="gramEnd"/>
      <w:r w:rsidRPr="00A767EE">
        <w:rPr>
          <w:rFonts w:asciiTheme="minorHAnsi" w:hAnsiTheme="minorHAnsi" w:cstheme="minorHAnsi"/>
          <w:lang w:val="en-AU" w:bidi="ar-SA"/>
        </w:rPr>
        <w:t xml:space="preserve"> that for a 1990 model vehicle.</w:t>
      </w:r>
    </w:p>
    <w:p w:rsidR="0053608A" w:rsidRPr="00A767EE" w:rsidRDefault="0053608A" w:rsidP="0053608A">
      <w:pPr>
        <w:autoSpaceDE w:val="0"/>
        <w:autoSpaceDN w:val="0"/>
        <w:adjustRightInd w:val="0"/>
        <w:contextualSpacing/>
        <w:jc w:val="both"/>
        <w:rPr>
          <w:rFonts w:asciiTheme="minorHAnsi" w:hAnsiTheme="minorHAnsi" w:cstheme="minorHAnsi"/>
          <w:lang w:val="en-AU" w:bidi="ar-SA"/>
        </w:rPr>
      </w:pPr>
      <w:r w:rsidRPr="00A767EE">
        <w:rPr>
          <w:rFonts w:asciiTheme="minorHAnsi" w:hAnsiTheme="minorHAnsi" w:cstheme="minorHAnsi"/>
          <w:lang w:val="en-AU" w:bidi="ar-SA"/>
        </w:rPr>
        <w:t xml:space="preserve">A study of real world crashes in Australia by </w:t>
      </w:r>
      <w:proofErr w:type="spellStart"/>
      <w:r w:rsidRPr="00A767EE">
        <w:rPr>
          <w:rFonts w:asciiTheme="minorHAnsi" w:hAnsiTheme="minorHAnsi" w:cstheme="minorHAnsi"/>
          <w:lang w:val="en-AU" w:bidi="ar-SA"/>
        </w:rPr>
        <w:t>MUARC</w:t>
      </w:r>
      <w:proofErr w:type="spellEnd"/>
      <w:r w:rsidRPr="00A767EE">
        <w:rPr>
          <w:rFonts w:asciiTheme="minorHAnsi" w:hAnsiTheme="minorHAnsi" w:cstheme="minorHAnsi"/>
          <w:lang w:val="en-AU" w:bidi="ar-SA"/>
        </w:rPr>
        <w:t xml:space="preserve"> concluded:</w:t>
      </w:r>
    </w:p>
    <w:p w:rsidR="0053608A" w:rsidRPr="00A767EE" w:rsidRDefault="0053608A" w:rsidP="0053608A">
      <w:pPr>
        <w:pStyle w:val="ListParagraph"/>
        <w:numPr>
          <w:ilvl w:val="0"/>
          <w:numId w:val="6"/>
        </w:num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the risk of severe injury, </w:t>
      </w:r>
      <w:r w:rsidRPr="00A767EE">
        <w:rPr>
          <w:rFonts w:asciiTheme="minorHAnsi" w:hAnsiTheme="minorHAnsi" w:cstheme="minorHAnsi"/>
          <w:i/>
          <w:iCs/>
          <w:lang w:val="en-AU" w:bidi="ar-SA"/>
        </w:rPr>
        <w:t>once a crash has occurred</w:t>
      </w:r>
      <w:r w:rsidRPr="00A767EE">
        <w:rPr>
          <w:rFonts w:asciiTheme="minorHAnsi" w:hAnsiTheme="minorHAnsi" w:cstheme="minorHAnsi"/>
          <w:lang w:val="en-AU" w:bidi="ar-SA"/>
        </w:rPr>
        <w:t>, decreases steadily by year of manufacture</w:t>
      </w:r>
    </w:p>
    <w:p w:rsidR="0053608A" w:rsidRPr="00A767EE" w:rsidRDefault="0053608A" w:rsidP="0053608A">
      <w:pPr>
        <w:pStyle w:val="ListParagraph"/>
        <w:numPr>
          <w:ilvl w:val="0"/>
          <w:numId w:val="6"/>
        </w:num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on average, cars manufactured in 1982 had 30% higher risk than those manufactured in 1992</w:t>
      </w:r>
    </w:p>
    <w:p w:rsidR="0053608A" w:rsidRPr="00A767EE" w:rsidRDefault="0053608A" w:rsidP="0053608A">
      <w:pPr>
        <w:pStyle w:val="ListParagraph"/>
        <w:numPr>
          <w:ilvl w:val="0"/>
          <w:numId w:val="6"/>
        </w:numPr>
        <w:autoSpaceDE w:val="0"/>
        <w:autoSpaceDN w:val="0"/>
        <w:adjustRightInd w:val="0"/>
        <w:jc w:val="both"/>
        <w:rPr>
          <w:rFonts w:asciiTheme="minorHAnsi" w:hAnsiTheme="minorHAnsi" w:cstheme="minorHAnsi"/>
          <w:lang w:val="en-AU" w:bidi="ar-SA"/>
        </w:rPr>
      </w:pPr>
      <w:proofErr w:type="gramStart"/>
      <w:r w:rsidRPr="00A767EE">
        <w:rPr>
          <w:rFonts w:asciiTheme="minorHAnsi" w:hAnsiTheme="minorHAnsi" w:cstheme="minorHAnsi"/>
          <w:lang w:val="en-AU" w:bidi="ar-SA"/>
        </w:rPr>
        <w:t>cars</w:t>
      </w:r>
      <w:proofErr w:type="gramEnd"/>
      <w:r w:rsidRPr="00A767EE">
        <w:rPr>
          <w:rFonts w:asciiTheme="minorHAnsi" w:hAnsiTheme="minorHAnsi" w:cstheme="minorHAnsi"/>
          <w:lang w:val="en-AU" w:bidi="ar-SA"/>
        </w:rPr>
        <w:t xml:space="preserve"> manufactured in 1972 had twice the risk.</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Recent safety improvements, such as airbags, are likely to result in further significant reductions in the risk of severe injuries to car occupants. There are, therefore, potential road safety benefits available from strategies which reduce the average age of the vehicle fleet.</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European researchers have noted that </w:t>
      </w:r>
      <w:proofErr w:type="spellStart"/>
      <w:r w:rsidRPr="00A767EE">
        <w:rPr>
          <w:rFonts w:asciiTheme="minorHAnsi" w:hAnsiTheme="minorHAnsi" w:cstheme="minorHAnsi"/>
          <w:lang w:val="en-AU" w:bidi="ar-SA"/>
        </w:rPr>
        <w:t>PVI</w:t>
      </w:r>
      <w:proofErr w:type="spellEnd"/>
      <w:r w:rsidRPr="00A767EE">
        <w:rPr>
          <w:rFonts w:asciiTheme="minorHAnsi" w:hAnsiTheme="minorHAnsi" w:cstheme="minorHAnsi"/>
          <w:lang w:val="en-AU" w:bidi="ar-SA"/>
        </w:rPr>
        <w:t xml:space="preserve"> can improve vehicle maintenance, prolonging the service life of vehicles, thereby increasing the age of the fleet</w:t>
      </w:r>
      <w:r w:rsidRPr="00A767EE">
        <w:rPr>
          <w:rStyle w:val="FootnoteReference"/>
          <w:rFonts w:asciiTheme="minorHAnsi" w:hAnsiTheme="minorHAnsi" w:cstheme="minorHAnsi"/>
          <w:lang w:val="en-AU" w:bidi="ar-SA"/>
        </w:rPr>
        <w:footnoteReference w:id="1"/>
      </w:r>
      <w:r w:rsidRPr="00A767EE">
        <w:rPr>
          <w:rFonts w:asciiTheme="minorHAnsi" w:hAnsiTheme="minorHAnsi" w:cstheme="minorHAnsi"/>
          <w:lang w:val="en-AU" w:bidi="ar-SA"/>
        </w:rPr>
        <w:t xml:space="preserve">. </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In various studies it was concluded that random inspection encourages motorists to maintain their cars in a roadworthy condition at all times, whereas </w:t>
      </w:r>
      <w:proofErr w:type="spellStart"/>
      <w:r w:rsidRPr="00A767EE">
        <w:rPr>
          <w:rFonts w:asciiTheme="minorHAnsi" w:hAnsiTheme="minorHAnsi" w:cstheme="minorHAnsi"/>
          <w:lang w:val="en-AU" w:bidi="ar-SA"/>
        </w:rPr>
        <w:t>PVI</w:t>
      </w:r>
      <w:proofErr w:type="spellEnd"/>
      <w:r w:rsidRPr="00A767EE">
        <w:rPr>
          <w:rFonts w:asciiTheme="minorHAnsi" w:hAnsiTheme="minorHAnsi" w:cstheme="minorHAnsi"/>
          <w:lang w:val="en-AU" w:bidi="ar-SA"/>
        </w:rPr>
        <w:t xml:space="preserve"> encourages motorists to maintain their vehicles in a roadworthy condition only at inspection times</w:t>
      </w:r>
      <w:r w:rsidRPr="00A767EE">
        <w:rPr>
          <w:rStyle w:val="FootnoteReference"/>
          <w:rFonts w:asciiTheme="minorHAnsi" w:hAnsiTheme="minorHAnsi" w:cstheme="minorHAnsi"/>
          <w:lang w:val="en-AU" w:bidi="ar-SA"/>
        </w:rPr>
        <w:footnoteReference w:id="2"/>
      </w:r>
      <w:r w:rsidRPr="00A767EE">
        <w:rPr>
          <w:rFonts w:asciiTheme="minorHAnsi" w:hAnsiTheme="minorHAnsi" w:cstheme="minorHAnsi"/>
          <w:lang w:val="en-AU" w:bidi="ar-SA"/>
        </w:rPr>
        <w:t xml:space="preserve">. </w:t>
      </w:r>
    </w:p>
    <w:p w:rsidR="0053608A"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However, it is not clear that periodic vehicle inspections will achieve this aim.</w:t>
      </w:r>
    </w:p>
    <w:p w:rsidR="0053608A" w:rsidRPr="00F33317" w:rsidRDefault="0053608A" w:rsidP="00F33317">
      <w:pPr>
        <w:pStyle w:val="Heading1"/>
        <w:rPr>
          <w:rFonts w:cstheme="minorHAnsi"/>
          <w:lang w:val="en-AU" w:bidi="ar-SA"/>
        </w:rPr>
      </w:pPr>
      <w:bookmarkStart w:id="14" w:name="_Toc357585733"/>
      <w:r w:rsidRPr="00F33317">
        <w:rPr>
          <w:rFonts w:cstheme="minorHAnsi"/>
          <w:lang w:val="en-AU" w:bidi="ar-SA"/>
        </w:rPr>
        <w:t>Conclusion</w:t>
      </w:r>
      <w:bookmarkEnd w:id="14"/>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Analysis of Tasmania’s crash data confirms vehicle defects are not a significant factor in fatal and serious injury crashes.  If vehicles are subject to periodic inspections many defects listed in crash reports would not be present at the time of any inspection as the vehicle might be roadworthy at that time but become </w:t>
      </w:r>
      <w:proofErr w:type="spellStart"/>
      <w:r w:rsidRPr="00A767EE">
        <w:rPr>
          <w:rFonts w:asciiTheme="minorHAnsi" w:hAnsiTheme="minorHAnsi" w:cstheme="minorHAnsi"/>
          <w:lang w:val="en-AU" w:bidi="ar-SA"/>
        </w:rPr>
        <w:t>unroadworthy</w:t>
      </w:r>
      <w:proofErr w:type="spellEnd"/>
      <w:r w:rsidRPr="00A767EE">
        <w:rPr>
          <w:rFonts w:asciiTheme="minorHAnsi" w:hAnsiTheme="minorHAnsi" w:cstheme="minorHAnsi"/>
          <w:lang w:val="en-AU" w:bidi="ar-SA"/>
        </w:rPr>
        <w:t xml:space="preserve"> shortly thereafter due to failure of a component of the vehicle. </w:t>
      </w:r>
    </w:p>
    <w:p w:rsidR="0053608A" w:rsidRPr="00A767EE" w:rsidRDefault="0053608A" w:rsidP="0053608A">
      <w:pPr>
        <w:jc w:val="both"/>
        <w:rPr>
          <w:rFonts w:asciiTheme="minorHAnsi" w:hAnsiTheme="minorHAnsi" w:cstheme="minorHAnsi"/>
          <w:lang w:val="en-AU" w:eastAsia="en-AU" w:bidi="ar-SA"/>
        </w:rPr>
      </w:pPr>
      <w:r w:rsidRPr="00A767EE">
        <w:rPr>
          <w:rFonts w:asciiTheme="minorHAnsi" w:hAnsiTheme="minorHAnsi" w:cstheme="minorHAnsi"/>
          <w:lang w:val="en-AU" w:eastAsia="en-AU" w:bidi="ar-SA"/>
        </w:rPr>
        <w:t>Based on 2012 vehicle registration data, the estimated costs to the Tasmanian community of periodic vehicle inspection would be:</w:t>
      </w:r>
    </w:p>
    <w:p w:rsidR="0053608A" w:rsidRPr="00A767EE" w:rsidRDefault="0053608A" w:rsidP="0053608A">
      <w:pPr>
        <w:pStyle w:val="ListParagraph"/>
        <w:numPr>
          <w:ilvl w:val="0"/>
          <w:numId w:val="14"/>
        </w:numPr>
        <w:contextualSpacing w:val="0"/>
        <w:jc w:val="both"/>
        <w:rPr>
          <w:rFonts w:asciiTheme="minorHAnsi" w:hAnsiTheme="minorHAnsi" w:cstheme="minorHAnsi"/>
          <w:lang w:val="en-AU" w:eastAsia="en-AU" w:bidi="ar-SA"/>
        </w:rPr>
      </w:pPr>
      <w:r w:rsidRPr="00A767EE">
        <w:rPr>
          <w:rFonts w:asciiTheme="minorHAnsi" w:hAnsiTheme="minorHAnsi" w:cstheme="minorHAnsi"/>
          <w:lang w:val="en-AU" w:eastAsia="en-AU" w:bidi="ar-SA"/>
        </w:rPr>
        <w:t>$51.3 million for all light motor vehicles inspected annually</w:t>
      </w:r>
    </w:p>
    <w:p w:rsidR="0053608A" w:rsidRPr="00A767EE" w:rsidRDefault="0053608A" w:rsidP="0053608A">
      <w:pPr>
        <w:pStyle w:val="ListParagraph"/>
        <w:numPr>
          <w:ilvl w:val="0"/>
          <w:numId w:val="14"/>
        </w:numPr>
        <w:contextualSpacing w:val="0"/>
        <w:jc w:val="both"/>
        <w:rPr>
          <w:rFonts w:asciiTheme="minorHAnsi" w:hAnsiTheme="minorHAnsi" w:cstheme="minorHAnsi"/>
          <w:lang w:val="en-AU" w:eastAsia="en-AU" w:bidi="ar-SA"/>
        </w:rPr>
      </w:pPr>
      <w:r w:rsidRPr="00A767EE">
        <w:rPr>
          <w:rFonts w:asciiTheme="minorHAnsi" w:hAnsiTheme="minorHAnsi" w:cstheme="minorHAnsi"/>
          <w:lang w:val="en-AU" w:eastAsia="en-AU" w:bidi="ar-SA"/>
        </w:rPr>
        <w:t>$41.3 million for all light motor vehicles 5 years of age or older</w:t>
      </w:r>
    </w:p>
    <w:p w:rsidR="0053608A" w:rsidRPr="00A767EE" w:rsidRDefault="0053608A" w:rsidP="0053608A">
      <w:pPr>
        <w:pStyle w:val="ListParagraph"/>
        <w:numPr>
          <w:ilvl w:val="0"/>
          <w:numId w:val="14"/>
        </w:numPr>
        <w:contextualSpacing w:val="0"/>
        <w:jc w:val="both"/>
        <w:rPr>
          <w:rFonts w:asciiTheme="minorHAnsi" w:hAnsiTheme="minorHAnsi" w:cstheme="minorHAnsi"/>
          <w:lang w:val="en-AU" w:eastAsia="en-AU" w:bidi="ar-SA"/>
        </w:rPr>
      </w:pPr>
      <w:r w:rsidRPr="00A767EE">
        <w:rPr>
          <w:rFonts w:asciiTheme="minorHAnsi" w:hAnsiTheme="minorHAnsi" w:cstheme="minorHAnsi"/>
          <w:lang w:val="en-AU" w:eastAsia="en-AU" w:bidi="ar-SA"/>
        </w:rPr>
        <w:t>$33.4 million for all light motor vehicles 10 years of age or older</w:t>
      </w:r>
    </w:p>
    <w:p w:rsidR="0053608A" w:rsidRDefault="0053608A" w:rsidP="0053608A">
      <w:pPr>
        <w:pStyle w:val="ListParagraph"/>
        <w:numPr>
          <w:ilvl w:val="0"/>
          <w:numId w:val="14"/>
        </w:numPr>
        <w:contextualSpacing w:val="0"/>
        <w:jc w:val="both"/>
        <w:rPr>
          <w:rFonts w:asciiTheme="minorHAnsi" w:hAnsiTheme="minorHAnsi" w:cstheme="minorHAnsi"/>
          <w:lang w:val="en-AU" w:eastAsia="en-AU" w:bidi="ar-SA"/>
        </w:rPr>
      </w:pPr>
      <w:r w:rsidRPr="00A767EE">
        <w:rPr>
          <w:rFonts w:asciiTheme="minorHAnsi" w:hAnsiTheme="minorHAnsi" w:cstheme="minorHAnsi"/>
          <w:lang w:val="en-AU" w:eastAsia="en-AU" w:bidi="ar-SA"/>
        </w:rPr>
        <w:t>$11.1 million for light motor vehicles inspected at transfer of registration</w:t>
      </w:r>
    </w:p>
    <w:p w:rsidR="0053608A" w:rsidRPr="004A459C" w:rsidRDefault="0053608A" w:rsidP="0053608A">
      <w:pPr>
        <w:pStyle w:val="ListParagraph"/>
        <w:numPr>
          <w:ilvl w:val="0"/>
          <w:numId w:val="14"/>
        </w:numPr>
        <w:contextualSpacing w:val="0"/>
        <w:jc w:val="both"/>
        <w:rPr>
          <w:rFonts w:asciiTheme="minorHAnsi" w:hAnsiTheme="minorHAnsi" w:cstheme="minorHAnsi"/>
          <w:lang w:val="en-AU" w:eastAsia="en-AU" w:bidi="ar-SA"/>
        </w:rPr>
      </w:pPr>
      <w:r w:rsidRPr="004A459C">
        <w:rPr>
          <w:rFonts w:asciiTheme="minorHAnsi" w:hAnsiTheme="minorHAnsi" w:cstheme="minorHAnsi"/>
        </w:rPr>
        <w:t>$</w:t>
      </w:r>
      <w:r w:rsidRPr="004A459C">
        <w:rPr>
          <w:rFonts w:asciiTheme="minorHAnsi" w:hAnsiTheme="minorHAnsi" w:cstheme="minorHAnsi"/>
          <w:color w:val="000000"/>
        </w:rPr>
        <w:t>5.55 million</w:t>
      </w:r>
      <w:r w:rsidRPr="004A459C">
        <w:rPr>
          <w:rFonts w:asciiTheme="minorHAnsi" w:hAnsiTheme="minorHAnsi" w:cstheme="minorHAnsi"/>
        </w:rPr>
        <w:t xml:space="preserve"> </w:t>
      </w:r>
      <w:r w:rsidRPr="004A459C">
        <w:rPr>
          <w:rFonts w:asciiTheme="minorHAnsi" w:hAnsiTheme="minorHAnsi" w:cstheme="minorHAnsi"/>
          <w:lang w:val="en-AU" w:eastAsia="en-AU" w:bidi="ar-SA"/>
        </w:rPr>
        <w:t>for light motor vehicles 10 years of age or older inspected at transfer of registration</w:t>
      </w:r>
    </w:p>
    <w:p w:rsidR="0053608A" w:rsidRPr="00A767EE" w:rsidRDefault="0053608A" w:rsidP="0053608A">
      <w:pPr>
        <w:pStyle w:val="CM47"/>
        <w:spacing w:after="200" w:line="276" w:lineRule="auto"/>
        <w:ind w:right="-46"/>
        <w:jc w:val="both"/>
        <w:rPr>
          <w:rFonts w:asciiTheme="minorHAnsi" w:hAnsiTheme="minorHAnsi" w:cstheme="minorHAnsi"/>
          <w:color w:val="000000"/>
          <w:sz w:val="22"/>
          <w:szCs w:val="22"/>
        </w:rPr>
      </w:pPr>
      <w:r w:rsidRPr="00A767EE">
        <w:rPr>
          <w:rFonts w:asciiTheme="minorHAnsi" w:hAnsiTheme="minorHAnsi" w:cstheme="minorHAnsi"/>
          <w:color w:val="000000"/>
          <w:sz w:val="22"/>
          <w:szCs w:val="22"/>
        </w:rPr>
        <w:t xml:space="preserve">From an economic perspective, the costs associated with </w:t>
      </w:r>
      <w:proofErr w:type="spellStart"/>
      <w:r w:rsidRPr="00A767EE">
        <w:rPr>
          <w:rFonts w:asciiTheme="minorHAnsi" w:hAnsiTheme="minorHAnsi" w:cstheme="minorHAnsi"/>
          <w:color w:val="000000"/>
          <w:sz w:val="22"/>
          <w:szCs w:val="22"/>
        </w:rPr>
        <w:t>PVI</w:t>
      </w:r>
      <w:proofErr w:type="spellEnd"/>
      <w:r w:rsidRPr="00A767EE">
        <w:rPr>
          <w:rFonts w:asciiTheme="minorHAnsi" w:hAnsiTheme="minorHAnsi" w:cstheme="minorHAnsi"/>
          <w:color w:val="000000"/>
          <w:sz w:val="22"/>
          <w:szCs w:val="22"/>
        </w:rPr>
        <w:t xml:space="preserve"> not only include the direct and operating costs associated with vehicle inspection but also time costs. </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Tasmania has a longstanding position of Tasmania Police and DIER transport inspectors undertaking random inspection of light vehicles which results in a significant number of inspections being undertaken on a regular basis and defect notices issued where required.  </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In various studies random inspection encourages motorists to maintain their cars in a roadworthy condition at all times, whereas </w:t>
      </w:r>
      <w:proofErr w:type="spellStart"/>
      <w:r w:rsidRPr="00A767EE">
        <w:rPr>
          <w:rFonts w:asciiTheme="minorHAnsi" w:hAnsiTheme="minorHAnsi" w:cstheme="minorHAnsi"/>
          <w:lang w:val="en-AU" w:bidi="ar-SA"/>
        </w:rPr>
        <w:t>PVI</w:t>
      </w:r>
      <w:proofErr w:type="spellEnd"/>
      <w:r w:rsidRPr="00A767EE">
        <w:rPr>
          <w:rFonts w:asciiTheme="minorHAnsi" w:hAnsiTheme="minorHAnsi" w:cstheme="minorHAnsi"/>
          <w:lang w:val="en-AU" w:bidi="ar-SA"/>
        </w:rPr>
        <w:t xml:space="preserve"> encourages motorists to maintain their vehicles in a roadworthy condition only at inspection times.</w:t>
      </w:r>
    </w:p>
    <w:p w:rsidR="0053608A" w:rsidRPr="00A767EE" w:rsidRDefault="0053608A" w:rsidP="0053608A">
      <w:pPr>
        <w:jc w:val="both"/>
        <w:rPr>
          <w:rFonts w:asciiTheme="minorHAnsi" w:hAnsiTheme="minorHAnsi" w:cstheme="minorHAnsi"/>
          <w:lang w:val="en-AU" w:eastAsia="en-AU" w:bidi="ar-SA"/>
        </w:rPr>
      </w:pPr>
      <w:r w:rsidRPr="00A767EE">
        <w:rPr>
          <w:rFonts w:asciiTheme="minorHAnsi" w:hAnsiTheme="minorHAnsi" w:cstheme="minorHAnsi"/>
          <w:lang w:val="en-AU" w:eastAsia="en-AU" w:bidi="ar-SA"/>
        </w:rPr>
        <w:t xml:space="preserve">Whilst older vehicles are overrepresented in crash statistics research shows that this is not due to roadworthiness but to crashworthiness.  Newer vehicles are fitted with increased safety features (ESC, multiple airbags etc) which render the vehicles safer.    </w:t>
      </w:r>
    </w:p>
    <w:p w:rsidR="0053608A" w:rsidRPr="00A767EE" w:rsidRDefault="0053608A" w:rsidP="0053608A">
      <w:pPr>
        <w:jc w:val="both"/>
        <w:rPr>
          <w:rFonts w:asciiTheme="minorHAnsi" w:hAnsiTheme="minorHAnsi" w:cstheme="minorHAnsi"/>
          <w:lang w:val="en-AU" w:eastAsia="en-AU" w:bidi="ar-SA"/>
        </w:rPr>
      </w:pPr>
      <w:r w:rsidRPr="00A767EE">
        <w:rPr>
          <w:rFonts w:asciiTheme="minorHAnsi" w:hAnsiTheme="minorHAnsi" w:cstheme="minorHAnsi"/>
          <w:lang w:val="en-AU" w:eastAsia="en-AU" w:bidi="ar-SA"/>
        </w:rPr>
        <w:t xml:space="preserve">To optimise the benefits of advances in vehicle design and occupant safety - reducing the severity of casualty injuries and number of road crashes there would need to be a significant reduction in the age of the existing vehicle fleet. This would mean newer, safer vehicles on the road and the adoption of strategies to address fleet renewal as opposed to </w:t>
      </w:r>
      <w:proofErr w:type="spellStart"/>
      <w:r w:rsidRPr="00A767EE">
        <w:rPr>
          <w:rFonts w:asciiTheme="minorHAnsi" w:hAnsiTheme="minorHAnsi" w:cstheme="minorHAnsi"/>
          <w:lang w:val="en-AU" w:eastAsia="en-AU" w:bidi="ar-SA"/>
        </w:rPr>
        <w:t>PVI</w:t>
      </w:r>
      <w:proofErr w:type="spellEnd"/>
      <w:r w:rsidRPr="00A767EE">
        <w:rPr>
          <w:rFonts w:asciiTheme="minorHAnsi" w:hAnsiTheme="minorHAnsi" w:cstheme="minorHAnsi"/>
          <w:lang w:val="en-AU" w:eastAsia="en-AU" w:bidi="ar-SA"/>
        </w:rPr>
        <w:t xml:space="preserve"> (summary of proven strategies to renew vehicle fleet listed in Appendix C).</w:t>
      </w:r>
    </w:p>
    <w:p w:rsidR="0053608A" w:rsidRPr="00A767EE" w:rsidRDefault="0053608A" w:rsidP="0053608A">
      <w:pPr>
        <w:jc w:val="both"/>
        <w:rPr>
          <w:rFonts w:asciiTheme="minorHAnsi" w:hAnsiTheme="minorHAnsi" w:cstheme="minorHAnsi"/>
          <w:lang w:val="en-AU" w:eastAsia="en-AU" w:bidi="ar-SA"/>
        </w:rPr>
      </w:pPr>
      <w:r w:rsidRPr="00A767EE">
        <w:rPr>
          <w:rFonts w:asciiTheme="minorHAnsi" w:hAnsiTheme="minorHAnsi" w:cstheme="minorHAnsi"/>
          <w:lang w:val="en-AU" w:eastAsia="en-AU" w:bidi="ar-SA"/>
        </w:rPr>
        <w:t xml:space="preserve">Tasmania’s current approach to </w:t>
      </w:r>
      <w:proofErr w:type="spellStart"/>
      <w:r w:rsidRPr="00A767EE">
        <w:rPr>
          <w:rFonts w:asciiTheme="minorHAnsi" w:hAnsiTheme="minorHAnsi" w:cstheme="minorHAnsi"/>
          <w:lang w:val="en-AU" w:eastAsia="en-AU" w:bidi="ar-SA"/>
        </w:rPr>
        <w:t>PVI</w:t>
      </w:r>
      <w:proofErr w:type="spellEnd"/>
      <w:r w:rsidRPr="00A767EE">
        <w:rPr>
          <w:rFonts w:asciiTheme="minorHAnsi" w:hAnsiTheme="minorHAnsi" w:cstheme="minorHAnsi"/>
          <w:lang w:val="en-AU" w:eastAsia="en-AU" w:bidi="ar-SA"/>
        </w:rPr>
        <w:t xml:space="preserve"> is consistent with the majority of other states.</w:t>
      </w:r>
    </w:p>
    <w:p w:rsidR="0053608A" w:rsidRPr="00A767EE" w:rsidRDefault="0053608A" w:rsidP="0053608A">
      <w:pPr>
        <w:jc w:val="both"/>
        <w:rPr>
          <w:rFonts w:asciiTheme="minorHAnsi" w:hAnsiTheme="minorHAnsi" w:cstheme="minorHAnsi"/>
          <w:lang w:val="en-AU" w:eastAsia="en-AU" w:bidi="ar-SA"/>
        </w:rPr>
        <w:sectPr w:rsidR="0053608A" w:rsidRPr="00A767EE" w:rsidSect="00B93A3A">
          <w:pgSz w:w="11906" w:h="16838"/>
          <w:pgMar w:top="1440" w:right="1440" w:bottom="1440" w:left="1440" w:header="708" w:footer="708" w:gutter="0"/>
          <w:cols w:space="708"/>
          <w:docGrid w:linePitch="360"/>
        </w:sectPr>
      </w:pPr>
    </w:p>
    <w:tbl>
      <w:tblPr>
        <w:tblStyle w:val="MediumShading1-Accent5"/>
        <w:tblW w:w="5259" w:type="pct"/>
        <w:tblLook w:val="04A0"/>
      </w:tblPr>
      <w:tblGrid>
        <w:gridCol w:w="1308"/>
        <w:gridCol w:w="274"/>
        <w:gridCol w:w="2281"/>
        <w:gridCol w:w="57"/>
        <w:gridCol w:w="2093"/>
        <w:gridCol w:w="492"/>
        <w:gridCol w:w="1944"/>
        <w:gridCol w:w="72"/>
        <w:gridCol w:w="1989"/>
        <w:gridCol w:w="504"/>
        <w:gridCol w:w="1082"/>
        <w:gridCol w:w="999"/>
        <w:gridCol w:w="1813"/>
      </w:tblGrid>
      <w:tr w:rsidR="004D3BB1" w:rsidRPr="00AF67BB" w:rsidTr="00D703C3">
        <w:trPr>
          <w:cnfStyle w:val="100000000000"/>
          <w:trHeight w:val="255"/>
        </w:trPr>
        <w:tc>
          <w:tcPr>
            <w:cnfStyle w:val="001000000000"/>
            <w:tcW w:w="5000" w:type="pct"/>
            <w:gridSpan w:val="13"/>
          </w:tcPr>
          <w:p w:rsidR="004D3BB1" w:rsidRPr="00AF67BB" w:rsidRDefault="004D3BB1" w:rsidP="00D703C3">
            <w:pPr>
              <w:contextualSpacing/>
              <w:jc w:val="both"/>
              <w:rPr>
                <w:rFonts w:asciiTheme="minorHAnsi" w:hAnsiTheme="minorHAnsi" w:cstheme="minorHAnsi"/>
                <w:caps/>
              </w:rPr>
            </w:pPr>
            <w:r w:rsidRPr="00AF67BB">
              <w:rPr>
                <w:rFonts w:asciiTheme="minorHAnsi" w:hAnsiTheme="minorHAnsi" w:cstheme="minorHAnsi"/>
                <w:caps/>
                <w:lang w:val="en-AU" w:bidi="ar-SA"/>
              </w:rPr>
              <w:t>Summary of light vehicle inspection requirements in Australia</w:t>
            </w:r>
          </w:p>
        </w:tc>
      </w:tr>
      <w:tr w:rsidR="004D3BB1" w:rsidRPr="00AF67BB" w:rsidTr="00D703C3">
        <w:trPr>
          <w:cnfStyle w:val="000000100000"/>
          <w:trHeight w:val="255"/>
        </w:trPr>
        <w:tc>
          <w:tcPr>
            <w:cnfStyle w:val="001000000000"/>
            <w:tcW w:w="531" w:type="pct"/>
            <w:gridSpan w:val="2"/>
          </w:tcPr>
          <w:p w:rsidR="004D3BB1" w:rsidRPr="00AF67BB" w:rsidRDefault="004D3BB1" w:rsidP="00D703C3">
            <w:pPr>
              <w:contextualSpacing/>
              <w:jc w:val="both"/>
              <w:rPr>
                <w:rFonts w:asciiTheme="minorHAnsi" w:hAnsiTheme="minorHAnsi" w:cstheme="minorHAnsi"/>
                <w:lang w:val="en-AU" w:bidi="ar-SA"/>
              </w:rPr>
            </w:pPr>
          </w:p>
        </w:tc>
        <w:tc>
          <w:tcPr>
            <w:tcW w:w="784" w:type="pct"/>
            <w:gridSpan w:val="2"/>
          </w:tcPr>
          <w:p w:rsidR="004D3BB1" w:rsidRPr="00AF67BB" w:rsidRDefault="004D3BB1" w:rsidP="00D703C3">
            <w:pPr>
              <w:contextualSpacing/>
              <w:jc w:val="both"/>
              <w:cnfStyle w:val="000000100000"/>
              <w:rPr>
                <w:rFonts w:asciiTheme="minorHAnsi" w:hAnsiTheme="minorHAnsi" w:cstheme="minorHAnsi"/>
                <w:b/>
                <w:lang w:val="en-AU" w:bidi="ar-SA"/>
              </w:rPr>
            </w:pPr>
            <w:r w:rsidRPr="00AF67BB">
              <w:rPr>
                <w:rFonts w:asciiTheme="minorHAnsi" w:hAnsiTheme="minorHAnsi" w:cstheme="minorHAnsi"/>
                <w:b/>
                <w:lang w:val="en-AU" w:bidi="ar-SA"/>
              </w:rPr>
              <w:t>TAS</w:t>
            </w:r>
          </w:p>
        </w:tc>
        <w:tc>
          <w:tcPr>
            <w:tcW w:w="867" w:type="pct"/>
            <w:gridSpan w:val="2"/>
          </w:tcPr>
          <w:p w:rsidR="004D3BB1" w:rsidRPr="00AF67BB" w:rsidRDefault="004D3BB1" w:rsidP="00D703C3">
            <w:pPr>
              <w:contextualSpacing/>
              <w:jc w:val="both"/>
              <w:cnfStyle w:val="000000100000"/>
              <w:rPr>
                <w:rFonts w:asciiTheme="minorHAnsi" w:hAnsiTheme="minorHAnsi" w:cstheme="minorHAnsi"/>
                <w:b/>
                <w:lang w:val="en-AU" w:bidi="ar-SA"/>
              </w:rPr>
            </w:pPr>
            <w:r w:rsidRPr="00AF67BB">
              <w:rPr>
                <w:rFonts w:asciiTheme="minorHAnsi" w:hAnsiTheme="minorHAnsi" w:cstheme="minorHAnsi"/>
                <w:b/>
                <w:lang w:val="en-AU" w:bidi="ar-SA"/>
              </w:rPr>
              <w:t>NSW</w:t>
            </w:r>
          </w:p>
        </w:tc>
        <w:tc>
          <w:tcPr>
            <w:tcW w:w="676" w:type="pct"/>
            <w:gridSpan w:val="2"/>
          </w:tcPr>
          <w:p w:rsidR="004D3BB1" w:rsidRPr="00AF67BB" w:rsidRDefault="004D3BB1" w:rsidP="00D703C3">
            <w:pPr>
              <w:contextualSpacing/>
              <w:jc w:val="both"/>
              <w:cnfStyle w:val="000000100000"/>
              <w:rPr>
                <w:rFonts w:asciiTheme="minorHAnsi" w:hAnsiTheme="minorHAnsi" w:cstheme="minorHAnsi"/>
                <w:b/>
                <w:lang w:val="en-AU" w:bidi="ar-SA"/>
              </w:rPr>
            </w:pPr>
            <w:r w:rsidRPr="00AF67BB">
              <w:rPr>
                <w:rFonts w:asciiTheme="minorHAnsi" w:hAnsiTheme="minorHAnsi" w:cstheme="minorHAnsi"/>
                <w:b/>
                <w:lang w:val="en-AU" w:bidi="ar-SA"/>
              </w:rPr>
              <w:t>VIC</w:t>
            </w:r>
          </w:p>
        </w:tc>
        <w:tc>
          <w:tcPr>
            <w:tcW w:w="836" w:type="pct"/>
            <w:gridSpan w:val="2"/>
          </w:tcPr>
          <w:p w:rsidR="004D3BB1" w:rsidRPr="00AF67BB" w:rsidRDefault="004D3BB1" w:rsidP="00D703C3">
            <w:pPr>
              <w:contextualSpacing/>
              <w:jc w:val="both"/>
              <w:cnfStyle w:val="000000100000"/>
              <w:rPr>
                <w:rFonts w:asciiTheme="minorHAnsi" w:hAnsiTheme="minorHAnsi" w:cstheme="minorHAnsi"/>
                <w:b/>
                <w:lang w:val="en-AU" w:bidi="ar-SA"/>
              </w:rPr>
            </w:pPr>
            <w:r w:rsidRPr="00AF67BB">
              <w:rPr>
                <w:rFonts w:asciiTheme="minorHAnsi" w:hAnsiTheme="minorHAnsi" w:cstheme="minorHAnsi"/>
                <w:b/>
                <w:lang w:val="en-AU" w:bidi="ar-SA"/>
              </w:rPr>
              <w:t>QLD</w:t>
            </w:r>
          </w:p>
        </w:tc>
        <w:tc>
          <w:tcPr>
            <w:tcW w:w="698" w:type="pct"/>
            <w:gridSpan w:val="2"/>
          </w:tcPr>
          <w:p w:rsidR="004D3BB1" w:rsidRPr="00AF67BB" w:rsidRDefault="004D3BB1" w:rsidP="00D703C3">
            <w:pPr>
              <w:contextualSpacing/>
              <w:jc w:val="both"/>
              <w:cnfStyle w:val="000000100000"/>
              <w:rPr>
                <w:rFonts w:asciiTheme="minorHAnsi" w:hAnsiTheme="minorHAnsi" w:cstheme="minorHAnsi"/>
                <w:b/>
                <w:lang w:val="en-AU" w:bidi="ar-SA"/>
              </w:rPr>
            </w:pPr>
            <w:r w:rsidRPr="00AF67BB">
              <w:rPr>
                <w:rFonts w:asciiTheme="minorHAnsi" w:hAnsiTheme="minorHAnsi" w:cstheme="minorHAnsi"/>
                <w:b/>
                <w:lang w:val="en-AU" w:bidi="ar-SA"/>
              </w:rPr>
              <w:t>SA</w:t>
            </w:r>
          </w:p>
        </w:tc>
        <w:tc>
          <w:tcPr>
            <w:tcW w:w="608" w:type="pct"/>
          </w:tcPr>
          <w:p w:rsidR="004D3BB1" w:rsidRPr="00AF67BB" w:rsidRDefault="004D3BB1" w:rsidP="00D703C3">
            <w:pPr>
              <w:tabs>
                <w:tab w:val="left" w:pos="450"/>
              </w:tabs>
              <w:contextualSpacing/>
              <w:jc w:val="both"/>
              <w:cnfStyle w:val="000000100000"/>
              <w:rPr>
                <w:rFonts w:asciiTheme="minorHAnsi" w:hAnsiTheme="minorHAnsi" w:cstheme="minorHAnsi"/>
                <w:b/>
                <w:lang w:val="en-AU" w:bidi="ar-SA"/>
              </w:rPr>
            </w:pPr>
            <w:proofErr w:type="spellStart"/>
            <w:r w:rsidRPr="00AF67BB">
              <w:rPr>
                <w:rFonts w:asciiTheme="minorHAnsi" w:hAnsiTheme="minorHAnsi" w:cstheme="minorHAnsi"/>
                <w:b/>
                <w:lang w:val="en-AU" w:bidi="ar-SA"/>
              </w:rPr>
              <w:t>WA</w:t>
            </w:r>
            <w:proofErr w:type="spellEnd"/>
          </w:p>
        </w:tc>
      </w:tr>
      <w:tr w:rsidR="004D3BB1" w:rsidRPr="00AF67BB" w:rsidTr="00D703C3">
        <w:trPr>
          <w:cnfStyle w:val="000000010000"/>
          <w:trHeight w:val="255"/>
        </w:trPr>
        <w:tc>
          <w:tcPr>
            <w:cnfStyle w:val="001000000000"/>
            <w:tcW w:w="531" w:type="pct"/>
            <w:gridSpan w:val="2"/>
          </w:tcPr>
          <w:p w:rsidR="004D3BB1" w:rsidRPr="00AF67BB" w:rsidRDefault="004D3BB1" w:rsidP="00D703C3">
            <w:pPr>
              <w:contextualSpacing/>
              <w:rPr>
                <w:rFonts w:asciiTheme="minorHAnsi" w:hAnsiTheme="minorHAnsi" w:cstheme="minorHAnsi"/>
                <w:b w:val="0"/>
                <w:lang w:val="en-AU" w:bidi="ar-SA"/>
              </w:rPr>
            </w:pPr>
            <w:r w:rsidRPr="00AF67BB">
              <w:rPr>
                <w:rFonts w:asciiTheme="minorHAnsi" w:hAnsiTheme="minorHAnsi" w:cstheme="minorHAnsi"/>
                <w:lang w:val="en-AU" w:bidi="ar-SA"/>
              </w:rPr>
              <w:t>New or Expired Registration</w:t>
            </w:r>
          </w:p>
        </w:tc>
        <w:tc>
          <w:tcPr>
            <w:tcW w:w="784" w:type="pct"/>
            <w:gridSpan w:val="2"/>
          </w:tcPr>
          <w:p w:rsidR="004D3BB1" w:rsidRPr="00AF67BB" w:rsidRDefault="004D3BB1" w:rsidP="00D703C3">
            <w:pPr>
              <w:contextualSpacing/>
              <w:jc w:val="both"/>
              <w:cnfStyle w:val="000000010000"/>
              <w:rPr>
                <w:rFonts w:asciiTheme="minorHAnsi" w:hAnsiTheme="minorHAnsi" w:cstheme="minorHAnsi"/>
                <w:lang w:val="en-AU" w:bidi="ar-SA"/>
              </w:rPr>
            </w:pPr>
            <w:r w:rsidRPr="00AF67BB">
              <w:rPr>
                <w:rFonts w:asciiTheme="minorHAnsi" w:hAnsiTheme="minorHAnsi" w:cstheme="minorHAnsi"/>
                <w:lang w:val="en-AU" w:bidi="ar-SA"/>
              </w:rPr>
              <w:t>Yes</w:t>
            </w:r>
          </w:p>
        </w:tc>
        <w:tc>
          <w:tcPr>
            <w:tcW w:w="867" w:type="pct"/>
            <w:gridSpan w:val="2"/>
          </w:tcPr>
          <w:p w:rsidR="004D3BB1" w:rsidRPr="00AF67BB" w:rsidRDefault="004D3BB1" w:rsidP="00D703C3">
            <w:pPr>
              <w:contextualSpacing/>
              <w:jc w:val="both"/>
              <w:cnfStyle w:val="000000010000"/>
              <w:rPr>
                <w:rFonts w:asciiTheme="minorHAnsi" w:hAnsiTheme="minorHAnsi" w:cstheme="minorHAnsi"/>
                <w:lang w:val="en-AU" w:bidi="ar-SA"/>
              </w:rPr>
            </w:pPr>
            <w:r w:rsidRPr="00AF67BB">
              <w:rPr>
                <w:rFonts w:asciiTheme="minorHAnsi" w:hAnsiTheme="minorHAnsi" w:cstheme="minorHAnsi"/>
                <w:lang w:val="en-AU" w:bidi="ar-SA"/>
              </w:rPr>
              <w:t>Yes</w:t>
            </w:r>
          </w:p>
        </w:tc>
        <w:tc>
          <w:tcPr>
            <w:tcW w:w="676" w:type="pct"/>
            <w:gridSpan w:val="2"/>
          </w:tcPr>
          <w:p w:rsidR="004D3BB1" w:rsidRPr="00AF67BB" w:rsidRDefault="004D3BB1" w:rsidP="00D703C3">
            <w:pPr>
              <w:contextualSpacing/>
              <w:jc w:val="both"/>
              <w:cnfStyle w:val="000000010000"/>
              <w:rPr>
                <w:rFonts w:asciiTheme="minorHAnsi" w:hAnsiTheme="minorHAnsi" w:cstheme="minorHAnsi"/>
              </w:rPr>
            </w:pPr>
            <w:r w:rsidRPr="00AF67BB">
              <w:rPr>
                <w:rFonts w:asciiTheme="minorHAnsi" w:hAnsiTheme="minorHAnsi" w:cstheme="minorHAnsi"/>
                <w:lang w:val="en-AU" w:bidi="ar-SA"/>
              </w:rPr>
              <w:t>Yes</w:t>
            </w:r>
          </w:p>
        </w:tc>
        <w:tc>
          <w:tcPr>
            <w:tcW w:w="836" w:type="pct"/>
            <w:gridSpan w:val="2"/>
          </w:tcPr>
          <w:p w:rsidR="004D3BB1" w:rsidRPr="00AF67BB" w:rsidRDefault="004D3BB1" w:rsidP="00D703C3">
            <w:pPr>
              <w:contextualSpacing/>
              <w:jc w:val="both"/>
              <w:cnfStyle w:val="000000010000"/>
              <w:rPr>
                <w:rFonts w:asciiTheme="minorHAnsi" w:hAnsiTheme="minorHAnsi" w:cstheme="minorHAnsi"/>
              </w:rPr>
            </w:pPr>
            <w:r w:rsidRPr="00AF67BB">
              <w:rPr>
                <w:rFonts w:asciiTheme="minorHAnsi" w:hAnsiTheme="minorHAnsi" w:cstheme="minorHAnsi"/>
                <w:lang w:val="en-AU" w:bidi="ar-SA"/>
              </w:rPr>
              <w:t>Yes</w:t>
            </w:r>
          </w:p>
        </w:tc>
        <w:tc>
          <w:tcPr>
            <w:tcW w:w="698" w:type="pct"/>
            <w:gridSpan w:val="2"/>
          </w:tcPr>
          <w:p w:rsidR="004D3BB1" w:rsidRPr="00AF67BB" w:rsidRDefault="004D3BB1" w:rsidP="00D703C3">
            <w:pPr>
              <w:contextualSpacing/>
              <w:jc w:val="both"/>
              <w:cnfStyle w:val="000000010000"/>
              <w:rPr>
                <w:rFonts w:asciiTheme="minorHAnsi" w:hAnsiTheme="minorHAnsi" w:cstheme="minorHAnsi"/>
              </w:rPr>
            </w:pPr>
            <w:r w:rsidRPr="00AF67BB">
              <w:rPr>
                <w:rFonts w:asciiTheme="minorHAnsi" w:hAnsiTheme="minorHAnsi" w:cstheme="minorHAnsi"/>
                <w:lang w:val="en-AU" w:bidi="ar-SA"/>
              </w:rPr>
              <w:t>Yes</w:t>
            </w:r>
          </w:p>
        </w:tc>
        <w:tc>
          <w:tcPr>
            <w:tcW w:w="608" w:type="pct"/>
          </w:tcPr>
          <w:p w:rsidR="004D3BB1" w:rsidRPr="00AF67BB" w:rsidRDefault="004D3BB1" w:rsidP="00D703C3">
            <w:pPr>
              <w:contextualSpacing/>
              <w:jc w:val="both"/>
              <w:cnfStyle w:val="000000010000"/>
              <w:rPr>
                <w:rFonts w:asciiTheme="minorHAnsi" w:hAnsiTheme="minorHAnsi" w:cstheme="minorHAnsi"/>
              </w:rPr>
            </w:pPr>
            <w:r w:rsidRPr="00AF67BB">
              <w:rPr>
                <w:rFonts w:asciiTheme="minorHAnsi" w:hAnsiTheme="minorHAnsi" w:cstheme="minorHAnsi"/>
                <w:lang w:val="en-AU" w:bidi="ar-SA"/>
              </w:rPr>
              <w:t>Yes</w:t>
            </w:r>
          </w:p>
        </w:tc>
      </w:tr>
      <w:tr w:rsidR="004D3BB1" w:rsidRPr="00AF67BB" w:rsidTr="00D703C3">
        <w:trPr>
          <w:cnfStyle w:val="000000100000"/>
          <w:trHeight w:val="272"/>
        </w:trPr>
        <w:tc>
          <w:tcPr>
            <w:cnfStyle w:val="001000000000"/>
            <w:tcW w:w="531" w:type="pct"/>
            <w:gridSpan w:val="2"/>
          </w:tcPr>
          <w:p w:rsidR="004D3BB1" w:rsidRPr="00AF67BB" w:rsidRDefault="004D3BB1" w:rsidP="00D703C3">
            <w:pPr>
              <w:contextualSpacing/>
              <w:rPr>
                <w:rFonts w:asciiTheme="minorHAnsi" w:hAnsiTheme="minorHAnsi" w:cstheme="minorHAnsi"/>
                <w:b w:val="0"/>
                <w:lang w:val="en-AU" w:bidi="ar-SA"/>
              </w:rPr>
            </w:pPr>
            <w:r w:rsidRPr="00AF67BB">
              <w:rPr>
                <w:rFonts w:asciiTheme="minorHAnsi" w:hAnsiTheme="minorHAnsi" w:cstheme="minorHAnsi"/>
                <w:lang w:val="en-AU" w:bidi="ar-SA"/>
              </w:rPr>
              <w:t>Annual Inspection</w:t>
            </w:r>
          </w:p>
        </w:tc>
        <w:tc>
          <w:tcPr>
            <w:tcW w:w="784"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r w:rsidRPr="00AF67BB">
              <w:rPr>
                <w:rFonts w:asciiTheme="minorHAnsi" w:hAnsiTheme="minorHAnsi" w:cstheme="minorHAnsi"/>
                <w:lang w:val="en-AU" w:bidi="ar-SA"/>
              </w:rPr>
              <w:t>No</w:t>
            </w:r>
          </w:p>
        </w:tc>
        <w:tc>
          <w:tcPr>
            <w:tcW w:w="867"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r w:rsidRPr="00AF67BB">
              <w:rPr>
                <w:rFonts w:asciiTheme="minorHAnsi" w:hAnsiTheme="minorHAnsi" w:cstheme="minorHAnsi"/>
                <w:lang w:val="en-AU" w:bidi="ar-SA"/>
              </w:rPr>
              <w:t>No</w:t>
            </w:r>
          </w:p>
        </w:tc>
        <w:tc>
          <w:tcPr>
            <w:tcW w:w="676" w:type="pct"/>
            <w:gridSpan w:val="2"/>
          </w:tcPr>
          <w:p w:rsidR="004D3BB1" w:rsidRPr="00AF67BB" w:rsidRDefault="004D3BB1" w:rsidP="00D703C3">
            <w:pPr>
              <w:contextualSpacing/>
              <w:jc w:val="both"/>
              <w:cnfStyle w:val="000000100000"/>
              <w:rPr>
                <w:rFonts w:asciiTheme="minorHAnsi" w:hAnsiTheme="minorHAnsi" w:cstheme="minorHAnsi"/>
              </w:rPr>
            </w:pPr>
            <w:r w:rsidRPr="00AF67BB">
              <w:rPr>
                <w:rFonts w:asciiTheme="minorHAnsi" w:hAnsiTheme="minorHAnsi" w:cstheme="minorHAnsi"/>
                <w:lang w:val="en-AU" w:bidi="ar-SA"/>
              </w:rPr>
              <w:t>No</w:t>
            </w:r>
          </w:p>
        </w:tc>
        <w:tc>
          <w:tcPr>
            <w:tcW w:w="836" w:type="pct"/>
            <w:gridSpan w:val="2"/>
          </w:tcPr>
          <w:p w:rsidR="004D3BB1" w:rsidRPr="00AF67BB" w:rsidRDefault="004D3BB1" w:rsidP="00D703C3">
            <w:pPr>
              <w:contextualSpacing/>
              <w:jc w:val="both"/>
              <w:cnfStyle w:val="000000100000"/>
              <w:rPr>
                <w:rFonts w:asciiTheme="minorHAnsi" w:hAnsiTheme="minorHAnsi" w:cstheme="minorHAnsi"/>
              </w:rPr>
            </w:pPr>
            <w:r w:rsidRPr="00AF67BB">
              <w:rPr>
                <w:rFonts w:asciiTheme="minorHAnsi" w:hAnsiTheme="minorHAnsi" w:cstheme="minorHAnsi"/>
                <w:lang w:val="en-AU" w:bidi="ar-SA"/>
              </w:rPr>
              <w:t>No</w:t>
            </w:r>
          </w:p>
        </w:tc>
        <w:tc>
          <w:tcPr>
            <w:tcW w:w="698" w:type="pct"/>
            <w:gridSpan w:val="2"/>
          </w:tcPr>
          <w:p w:rsidR="004D3BB1" w:rsidRPr="00AF67BB" w:rsidRDefault="004D3BB1" w:rsidP="00D703C3">
            <w:pPr>
              <w:contextualSpacing/>
              <w:jc w:val="both"/>
              <w:cnfStyle w:val="000000100000"/>
              <w:rPr>
                <w:rFonts w:asciiTheme="minorHAnsi" w:hAnsiTheme="minorHAnsi" w:cstheme="minorHAnsi"/>
              </w:rPr>
            </w:pPr>
            <w:r w:rsidRPr="00AF67BB">
              <w:rPr>
                <w:rFonts w:asciiTheme="minorHAnsi" w:hAnsiTheme="minorHAnsi" w:cstheme="minorHAnsi"/>
                <w:lang w:val="en-AU" w:bidi="ar-SA"/>
              </w:rPr>
              <w:t>No</w:t>
            </w:r>
          </w:p>
        </w:tc>
        <w:tc>
          <w:tcPr>
            <w:tcW w:w="608" w:type="pct"/>
          </w:tcPr>
          <w:p w:rsidR="004D3BB1" w:rsidRPr="00AF67BB" w:rsidRDefault="004D3BB1" w:rsidP="00D703C3">
            <w:pPr>
              <w:contextualSpacing/>
              <w:jc w:val="both"/>
              <w:cnfStyle w:val="000000100000"/>
              <w:rPr>
                <w:rFonts w:asciiTheme="minorHAnsi" w:hAnsiTheme="minorHAnsi" w:cstheme="minorHAnsi"/>
              </w:rPr>
            </w:pPr>
            <w:r w:rsidRPr="00AF67BB">
              <w:rPr>
                <w:rFonts w:asciiTheme="minorHAnsi" w:hAnsiTheme="minorHAnsi" w:cstheme="minorHAnsi"/>
                <w:lang w:val="en-AU" w:bidi="ar-SA"/>
              </w:rPr>
              <w:t>No</w:t>
            </w:r>
          </w:p>
        </w:tc>
      </w:tr>
      <w:tr w:rsidR="004D3BB1" w:rsidRPr="00AF67BB" w:rsidTr="00D703C3">
        <w:trPr>
          <w:cnfStyle w:val="000000010000"/>
          <w:trHeight w:val="255"/>
        </w:trPr>
        <w:tc>
          <w:tcPr>
            <w:cnfStyle w:val="001000000000"/>
            <w:tcW w:w="531" w:type="pct"/>
            <w:gridSpan w:val="2"/>
          </w:tcPr>
          <w:p w:rsidR="004D3BB1" w:rsidRPr="00AF67BB" w:rsidRDefault="004D3BB1" w:rsidP="00D703C3">
            <w:pPr>
              <w:contextualSpacing/>
              <w:rPr>
                <w:rFonts w:asciiTheme="minorHAnsi" w:hAnsiTheme="minorHAnsi" w:cstheme="minorHAnsi"/>
                <w:b w:val="0"/>
                <w:lang w:val="en-AU" w:bidi="ar-SA"/>
              </w:rPr>
            </w:pPr>
            <w:r w:rsidRPr="00AF67BB">
              <w:rPr>
                <w:rFonts w:asciiTheme="minorHAnsi" w:hAnsiTheme="minorHAnsi" w:cstheme="minorHAnsi"/>
                <w:lang w:val="en-AU" w:bidi="ar-SA"/>
              </w:rPr>
              <w:t>Specified Period</w:t>
            </w:r>
          </w:p>
        </w:tc>
        <w:tc>
          <w:tcPr>
            <w:tcW w:w="784" w:type="pct"/>
            <w:gridSpan w:val="2"/>
          </w:tcPr>
          <w:p w:rsidR="004D3BB1" w:rsidRPr="00AF67BB" w:rsidRDefault="004D3BB1" w:rsidP="00D703C3">
            <w:pPr>
              <w:contextualSpacing/>
              <w:jc w:val="both"/>
              <w:cnfStyle w:val="000000010000"/>
              <w:rPr>
                <w:rFonts w:asciiTheme="minorHAnsi" w:hAnsiTheme="minorHAnsi" w:cstheme="minorHAnsi"/>
                <w:lang w:val="en-AU" w:bidi="ar-SA"/>
              </w:rPr>
            </w:pPr>
            <w:r w:rsidRPr="00AF67BB">
              <w:rPr>
                <w:rFonts w:asciiTheme="minorHAnsi" w:hAnsiTheme="minorHAnsi" w:cstheme="minorHAnsi"/>
                <w:lang w:val="en-AU" w:bidi="ar-SA"/>
              </w:rPr>
              <w:t>No</w:t>
            </w:r>
          </w:p>
        </w:tc>
        <w:tc>
          <w:tcPr>
            <w:tcW w:w="867" w:type="pct"/>
            <w:gridSpan w:val="2"/>
          </w:tcPr>
          <w:p w:rsidR="004D3BB1" w:rsidRPr="00AF67BB" w:rsidRDefault="004D3BB1" w:rsidP="00D703C3">
            <w:pPr>
              <w:contextualSpacing/>
              <w:jc w:val="both"/>
              <w:cnfStyle w:val="000000010000"/>
              <w:rPr>
                <w:rFonts w:asciiTheme="minorHAnsi" w:hAnsiTheme="minorHAnsi" w:cstheme="minorHAnsi"/>
              </w:rPr>
            </w:pPr>
            <w:r w:rsidRPr="00AF67BB">
              <w:rPr>
                <w:rFonts w:asciiTheme="minorHAnsi" w:hAnsiTheme="minorHAnsi" w:cstheme="minorHAnsi"/>
                <w:lang w:val="en-AU" w:bidi="ar-SA"/>
              </w:rPr>
              <w:t>Yes (vehicles 5yrs+)</w:t>
            </w:r>
          </w:p>
        </w:tc>
        <w:tc>
          <w:tcPr>
            <w:tcW w:w="676" w:type="pct"/>
            <w:gridSpan w:val="2"/>
          </w:tcPr>
          <w:p w:rsidR="004D3BB1" w:rsidRPr="00AF67BB" w:rsidRDefault="004D3BB1" w:rsidP="00D703C3">
            <w:pPr>
              <w:contextualSpacing/>
              <w:jc w:val="both"/>
              <w:cnfStyle w:val="000000010000"/>
              <w:rPr>
                <w:rFonts w:asciiTheme="minorHAnsi" w:hAnsiTheme="minorHAnsi" w:cstheme="minorHAnsi"/>
              </w:rPr>
            </w:pPr>
            <w:r w:rsidRPr="00AF67BB">
              <w:rPr>
                <w:rFonts w:asciiTheme="minorHAnsi" w:hAnsiTheme="minorHAnsi" w:cstheme="minorHAnsi"/>
                <w:lang w:val="en-AU" w:bidi="ar-SA"/>
              </w:rPr>
              <w:t>No</w:t>
            </w:r>
          </w:p>
        </w:tc>
        <w:tc>
          <w:tcPr>
            <w:tcW w:w="836" w:type="pct"/>
            <w:gridSpan w:val="2"/>
          </w:tcPr>
          <w:p w:rsidR="004D3BB1" w:rsidRPr="00AF67BB" w:rsidRDefault="004D3BB1" w:rsidP="00D703C3">
            <w:pPr>
              <w:contextualSpacing/>
              <w:jc w:val="both"/>
              <w:cnfStyle w:val="000000010000"/>
              <w:rPr>
                <w:rFonts w:asciiTheme="minorHAnsi" w:hAnsiTheme="minorHAnsi" w:cstheme="minorHAnsi"/>
              </w:rPr>
            </w:pPr>
            <w:r w:rsidRPr="00AF67BB">
              <w:rPr>
                <w:rFonts w:asciiTheme="minorHAnsi" w:hAnsiTheme="minorHAnsi" w:cstheme="minorHAnsi"/>
                <w:lang w:val="en-AU" w:bidi="ar-SA"/>
              </w:rPr>
              <w:t>No</w:t>
            </w:r>
          </w:p>
        </w:tc>
        <w:tc>
          <w:tcPr>
            <w:tcW w:w="698" w:type="pct"/>
            <w:gridSpan w:val="2"/>
          </w:tcPr>
          <w:p w:rsidR="004D3BB1" w:rsidRPr="00AF67BB" w:rsidRDefault="004D3BB1" w:rsidP="00D703C3">
            <w:pPr>
              <w:contextualSpacing/>
              <w:jc w:val="both"/>
              <w:cnfStyle w:val="000000010000"/>
              <w:rPr>
                <w:rFonts w:asciiTheme="minorHAnsi" w:hAnsiTheme="minorHAnsi" w:cstheme="minorHAnsi"/>
              </w:rPr>
            </w:pPr>
            <w:r w:rsidRPr="00AF67BB">
              <w:rPr>
                <w:rFonts w:asciiTheme="minorHAnsi" w:hAnsiTheme="minorHAnsi" w:cstheme="minorHAnsi"/>
                <w:lang w:val="en-AU" w:bidi="ar-SA"/>
              </w:rPr>
              <w:t>No</w:t>
            </w:r>
          </w:p>
        </w:tc>
        <w:tc>
          <w:tcPr>
            <w:tcW w:w="608" w:type="pct"/>
          </w:tcPr>
          <w:p w:rsidR="004D3BB1" w:rsidRPr="00AF67BB" w:rsidRDefault="004D3BB1" w:rsidP="00D703C3">
            <w:pPr>
              <w:contextualSpacing/>
              <w:jc w:val="both"/>
              <w:cnfStyle w:val="000000010000"/>
              <w:rPr>
                <w:rFonts w:asciiTheme="minorHAnsi" w:hAnsiTheme="minorHAnsi" w:cstheme="minorHAnsi"/>
              </w:rPr>
            </w:pPr>
            <w:r w:rsidRPr="00AF67BB">
              <w:rPr>
                <w:rFonts w:asciiTheme="minorHAnsi" w:hAnsiTheme="minorHAnsi" w:cstheme="minorHAnsi"/>
                <w:lang w:val="en-AU" w:bidi="ar-SA"/>
              </w:rPr>
              <w:t>No</w:t>
            </w:r>
          </w:p>
        </w:tc>
      </w:tr>
      <w:tr w:rsidR="004D3BB1" w:rsidRPr="00AF67BB" w:rsidTr="00D703C3">
        <w:trPr>
          <w:cnfStyle w:val="000000100000"/>
          <w:trHeight w:val="255"/>
        </w:trPr>
        <w:tc>
          <w:tcPr>
            <w:cnfStyle w:val="001000000000"/>
            <w:tcW w:w="531" w:type="pct"/>
            <w:gridSpan w:val="2"/>
          </w:tcPr>
          <w:p w:rsidR="004D3BB1" w:rsidRPr="00AF67BB" w:rsidRDefault="004D3BB1" w:rsidP="00D703C3">
            <w:pPr>
              <w:contextualSpacing/>
              <w:rPr>
                <w:rFonts w:asciiTheme="minorHAnsi" w:hAnsiTheme="minorHAnsi" w:cstheme="minorHAnsi"/>
                <w:b w:val="0"/>
                <w:lang w:val="en-AU" w:bidi="ar-SA"/>
              </w:rPr>
            </w:pPr>
            <w:r w:rsidRPr="00AF67BB">
              <w:rPr>
                <w:rFonts w:asciiTheme="minorHAnsi" w:hAnsiTheme="minorHAnsi" w:cstheme="minorHAnsi"/>
                <w:lang w:val="en-AU" w:bidi="ar-SA"/>
              </w:rPr>
              <w:t>Change of Ownership</w:t>
            </w:r>
          </w:p>
        </w:tc>
        <w:tc>
          <w:tcPr>
            <w:tcW w:w="784"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r w:rsidRPr="00AF67BB">
              <w:rPr>
                <w:rFonts w:asciiTheme="minorHAnsi" w:hAnsiTheme="minorHAnsi" w:cstheme="minorHAnsi"/>
                <w:lang w:val="en-AU" w:bidi="ar-SA"/>
              </w:rPr>
              <w:t>No</w:t>
            </w:r>
          </w:p>
        </w:tc>
        <w:tc>
          <w:tcPr>
            <w:tcW w:w="867" w:type="pct"/>
            <w:gridSpan w:val="2"/>
          </w:tcPr>
          <w:p w:rsidR="004D3BB1" w:rsidRPr="00AF67BB" w:rsidRDefault="004D3BB1" w:rsidP="00D703C3">
            <w:pPr>
              <w:contextualSpacing/>
              <w:jc w:val="both"/>
              <w:cnfStyle w:val="000000100000"/>
              <w:rPr>
                <w:rFonts w:asciiTheme="minorHAnsi" w:hAnsiTheme="minorHAnsi" w:cstheme="minorHAnsi"/>
              </w:rPr>
            </w:pPr>
            <w:r w:rsidRPr="00AF67BB">
              <w:rPr>
                <w:rFonts w:asciiTheme="minorHAnsi" w:hAnsiTheme="minorHAnsi" w:cstheme="minorHAnsi"/>
                <w:lang w:val="en-AU" w:bidi="ar-SA"/>
              </w:rPr>
              <w:t>No</w:t>
            </w:r>
          </w:p>
        </w:tc>
        <w:tc>
          <w:tcPr>
            <w:tcW w:w="676"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r w:rsidRPr="00AF67BB">
              <w:rPr>
                <w:rFonts w:asciiTheme="minorHAnsi" w:hAnsiTheme="minorHAnsi" w:cstheme="minorHAnsi"/>
                <w:lang w:val="en-AU" w:bidi="ar-SA"/>
              </w:rPr>
              <w:t>Yes</w:t>
            </w:r>
          </w:p>
        </w:tc>
        <w:tc>
          <w:tcPr>
            <w:tcW w:w="836"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r w:rsidRPr="00AF67BB">
              <w:rPr>
                <w:rFonts w:asciiTheme="minorHAnsi" w:hAnsiTheme="minorHAnsi" w:cstheme="minorHAnsi"/>
                <w:lang w:val="en-AU" w:bidi="ar-SA"/>
              </w:rPr>
              <w:t>Yes*</w:t>
            </w:r>
          </w:p>
        </w:tc>
        <w:tc>
          <w:tcPr>
            <w:tcW w:w="698" w:type="pct"/>
            <w:gridSpan w:val="2"/>
          </w:tcPr>
          <w:p w:rsidR="004D3BB1" w:rsidRPr="00AF67BB" w:rsidRDefault="004D3BB1" w:rsidP="00D703C3">
            <w:pPr>
              <w:contextualSpacing/>
              <w:jc w:val="both"/>
              <w:cnfStyle w:val="000000100000"/>
              <w:rPr>
                <w:rFonts w:asciiTheme="minorHAnsi" w:hAnsiTheme="minorHAnsi" w:cstheme="minorHAnsi"/>
              </w:rPr>
            </w:pPr>
            <w:r w:rsidRPr="00AF67BB">
              <w:rPr>
                <w:rFonts w:asciiTheme="minorHAnsi" w:hAnsiTheme="minorHAnsi" w:cstheme="minorHAnsi"/>
                <w:lang w:val="en-AU" w:bidi="ar-SA"/>
              </w:rPr>
              <w:t>No</w:t>
            </w:r>
          </w:p>
        </w:tc>
        <w:tc>
          <w:tcPr>
            <w:tcW w:w="608" w:type="pct"/>
          </w:tcPr>
          <w:p w:rsidR="004D3BB1" w:rsidRPr="00AF67BB" w:rsidRDefault="004D3BB1" w:rsidP="00D703C3">
            <w:pPr>
              <w:contextualSpacing/>
              <w:jc w:val="both"/>
              <w:cnfStyle w:val="000000100000"/>
              <w:rPr>
                <w:rFonts w:asciiTheme="minorHAnsi" w:hAnsiTheme="minorHAnsi" w:cstheme="minorHAnsi"/>
              </w:rPr>
            </w:pPr>
            <w:r w:rsidRPr="00AF67BB">
              <w:rPr>
                <w:rFonts w:asciiTheme="minorHAnsi" w:hAnsiTheme="minorHAnsi" w:cstheme="minorHAnsi"/>
                <w:lang w:val="en-AU" w:bidi="ar-SA"/>
              </w:rPr>
              <w:t>No</w:t>
            </w:r>
          </w:p>
        </w:tc>
      </w:tr>
      <w:tr w:rsidR="004D3BB1" w:rsidRPr="00AF67BB" w:rsidTr="00D703C3">
        <w:trPr>
          <w:cnfStyle w:val="000000010000"/>
          <w:trHeight w:val="255"/>
        </w:trPr>
        <w:tc>
          <w:tcPr>
            <w:cnfStyle w:val="001000000000"/>
            <w:tcW w:w="531" w:type="pct"/>
            <w:gridSpan w:val="2"/>
          </w:tcPr>
          <w:p w:rsidR="004D3BB1" w:rsidRPr="00AF67BB" w:rsidRDefault="004D3BB1" w:rsidP="00D703C3">
            <w:pPr>
              <w:contextualSpacing/>
              <w:rPr>
                <w:rFonts w:asciiTheme="minorHAnsi" w:hAnsiTheme="minorHAnsi" w:cstheme="minorHAnsi"/>
                <w:b w:val="0"/>
                <w:lang w:val="en-AU" w:bidi="ar-SA"/>
              </w:rPr>
            </w:pPr>
            <w:r w:rsidRPr="00AF67BB">
              <w:rPr>
                <w:rFonts w:asciiTheme="minorHAnsi" w:hAnsiTheme="minorHAnsi" w:cstheme="minorHAnsi"/>
                <w:lang w:val="en-AU" w:bidi="ar-SA"/>
              </w:rPr>
              <w:t>Transfer Interstate</w:t>
            </w:r>
          </w:p>
        </w:tc>
        <w:tc>
          <w:tcPr>
            <w:tcW w:w="784" w:type="pct"/>
            <w:gridSpan w:val="2"/>
          </w:tcPr>
          <w:p w:rsidR="004D3BB1" w:rsidRPr="00AF67BB" w:rsidRDefault="004D3BB1" w:rsidP="00D703C3">
            <w:pPr>
              <w:contextualSpacing/>
              <w:jc w:val="both"/>
              <w:cnfStyle w:val="000000010000"/>
              <w:rPr>
                <w:rFonts w:asciiTheme="minorHAnsi" w:hAnsiTheme="minorHAnsi" w:cstheme="minorHAnsi"/>
                <w:lang w:val="en-AU" w:bidi="ar-SA"/>
              </w:rPr>
            </w:pPr>
            <w:r w:rsidRPr="00AF67BB">
              <w:rPr>
                <w:rFonts w:asciiTheme="minorHAnsi" w:hAnsiTheme="minorHAnsi" w:cstheme="minorHAnsi"/>
                <w:lang w:val="en-AU" w:bidi="ar-SA"/>
              </w:rPr>
              <w:t>Yes</w:t>
            </w:r>
          </w:p>
        </w:tc>
        <w:tc>
          <w:tcPr>
            <w:tcW w:w="867" w:type="pct"/>
            <w:gridSpan w:val="2"/>
          </w:tcPr>
          <w:p w:rsidR="004D3BB1" w:rsidRPr="00AF67BB" w:rsidRDefault="004D3BB1" w:rsidP="00D703C3">
            <w:pPr>
              <w:contextualSpacing/>
              <w:jc w:val="both"/>
              <w:cnfStyle w:val="000000010000"/>
              <w:rPr>
                <w:rFonts w:asciiTheme="minorHAnsi" w:hAnsiTheme="minorHAnsi" w:cstheme="minorHAnsi"/>
                <w:lang w:val="en-AU" w:bidi="ar-SA"/>
              </w:rPr>
            </w:pPr>
            <w:r w:rsidRPr="00AF67BB">
              <w:rPr>
                <w:rFonts w:asciiTheme="minorHAnsi" w:hAnsiTheme="minorHAnsi" w:cstheme="minorHAnsi"/>
                <w:lang w:val="en-AU" w:bidi="ar-SA"/>
              </w:rPr>
              <w:t>Yes</w:t>
            </w:r>
          </w:p>
        </w:tc>
        <w:tc>
          <w:tcPr>
            <w:tcW w:w="676" w:type="pct"/>
            <w:gridSpan w:val="2"/>
          </w:tcPr>
          <w:p w:rsidR="004D3BB1" w:rsidRPr="00AF67BB" w:rsidRDefault="004D3BB1" w:rsidP="00D703C3">
            <w:pPr>
              <w:contextualSpacing/>
              <w:jc w:val="both"/>
              <w:cnfStyle w:val="000000010000"/>
              <w:rPr>
                <w:rFonts w:asciiTheme="minorHAnsi" w:hAnsiTheme="minorHAnsi" w:cstheme="minorHAnsi"/>
                <w:lang w:val="en-AU" w:bidi="ar-SA"/>
              </w:rPr>
            </w:pPr>
            <w:r w:rsidRPr="00AF67BB">
              <w:rPr>
                <w:rFonts w:asciiTheme="minorHAnsi" w:hAnsiTheme="minorHAnsi" w:cstheme="minorHAnsi"/>
                <w:lang w:val="en-AU" w:bidi="ar-SA"/>
              </w:rPr>
              <w:t>Yes</w:t>
            </w:r>
          </w:p>
        </w:tc>
        <w:tc>
          <w:tcPr>
            <w:tcW w:w="836" w:type="pct"/>
            <w:gridSpan w:val="2"/>
          </w:tcPr>
          <w:p w:rsidR="004D3BB1" w:rsidRPr="00AF67BB" w:rsidRDefault="004D3BB1" w:rsidP="00D703C3">
            <w:pPr>
              <w:contextualSpacing/>
              <w:jc w:val="both"/>
              <w:cnfStyle w:val="000000010000"/>
              <w:rPr>
                <w:rFonts w:asciiTheme="minorHAnsi" w:hAnsiTheme="minorHAnsi" w:cstheme="minorHAnsi"/>
                <w:lang w:val="en-AU" w:bidi="ar-SA"/>
              </w:rPr>
            </w:pPr>
            <w:r w:rsidRPr="00AF67BB">
              <w:rPr>
                <w:rFonts w:asciiTheme="minorHAnsi" w:hAnsiTheme="minorHAnsi" w:cstheme="minorHAnsi"/>
                <w:lang w:val="en-AU" w:bidi="ar-SA"/>
              </w:rPr>
              <w:t>Yes</w:t>
            </w:r>
          </w:p>
        </w:tc>
        <w:tc>
          <w:tcPr>
            <w:tcW w:w="698" w:type="pct"/>
            <w:gridSpan w:val="2"/>
          </w:tcPr>
          <w:p w:rsidR="004D3BB1" w:rsidRPr="00AF67BB" w:rsidRDefault="004D3BB1" w:rsidP="00D703C3">
            <w:pPr>
              <w:contextualSpacing/>
              <w:jc w:val="both"/>
              <w:cnfStyle w:val="000000010000"/>
              <w:rPr>
                <w:rFonts w:asciiTheme="minorHAnsi" w:hAnsiTheme="minorHAnsi" w:cstheme="minorHAnsi"/>
                <w:lang w:val="en-AU" w:bidi="ar-SA"/>
              </w:rPr>
            </w:pPr>
            <w:r w:rsidRPr="00AF67BB">
              <w:rPr>
                <w:rFonts w:asciiTheme="minorHAnsi" w:hAnsiTheme="minorHAnsi" w:cstheme="minorHAnsi"/>
                <w:lang w:val="en-AU" w:bidi="ar-SA"/>
              </w:rPr>
              <w:t>Yes</w:t>
            </w:r>
          </w:p>
        </w:tc>
        <w:tc>
          <w:tcPr>
            <w:tcW w:w="608" w:type="pct"/>
          </w:tcPr>
          <w:p w:rsidR="004D3BB1" w:rsidRPr="00AF67BB" w:rsidRDefault="004D3BB1" w:rsidP="00D703C3">
            <w:pPr>
              <w:contextualSpacing/>
              <w:jc w:val="both"/>
              <w:cnfStyle w:val="000000010000"/>
              <w:rPr>
                <w:rFonts w:asciiTheme="minorHAnsi" w:hAnsiTheme="minorHAnsi" w:cstheme="minorHAnsi"/>
                <w:lang w:val="en-AU" w:bidi="ar-SA"/>
              </w:rPr>
            </w:pPr>
            <w:r w:rsidRPr="00AF67BB">
              <w:rPr>
                <w:rFonts w:asciiTheme="minorHAnsi" w:hAnsiTheme="minorHAnsi" w:cstheme="minorHAnsi"/>
                <w:lang w:val="en-AU" w:bidi="ar-SA"/>
              </w:rPr>
              <w:t>Yes</w:t>
            </w:r>
          </w:p>
        </w:tc>
      </w:tr>
      <w:tr w:rsidR="004D3BB1" w:rsidRPr="00AF67BB" w:rsidTr="00D703C3">
        <w:trPr>
          <w:cnfStyle w:val="000000100000"/>
          <w:trHeight w:val="255"/>
        </w:trPr>
        <w:tc>
          <w:tcPr>
            <w:cnfStyle w:val="001000000000"/>
            <w:tcW w:w="531" w:type="pct"/>
            <w:gridSpan w:val="2"/>
          </w:tcPr>
          <w:p w:rsidR="004D3BB1" w:rsidRPr="00AF67BB" w:rsidRDefault="004D3BB1" w:rsidP="00D703C3">
            <w:pPr>
              <w:contextualSpacing/>
              <w:rPr>
                <w:rFonts w:asciiTheme="minorHAnsi" w:hAnsiTheme="minorHAnsi" w:cstheme="minorHAnsi"/>
                <w:b w:val="0"/>
                <w:lang w:val="en-AU" w:bidi="ar-SA"/>
              </w:rPr>
            </w:pPr>
            <w:r w:rsidRPr="00AF67BB">
              <w:rPr>
                <w:rFonts w:asciiTheme="minorHAnsi" w:hAnsiTheme="minorHAnsi" w:cstheme="minorHAnsi"/>
                <w:lang w:val="en-AU" w:bidi="ar-SA"/>
              </w:rPr>
              <w:t>Random</w:t>
            </w:r>
          </w:p>
        </w:tc>
        <w:tc>
          <w:tcPr>
            <w:tcW w:w="784"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r w:rsidRPr="00AF67BB">
              <w:rPr>
                <w:rFonts w:asciiTheme="minorHAnsi" w:hAnsiTheme="minorHAnsi" w:cstheme="minorHAnsi"/>
                <w:lang w:val="en-AU" w:bidi="ar-SA"/>
              </w:rPr>
              <w:t>Yes</w:t>
            </w:r>
          </w:p>
        </w:tc>
        <w:tc>
          <w:tcPr>
            <w:tcW w:w="867"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r w:rsidRPr="00AF67BB">
              <w:rPr>
                <w:rFonts w:asciiTheme="minorHAnsi" w:hAnsiTheme="minorHAnsi" w:cstheme="minorHAnsi"/>
                <w:lang w:val="en-AU" w:bidi="ar-SA"/>
              </w:rPr>
              <w:t>No</w:t>
            </w:r>
          </w:p>
        </w:tc>
        <w:tc>
          <w:tcPr>
            <w:tcW w:w="676" w:type="pct"/>
            <w:gridSpan w:val="2"/>
          </w:tcPr>
          <w:p w:rsidR="004D3BB1" w:rsidRPr="00AF67BB" w:rsidRDefault="004D3BB1" w:rsidP="00D703C3">
            <w:pPr>
              <w:contextualSpacing/>
              <w:jc w:val="both"/>
              <w:cnfStyle w:val="000000100000"/>
              <w:rPr>
                <w:rFonts w:asciiTheme="minorHAnsi" w:hAnsiTheme="minorHAnsi" w:cstheme="minorHAnsi"/>
              </w:rPr>
            </w:pPr>
            <w:r w:rsidRPr="00AF67BB">
              <w:rPr>
                <w:rFonts w:asciiTheme="minorHAnsi" w:hAnsiTheme="minorHAnsi" w:cstheme="minorHAnsi"/>
                <w:lang w:val="en-AU" w:bidi="ar-SA"/>
              </w:rPr>
              <w:t>Yes</w:t>
            </w:r>
          </w:p>
        </w:tc>
        <w:tc>
          <w:tcPr>
            <w:tcW w:w="836" w:type="pct"/>
            <w:gridSpan w:val="2"/>
          </w:tcPr>
          <w:p w:rsidR="004D3BB1" w:rsidRPr="00AF67BB" w:rsidRDefault="004D3BB1" w:rsidP="00D703C3">
            <w:pPr>
              <w:contextualSpacing/>
              <w:jc w:val="both"/>
              <w:cnfStyle w:val="000000100000"/>
              <w:rPr>
                <w:rFonts w:asciiTheme="minorHAnsi" w:hAnsiTheme="minorHAnsi" w:cstheme="minorHAnsi"/>
              </w:rPr>
            </w:pPr>
            <w:r w:rsidRPr="00AF67BB">
              <w:rPr>
                <w:rFonts w:asciiTheme="minorHAnsi" w:hAnsiTheme="minorHAnsi" w:cstheme="minorHAnsi"/>
                <w:lang w:val="en-AU" w:bidi="ar-SA"/>
              </w:rPr>
              <w:t>Yes</w:t>
            </w:r>
          </w:p>
        </w:tc>
        <w:tc>
          <w:tcPr>
            <w:tcW w:w="698" w:type="pct"/>
            <w:gridSpan w:val="2"/>
          </w:tcPr>
          <w:p w:rsidR="004D3BB1" w:rsidRPr="00AF67BB" w:rsidRDefault="004D3BB1" w:rsidP="00D703C3">
            <w:pPr>
              <w:contextualSpacing/>
              <w:jc w:val="both"/>
              <w:cnfStyle w:val="000000100000"/>
              <w:rPr>
                <w:rFonts w:asciiTheme="minorHAnsi" w:hAnsiTheme="minorHAnsi" w:cstheme="minorHAnsi"/>
              </w:rPr>
            </w:pPr>
            <w:r w:rsidRPr="00AF67BB">
              <w:rPr>
                <w:rFonts w:asciiTheme="minorHAnsi" w:hAnsiTheme="minorHAnsi" w:cstheme="minorHAnsi"/>
                <w:lang w:val="en-AU" w:bidi="ar-SA"/>
              </w:rPr>
              <w:t>Yes</w:t>
            </w:r>
          </w:p>
        </w:tc>
        <w:tc>
          <w:tcPr>
            <w:tcW w:w="608" w:type="pct"/>
          </w:tcPr>
          <w:p w:rsidR="004D3BB1" w:rsidRPr="00AF67BB" w:rsidRDefault="004D3BB1" w:rsidP="00D703C3">
            <w:pPr>
              <w:contextualSpacing/>
              <w:jc w:val="both"/>
              <w:cnfStyle w:val="000000100000"/>
              <w:rPr>
                <w:rFonts w:asciiTheme="minorHAnsi" w:hAnsiTheme="minorHAnsi" w:cstheme="minorHAnsi"/>
              </w:rPr>
            </w:pPr>
            <w:r w:rsidRPr="00AF67BB">
              <w:rPr>
                <w:rFonts w:asciiTheme="minorHAnsi" w:hAnsiTheme="minorHAnsi" w:cstheme="minorHAnsi"/>
                <w:lang w:val="en-AU" w:bidi="ar-SA"/>
              </w:rPr>
              <w:t>Yes</w:t>
            </w:r>
          </w:p>
        </w:tc>
      </w:tr>
      <w:tr w:rsidR="004D3BB1" w:rsidRPr="00AF67BB" w:rsidTr="00D703C3">
        <w:trPr>
          <w:cnfStyle w:val="000000010000"/>
          <w:trHeight w:val="255"/>
        </w:trPr>
        <w:tc>
          <w:tcPr>
            <w:cnfStyle w:val="001000000000"/>
            <w:tcW w:w="531" w:type="pct"/>
            <w:gridSpan w:val="2"/>
          </w:tcPr>
          <w:p w:rsidR="004D3BB1" w:rsidRPr="00AF67BB" w:rsidRDefault="004D3BB1" w:rsidP="00D703C3">
            <w:pPr>
              <w:contextualSpacing/>
              <w:rPr>
                <w:rFonts w:asciiTheme="minorHAnsi" w:hAnsiTheme="minorHAnsi" w:cstheme="minorHAnsi"/>
                <w:sz w:val="16"/>
                <w:szCs w:val="16"/>
                <w:lang w:val="en-AU" w:bidi="ar-SA"/>
              </w:rPr>
            </w:pPr>
          </w:p>
        </w:tc>
        <w:tc>
          <w:tcPr>
            <w:tcW w:w="784" w:type="pct"/>
            <w:gridSpan w:val="2"/>
          </w:tcPr>
          <w:p w:rsidR="004D3BB1" w:rsidRPr="00AF67BB" w:rsidRDefault="004D3BB1" w:rsidP="00D703C3">
            <w:pPr>
              <w:pStyle w:val="Default"/>
              <w:contextualSpacing/>
              <w:cnfStyle w:val="000000010000"/>
              <w:rPr>
                <w:rFonts w:asciiTheme="minorHAnsi" w:hAnsiTheme="minorHAnsi" w:cstheme="minorHAnsi"/>
                <w:sz w:val="16"/>
                <w:szCs w:val="16"/>
              </w:rPr>
            </w:pPr>
            <w:r w:rsidRPr="00AF67BB">
              <w:rPr>
                <w:rFonts w:asciiTheme="minorHAnsi" w:hAnsiTheme="minorHAnsi" w:cstheme="minorHAnsi"/>
                <w:sz w:val="16"/>
                <w:szCs w:val="16"/>
              </w:rPr>
              <w:t xml:space="preserve">1995 – Tasmania decided not to introduce annual inspections or inspections at change of ownership in </w:t>
            </w:r>
            <w:proofErr w:type="spellStart"/>
            <w:r w:rsidRPr="00AF67BB">
              <w:rPr>
                <w:rFonts w:asciiTheme="minorHAnsi" w:hAnsiTheme="minorHAnsi" w:cstheme="minorHAnsi"/>
                <w:sz w:val="16"/>
                <w:szCs w:val="16"/>
              </w:rPr>
              <w:t>favour</w:t>
            </w:r>
            <w:proofErr w:type="spellEnd"/>
            <w:r w:rsidRPr="00AF67BB">
              <w:rPr>
                <w:rFonts w:asciiTheme="minorHAnsi" w:hAnsiTheme="minorHAnsi" w:cstheme="minorHAnsi"/>
                <w:sz w:val="16"/>
                <w:szCs w:val="16"/>
              </w:rPr>
              <w:t xml:space="preserve"> of random roadside inspections. </w:t>
            </w:r>
          </w:p>
          <w:p w:rsidR="004D3BB1" w:rsidRPr="00AF67BB" w:rsidRDefault="004D3BB1" w:rsidP="00D703C3">
            <w:pPr>
              <w:contextualSpacing/>
              <w:cnfStyle w:val="000000010000"/>
              <w:rPr>
                <w:rFonts w:asciiTheme="minorHAnsi" w:hAnsiTheme="minorHAnsi" w:cstheme="minorHAnsi"/>
                <w:sz w:val="16"/>
                <w:szCs w:val="16"/>
                <w:lang w:val="en-AU" w:bidi="ar-SA"/>
              </w:rPr>
            </w:pPr>
          </w:p>
        </w:tc>
        <w:tc>
          <w:tcPr>
            <w:tcW w:w="867" w:type="pct"/>
            <w:gridSpan w:val="2"/>
          </w:tcPr>
          <w:p w:rsidR="004D3BB1" w:rsidRPr="00AF67BB" w:rsidRDefault="004D3BB1" w:rsidP="00D703C3">
            <w:pPr>
              <w:pStyle w:val="NormalWeb"/>
              <w:spacing w:before="0" w:beforeAutospacing="0" w:after="0" w:afterAutospacing="0"/>
              <w:contextualSpacing/>
              <w:cnfStyle w:val="000000010000"/>
              <w:rPr>
                <w:rFonts w:asciiTheme="minorHAnsi" w:hAnsiTheme="minorHAnsi" w:cstheme="minorHAnsi"/>
                <w:sz w:val="16"/>
                <w:szCs w:val="16"/>
              </w:rPr>
            </w:pPr>
            <w:r w:rsidRPr="00AF67BB">
              <w:rPr>
                <w:rFonts w:asciiTheme="minorHAnsi" w:hAnsiTheme="minorHAnsi" w:cstheme="minorHAnsi"/>
                <w:sz w:val="16"/>
                <w:szCs w:val="16"/>
              </w:rPr>
              <w:t>In New South Wales, vehicle owners are informed on the registration renewal notice if a vehicle safety check is required for their vehicle. A safety check is needed to renew the registration on any vehicle more than five years old as well as on vehicles previously registered in a different state or territory. A certificate is valid for 42 days from the time it is issued.</w:t>
            </w:r>
          </w:p>
        </w:tc>
        <w:tc>
          <w:tcPr>
            <w:tcW w:w="676" w:type="pct"/>
            <w:gridSpan w:val="2"/>
          </w:tcPr>
          <w:p w:rsidR="004D3BB1" w:rsidRPr="00AF67BB" w:rsidRDefault="004D3BB1" w:rsidP="00D703C3">
            <w:pPr>
              <w:pStyle w:val="Default"/>
              <w:ind w:left="57"/>
              <w:contextualSpacing/>
              <w:cnfStyle w:val="000000010000"/>
              <w:rPr>
                <w:rFonts w:asciiTheme="minorHAnsi" w:hAnsiTheme="minorHAnsi" w:cstheme="minorHAnsi"/>
                <w:sz w:val="16"/>
                <w:szCs w:val="16"/>
              </w:rPr>
            </w:pPr>
            <w:r w:rsidRPr="00AF67BB">
              <w:rPr>
                <w:rFonts w:asciiTheme="minorHAnsi" w:hAnsiTheme="minorHAnsi" w:cstheme="minorHAnsi"/>
                <w:sz w:val="16"/>
                <w:szCs w:val="16"/>
              </w:rPr>
              <w:t xml:space="preserve"> 2001 – </w:t>
            </w:r>
            <w:proofErr w:type="gramStart"/>
            <w:r w:rsidRPr="00AF67BB">
              <w:rPr>
                <w:rFonts w:asciiTheme="minorHAnsi" w:hAnsiTheme="minorHAnsi" w:cstheme="minorHAnsi"/>
                <w:sz w:val="16"/>
                <w:szCs w:val="16"/>
              </w:rPr>
              <w:t>the</w:t>
            </w:r>
            <w:proofErr w:type="gramEnd"/>
            <w:r w:rsidRPr="00AF67BB">
              <w:rPr>
                <w:rFonts w:asciiTheme="minorHAnsi" w:hAnsiTheme="minorHAnsi" w:cstheme="minorHAnsi"/>
                <w:sz w:val="16"/>
                <w:szCs w:val="16"/>
              </w:rPr>
              <w:t xml:space="preserve"> Victoria Road Safety Committee found no compelling evidence to support the introduction of </w:t>
            </w:r>
            <w:proofErr w:type="spellStart"/>
            <w:r w:rsidRPr="00AF67BB">
              <w:rPr>
                <w:rFonts w:asciiTheme="minorHAnsi" w:hAnsiTheme="minorHAnsi" w:cstheme="minorHAnsi"/>
                <w:sz w:val="16"/>
                <w:szCs w:val="16"/>
              </w:rPr>
              <w:t>PMVI’s</w:t>
            </w:r>
            <w:proofErr w:type="spellEnd"/>
            <w:r w:rsidRPr="00AF67BB">
              <w:rPr>
                <w:rFonts w:asciiTheme="minorHAnsi" w:hAnsiTheme="minorHAnsi" w:cstheme="minorHAnsi"/>
                <w:sz w:val="16"/>
                <w:szCs w:val="16"/>
              </w:rPr>
              <w:t>, finding that vehicle defects were not a proven significant factor in crashes.  This Committee recommended that random roadside inspections be increased and a culture encouraged of vehicle users regularly checking their vehicles.</w:t>
            </w:r>
            <w:r w:rsidRPr="00AF67BB">
              <w:rPr>
                <w:rFonts w:asciiTheme="minorHAnsi" w:hAnsiTheme="minorHAnsi" w:cstheme="minorHAnsi"/>
                <w:position w:val="10"/>
                <w:sz w:val="16"/>
                <w:szCs w:val="16"/>
                <w:vertAlign w:val="superscript"/>
              </w:rPr>
              <w:t xml:space="preserve"> </w:t>
            </w:r>
          </w:p>
        </w:tc>
        <w:tc>
          <w:tcPr>
            <w:tcW w:w="836" w:type="pct"/>
            <w:gridSpan w:val="2"/>
          </w:tcPr>
          <w:p w:rsidR="004D3BB1" w:rsidRPr="00AF67BB" w:rsidRDefault="004D3BB1" w:rsidP="00D703C3">
            <w:pPr>
              <w:pStyle w:val="Default"/>
              <w:contextualSpacing/>
              <w:cnfStyle w:val="000000010000"/>
              <w:rPr>
                <w:rFonts w:asciiTheme="minorHAnsi" w:hAnsiTheme="minorHAnsi" w:cstheme="minorHAnsi"/>
                <w:sz w:val="16"/>
                <w:szCs w:val="16"/>
              </w:rPr>
            </w:pPr>
            <w:r w:rsidRPr="00AF67BB">
              <w:rPr>
                <w:rFonts w:asciiTheme="minorHAnsi" w:hAnsiTheme="minorHAnsi" w:cstheme="minorHAnsi"/>
                <w:sz w:val="16"/>
                <w:szCs w:val="16"/>
              </w:rPr>
              <w:t xml:space="preserve">1990 – </w:t>
            </w:r>
            <w:proofErr w:type="gramStart"/>
            <w:r w:rsidRPr="00AF67BB">
              <w:rPr>
                <w:rFonts w:asciiTheme="minorHAnsi" w:hAnsiTheme="minorHAnsi" w:cstheme="minorHAnsi"/>
                <w:sz w:val="16"/>
                <w:szCs w:val="16"/>
              </w:rPr>
              <w:t>the</w:t>
            </w:r>
            <w:proofErr w:type="gramEnd"/>
            <w:r w:rsidRPr="00AF67BB">
              <w:rPr>
                <w:rFonts w:asciiTheme="minorHAnsi" w:hAnsiTheme="minorHAnsi" w:cstheme="minorHAnsi"/>
                <w:sz w:val="16"/>
                <w:szCs w:val="16"/>
              </w:rPr>
              <w:t xml:space="preserve"> Parliamentary </w:t>
            </w:r>
            <w:proofErr w:type="spellStart"/>
            <w:r w:rsidRPr="00AF67BB">
              <w:rPr>
                <w:rFonts w:asciiTheme="minorHAnsi" w:hAnsiTheme="minorHAnsi" w:cstheme="minorHAnsi"/>
                <w:sz w:val="16"/>
                <w:szCs w:val="16"/>
              </w:rPr>
              <w:t>Travelsafe</w:t>
            </w:r>
            <w:proofErr w:type="spellEnd"/>
            <w:r w:rsidRPr="00AF67BB">
              <w:rPr>
                <w:rFonts w:asciiTheme="minorHAnsi" w:hAnsiTheme="minorHAnsi" w:cstheme="minorHAnsi"/>
                <w:sz w:val="16"/>
                <w:szCs w:val="16"/>
              </w:rPr>
              <w:t xml:space="preserve"> Committee reported it was not convinced that mechanical defects were a significant causal factor in crashes to warrant the introduction of inspections.</w:t>
            </w:r>
            <w:r w:rsidRPr="00AF67BB">
              <w:rPr>
                <w:rFonts w:asciiTheme="minorHAnsi" w:hAnsiTheme="minorHAnsi" w:cstheme="minorHAnsi"/>
                <w:position w:val="10"/>
                <w:sz w:val="16"/>
                <w:szCs w:val="16"/>
                <w:vertAlign w:val="superscript"/>
              </w:rPr>
              <w:t xml:space="preserve"> </w:t>
            </w:r>
          </w:p>
          <w:p w:rsidR="004D3BB1" w:rsidRPr="00AF67BB" w:rsidRDefault="004D3BB1" w:rsidP="00D703C3">
            <w:pPr>
              <w:contextualSpacing/>
              <w:cnfStyle w:val="000000010000"/>
              <w:rPr>
                <w:rFonts w:asciiTheme="minorHAnsi" w:hAnsiTheme="minorHAnsi" w:cstheme="minorHAnsi"/>
                <w:sz w:val="16"/>
                <w:szCs w:val="16"/>
                <w:lang w:val="en-AU" w:bidi="ar-SA"/>
              </w:rPr>
            </w:pPr>
          </w:p>
        </w:tc>
        <w:tc>
          <w:tcPr>
            <w:tcW w:w="698" w:type="pct"/>
            <w:gridSpan w:val="2"/>
          </w:tcPr>
          <w:p w:rsidR="004D3BB1" w:rsidRPr="00AF67BB" w:rsidRDefault="004D3BB1" w:rsidP="00D703C3">
            <w:pPr>
              <w:pStyle w:val="Default"/>
              <w:contextualSpacing/>
              <w:cnfStyle w:val="000000010000"/>
              <w:rPr>
                <w:rFonts w:asciiTheme="minorHAnsi" w:hAnsiTheme="minorHAnsi" w:cstheme="minorHAnsi"/>
                <w:sz w:val="16"/>
                <w:szCs w:val="16"/>
              </w:rPr>
            </w:pPr>
            <w:r w:rsidRPr="00AF67BB">
              <w:rPr>
                <w:rFonts w:asciiTheme="minorHAnsi" w:hAnsiTheme="minorHAnsi" w:cstheme="minorHAnsi"/>
                <w:sz w:val="16"/>
                <w:szCs w:val="16"/>
              </w:rPr>
              <w:t xml:space="preserve">1995 – </w:t>
            </w:r>
            <w:proofErr w:type="gramStart"/>
            <w:r w:rsidRPr="00AF67BB">
              <w:rPr>
                <w:rFonts w:asciiTheme="minorHAnsi" w:hAnsiTheme="minorHAnsi" w:cstheme="minorHAnsi"/>
                <w:sz w:val="16"/>
                <w:szCs w:val="16"/>
              </w:rPr>
              <w:t>a</w:t>
            </w:r>
            <w:proofErr w:type="gramEnd"/>
            <w:r w:rsidRPr="00AF67BB">
              <w:rPr>
                <w:rFonts w:asciiTheme="minorHAnsi" w:hAnsiTheme="minorHAnsi" w:cstheme="minorHAnsi"/>
                <w:sz w:val="16"/>
                <w:szCs w:val="16"/>
              </w:rPr>
              <w:t xml:space="preserve"> Parliamentary Committee concluded that the claimed benefit of inspections had not been proven and there was little evidence to suggest substantial benefits would be derived from their introduction. </w:t>
            </w:r>
          </w:p>
          <w:p w:rsidR="004D3BB1" w:rsidRPr="00AF67BB" w:rsidRDefault="004D3BB1" w:rsidP="00D703C3">
            <w:pPr>
              <w:contextualSpacing/>
              <w:cnfStyle w:val="000000010000"/>
              <w:rPr>
                <w:rFonts w:asciiTheme="minorHAnsi" w:hAnsiTheme="minorHAnsi" w:cstheme="minorHAnsi"/>
                <w:sz w:val="16"/>
                <w:szCs w:val="16"/>
                <w:lang w:val="en-AU" w:bidi="ar-SA"/>
              </w:rPr>
            </w:pPr>
          </w:p>
        </w:tc>
        <w:tc>
          <w:tcPr>
            <w:tcW w:w="608" w:type="pct"/>
          </w:tcPr>
          <w:p w:rsidR="004D3BB1" w:rsidRPr="00AF67BB" w:rsidRDefault="004D3BB1" w:rsidP="00D703C3">
            <w:pPr>
              <w:contextualSpacing/>
              <w:cnfStyle w:val="000000010000"/>
              <w:rPr>
                <w:rFonts w:asciiTheme="minorHAnsi" w:hAnsiTheme="minorHAnsi" w:cstheme="minorHAnsi"/>
                <w:sz w:val="16"/>
                <w:szCs w:val="16"/>
                <w:lang w:val="en-AU" w:bidi="ar-SA"/>
              </w:rPr>
            </w:pPr>
          </w:p>
        </w:tc>
      </w:tr>
      <w:tr w:rsidR="004D3BB1" w:rsidRPr="00AF67BB" w:rsidTr="00D703C3">
        <w:trPr>
          <w:cnfStyle w:val="000000100000"/>
          <w:trHeight w:val="255"/>
        </w:trPr>
        <w:tc>
          <w:tcPr>
            <w:cnfStyle w:val="001000000000"/>
            <w:tcW w:w="439" w:type="pct"/>
          </w:tcPr>
          <w:p w:rsidR="004D3BB1" w:rsidRPr="00AF67BB" w:rsidRDefault="004D3BB1" w:rsidP="00D703C3">
            <w:pPr>
              <w:contextualSpacing/>
              <w:jc w:val="both"/>
              <w:rPr>
                <w:rFonts w:asciiTheme="minorHAnsi" w:hAnsiTheme="minorHAnsi" w:cstheme="minorHAnsi"/>
                <w:lang w:val="en-AU" w:bidi="ar-SA"/>
              </w:rPr>
            </w:pPr>
          </w:p>
        </w:tc>
        <w:tc>
          <w:tcPr>
            <w:tcW w:w="857"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proofErr w:type="spellStart"/>
            <w:r w:rsidRPr="00AF67BB">
              <w:rPr>
                <w:rFonts w:asciiTheme="minorHAnsi" w:hAnsiTheme="minorHAnsi" w:cstheme="minorHAnsi"/>
                <w:lang w:val="en-AU" w:bidi="ar-SA"/>
              </w:rPr>
              <w:t>www.transport.tas.gov.au</w:t>
            </w:r>
            <w:proofErr w:type="spellEnd"/>
          </w:p>
        </w:tc>
        <w:tc>
          <w:tcPr>
            <w:tcW w:w="721"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proofErr w:type="spellStart"/>
            <w:r w:rsidRPr="00AF67BB">
              <w:rPr>
                <w:rFonts w:asciiTheme="minorHAnsi" w:hAnsiTheme="minorHAnsi" w:cstheme="minorHAnsi"/>
                <w:lang w:val="en-AU" w:bidi="ar-SA"/>
              </w:rPr>
              <w:t>www.rms.nsw.gov.au</w:t>
            </w:r>
            <w:proofErr w:type="spellEnd"/>
          </w:p>
        </w:tc>
        <w:tc>
          <w:tcPr>
            <w:tcW w:w="817"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proofErr w:type="spellStart"/>
            <w:r w:rsidRPr="00AF67BB">
              <w:rPr>
                <w:rFonts w:asciiTheme="minorHAnsi" w:hAnsiTheme="minorHAnsi" w:cstheme="minorHAnsi"/>
                <w:lang w:val="en-AU" w:bidi="ar-SA"/>
              </w:rPr>
              <w:t>www.vicroads.vic.gov.au</w:t>
            </w:r>
            <w:proofErr w:type="spellEnd"/>
          </w:p>
        </w:tc>
        <w:tc>
          <w:tcPr>
            <w:tcW w:w="691"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proofErr w:type="spellStart"/>
            <w:r w:rsidRPr="00AF67BB">
              <w:rPr>
                <w:rFonts w:asciiTheme="minorHAnsi" w:hAnsiTheme="minorHAnsi" w:cstheme="minorHAnsi"/>
                <w:lang w:val="en-AU" w:bidi="ar-SA"/>
              </w:rPr>
              <w:t>www.tmr.qld.gov.au</w:t>
            </w:r>
            <w:proofErr w:type="spellEnd"/>
          </w:p>
        </w:tc>
        <w:tc>
          <w:tcPr>
            <w:tcW w:w="532"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proofErr w:type="spellStart"/>
            <w:r w:rsidRPr="00AF67BB">
              <w:rPr>
                <w:rFonts w:asciiTheme="minorHAnsi" w:hAnsiTheme="minorHAnsi" w:cstheme="minorHAnsi"/>
                <w:lang w:val="en-AU" w:bidi="ar-SA"/>
              </w:rPr>
              <w:t>www.sa.gov.au</w:t>
            </w:r>
            <w:proofErr w:type="spellEnd"/>
          </w:p>
        </w:tc>
        <w:tc>
          <w:tcPr>
            <w:tcW w:w="943" w:type="pct"/>
            <w:gridSpan w:val="2"/>
          </w:tcPr>
          <w:p w:rsidR="004D3BB1" w:rsidRPr="00AF67BB" w:rsidRDefault="004D3BB1" w:rsidP="00D703C3">
            <w:pPr>
              <w:contextualSpacing/>
              <w:jc w:val="both"/>
              <w:cnfStyle w:val="000000100000"/>
              <w:rPr>
                <w:rFonts w:asciiTheme="minorHAnsi" w:hAnsiTheme="minorHAnsi" w:cstheme="minorHAnsi"/>
                <w:lang w:val="en-AU" w:bidi="ar-SA"/>
              </w:rPr>
            </w:pPr>
            <w:proofErr w:type="spellStart"/>
            <w:r w:rsidRPr="00AF67BB">
              <w:rPr>
                <w:rFonts w:asciiTheme="minorHAnsi" w:hAnsiTheme="minorHAnsi" w:cstheme="minorHAnsi"/>
                <w:lang w:val="en-AU" w:bidi="ar-SA"/>
              </w:rPr>
              <w:t>www.transport.wa.gov.au</w:t>
            </w:r>
            <w:proofErr w:type="spellEnd"/>
          </w:p>
        </w:tc>
      </w:tr>
      <w:tr w:rsidR="004D3BB1" w:rsidRPr="00AF67BB" w:rsidTr="00D703C3">
        <w:trPr>
          <w:cnfStyle w:val="000000010000"/>
          <w:trHeight w:val="255"/>
        </w:trPr>
        <w:tc>
          <w:tcPr>
            <w:cnfStyle w:val="001000000000"/>
            <w:tcW w:w="439" w:type="pct"/>
          </w:tcPr>
          <w:p w:rsidR="004D3BB1" w:rsidRPr="00AF67BB" w:rsidRDefault="004D3BB1" w:rsidP="00D703C3">
            <w:pPr>
              <w:contextualSpacing/>
              <w:jc w:val="both"/>
              <w:rPr>
                <w:rFonts w:asciiTheme="minorHAnsi" w:hAnsiTheme="minorHAnsi" w:cstheme="minorHAnsi"/>
                <w:lang w:val="en-AU" w:bidi="ar-SA"/>
              </w:rPr>
            </w:pPr>
          </w:p>
        </w:tc>
        <w:tc>
          <w:tcPr>
            <w:tcW w:w="857" w:type="pct"/>
            <w:gridSpan w:val="2"/>
          </w:tcPr>
          <w:p w:rsidR="004D3BB1" w:rsidRPr="00AF67BB" w:rsidRDefault="00B42537" w:rsidP="00D703C3">
            <w:pPr>
              <w:contextualSpacing/>
              <w:jc w:val="both"/>
              <w:cnfStyle w:val="000000010000"/>
              <w:rPr>
                <w:rFonts w:asciiTheme="minorHAnsi" w:hAnsiTheme="minorHAnsi" w:cstheme="minorHAnsi"/>
                <w:lang w:val="en-AU" w:bidi="ar-SA"/>
              </w:rPr>
            </w:pPr>
            <w:hyperlink r:id="rId11" w:history="1">
              <w:r w:rsidR="004D3BB1" w:rsidRPr="00AF67BB">
                <w:rPr>
                  <w:rStyle w:val="Hyperlink"/>
                  <w:rFonts w:asciiTheme="minorHAnsi" w:hAnsiTheme="minorHAnsi" w:cstheme="minorHAnsi"/>
                  <w:lang w:val="en-AU" w:bidi="ar-SA"/>
                </w:rPr>
                <w:t>Appendix 1</w:t>
              </w:r>
            </w:hyperlink>
            <w:r w:rsidR="004D3BB1" w:rsidRPr="00AF67BB">
              <w:rPr>
                <w:rFonts w:asciiTheme="minorHAnsi" w:hAnsiTheme="minorHAnsi" w:cstheme="minorHAnsi"/>
                <w:lang w:val="en-AU" w:bidi="ar-SA"/>
              </w:rPr>
              <w:t xml:space="preserve"> </w:t>
            </w:r>
          </w:p>
          <w:p w:rsidR="004D3BB1" w:rsidRPr="00AF67BB" w:rsidRDefault="00B42537" w:rsidP="00D703C3">
            <w:pPr>
              <w:contextualSpacing/>
              <w:jc w:val="both"/>
              <w:cnfStyle w:val="000000010000"/>
              <w:rPr>
                <w:rFonts w:asciiTheme="minorHAnsi" w:hAnsiTheme="minorHAnsi" w:cstheme="minorHAnsi"/>
                <w:lang w:val="en-AU" w:bidi="ar-SA"/>
              </w:rPr>
            </w:pPr>
            <w:hyperlink r:id="rId12" w:history="1">
              <w:r w:rsidR="004D3BB1" w:rsidRPr="00AF67BB">
                <w:rPr>
                  <w:rStyle w:val="Hyperlink"/>
                  <w:rFonts w:asciiTheme="minorHAnsi" w:hAnsiTheme="minorHAnsi" w:cstheme="minorHAnsi"/>
                  <w:lang w:val="en-AU" w:bidi="ar-SA"/>
                </w:rPr>
                <w:t>Appendix 2</w:t>
              </w:r>
            </w:hyperlink>
          </w:p>
        </w:tc>
        <w:tc>
          <w:tcPr>
            <w:tcW w:w="721" w:type="pct"/>
            <w:gridSpan w:val="2"/>
          </w:tcPr>
          <w:p w:rsidR="004D3BB1" w:rsidRPr="00AF67BB" w:rsidRDefault="00B42537" w:rsidP="00D703C3">
            <w:pPr>
              <w:contextualSpacing/>
              <w:jc w:val="both"/>
              <w:cnfStyle w:val="000000010000"/>
              <w:rPr>
                <w:rFonts w:asciiTheme="minorHAnsi" w:hAnsiTheme="minorHAnsi" w:cstheme="minorHAnsi"/>
                <w:lang w:val="en-AU" w:bidi="ar-SA"/>
              </w:rPr>
            </w:pPr>
            <w:hyperlink r:id="rId13" w:history="1">
              <w:r w:rsidR="004D3BB1" w:rsidRPr="00AF67BB">
                <w:rPr>
                  <w:rStyle w:val="Hyperlink"/>
                  <w:rFonts w:asciiTheme="minorHAnsi" w:hAnsiTheme="minorHAnsi" w:cstheme="minorHAnsi"/>
                  <w:lang w:val="en-AU" w:bidi="ar-SA"/>
                </w:rPr>
                <w:t>Appendix 3</w:t>
              </w:r>
            </w:hyperlink>
          </w:p>
          <w:p w:rsidR="004D3BB1" w:rsidRPr="00AF67BB" w:rsidRDefault="00B42537" w:rsidP="00D703C3">
            <w:pPr>
              <w:contextualSpacing/>
              <w:jc w:val="both"/>
              <w:cnfStyle w:val="000000010000"/>
              <w:rPr>
                <w:rFonts w:asciiTheme="minorHAnsi" w:hAnsiTheme="minorHAnsi" w:cstheme="minorHAnsi"/>
                <w:lang w:val="en-AU" w:bidi="ar-SA"/>
              </w:rPr>
            </w:pPr>
            <w:hyperlink r:id="rId14" w:anchor="ASCIS" w:history="1">
              <w:r w:rsidR="004D3BB1" w:rsidRPr="00AF67BB">
                <w:rPr>
                  <w:rStyle w:val="Hyperlink"/>
                  <w:rFonts w:asciiTheme="minorHAnsi" w:hAnsiTheme="minorHAnsi" w:cstheme="minorHAnsi"/>
                  <w:lang w:val="en-AU" w:bidi="ar-SA"/>
                </w:rPr>
                <w:t>Appendix 4</w:t>
              </w:r>
            </w:hyperlink>
          </w:p>
        </w:tc>
        <w:tc>
          <w:tcPr>
            <w:tcW w:w="817" w:type="pct"/>
            <w:gridSpan w:val="2"/>
          </w:tcPr>
          <w:p w:rsidR="004D3BB1" w:rsidRPr="00AF67BB" w:rsidRDefault="00B42537" w:rsidP="00D703C3">
            <w:pPr>
              <w:contextualSpacing/>
              <w:jc w:val="both"/>
              <w:cnfStyle w:val="000000010000"/>
              <w:rPr>
                <w:rFonts w:asciiTheme="minorHAnsi" w:hAnsiTheme="minorHAnsi" w:cstheme="minorHAnsi"/>
                <w:lang w:val="en-AU" w:bidi="ar-SA"/>
              </w:rPr>
            </w:pPr>
            <w:hyperlink r:id="rId15" w:history="1">
              <w:r w:rsidR="004D3BB1" w:rsidRPr="00AF67BB">
                <w:rPr>
                  <w:rStyle w:val="Hyperlink"/>
                  <w:rFonts w:asciiTheme="minorHAnsi" w:hAnsiTheme="minorHAnsi" w:cstheme="minorHAnsi"/>
                  <w:lang w:val="en-AU" w:bidi="ar-SA"/>
                </w:rPr>
                <w:t>Appendix 5</w:t>
              </w:r>
            </w:hyperlink>
          </w:p>
          <w:p w:rsidR="004D3BB1" w:rsidRPr="00AF67BB" w:rsidRDefault="00B42537" w:rsidP="00D703C3">
            <w:pPr>
              <w:contextualSpacing/>
              <w:jc w:val="both"/>
              <w:cnfStyle w:val="000000010000"/>
              <w:rPr>
                <w:rFonts w:asciiTheme="minorHAnsi" w:hAnsiTheme="minorHAnsi" w:cstheme="minorHAnsi"/>
                <w:lang w:val="en-AU" w:bidi="ar-SA"/>
              </w:rPr>
            </w:pPr>
            <w:hyperlink r:id="rId16" w:history="1">
              <w:r w:rsidR="004D3BB1" w:rsidRPr="00AF67BB">
                <w:rPr>
                  <w:rStyle w:val="Hyperlink"/>
                  <w:rFonts w:asciiTheme="minorHAnsi" w:hAnsiTheme="minorHAnsi" w:cstheme="minorHAnsi"/>
                  <w:lang w:val="en-AU" w:bidi="ar-SA"/>
                </w:rPr>
                <w:t>Appendix 6</w:t>
              </w:r>
            </w:hyperlink>
          </w:p>
        </w:tc>
        <w:tc>
          <w:tcPr>
            <w:tcW w:w="691" w:type="pct"/>
            <w:gridSpan w:val="2"/>
          </w:tcPr>
          <w:p w:rsidR="004D3BB1" w:rsidRPr="00AF67BB" w:rsidRDefault="00B42537" w:rsidP="00D703C3">
            <w:pPr>
              <w:contextualSpacing/>
              <w:jc w:val="both"/>
              <w:cnfStyle w:val="000000010000"/>
              <w:rPr>
                <w:rFonts w:asciiTheme="minorHAnsi" w:hAnsiTheme="minorHAnsi" w:cstheme="minorHAnsi"/>
                <w:lang w:val="en-AU" w:bidi="ar-SA"/>
              </w:rPr>
            </w:pPr>
            <w:hyperlink r:id="rId17" w:history="1">
              <w:r w:rsidR="004D3BB1" w:rsidRPr="00AF67BB">
                <w:rPr>
                  <w:rStyle w:val="Hyperlink"/>
                  <w:rFonts w:asciiTheme="minorHAnsi" w:hAnsiTheme="minorHAnsi" w:cstheme="minorHAnsi"/>
                  <w:lang w:val="en-AU" w:bidi="ar-SA"/>
                </w:rPr>
                <w:t>Appendix 7</w:t>
              </w:r>
            </w:hyperlink>
          </w:p>
          <w:p w:rsidR="004D3BB1" w:rsidRPr="00AF67BB" w:rsidRDefault="004D3BB1" w:rsidP="00D703C3">
            <w:pPr>
              <w:contextualSpacing/>
              <w:jc w:val="both"/>
              <w:cnfStyle w:val="000000010000"/>
              <w:rPr>
                <w:rFonts w:asciiTheme="minorHAnsi" w:hAnsiTheme="minorHAnsi" w:cstheme="minorHAnsi"/>
                <w:lang w:val="en-AU" w:bidi="ar-SA"/>
              </w:rPr>
            </w:pPr>
          </w:p>
        </w:tc>
        <w:tc>
          <w:tcPr>
            <w:tcW w:w="532" w:type="pct"/>
            <w:gridSpan w:val="2"/>
          </w:tcPr>
          <w:p w:rsidR="004D3BB1" w:rsidRPr="00AF67BB" w:rsidRDefault="00B42537" w:rsidP="00D703C3">
            <w:pPr>
              <w:contextualSpacing/>
              <w:jc w:val="both"/>
              <w:cnfStyle w:val="000000010000"/>
              <w:rPr>
                <w:rFonts w:asciiTheme="minorHAnsi" w:hAnsiTheme="minorHAnsi" w:cstheme="minorHAnsi"/>
                <w:lang w:val="en-AU" w:bidi="ar-SA"/>
              </w:rPr>
            </w:pPr>
            <w:hyperlink r:id="rId18" w:history="1">
              <w:r w:rsidR="004D3BB1" w:rsidRPr="00AF67BB">
                <w:rPr>
                  <w:rStyle w:val="Hyperlink"/>
                  <w:rFonts w:asciiTheme="minorHAnsi" w:hAnsiTheme="minorHAnsi" w:cstheme="minorHAnsi"/>
                  <w:lang w:val="en-AU" w:bidi="ar-SA"/>
                </w:rPr>
                <w:t>Appendix 8</w:t>
              </w:r>
            </w:hyperlink>
          </w:p>
        </w:tc>
        <w:tc>
          <w:tcPr>
            <w:tcW w:w="943" w:type="pct"/>
            <w:gridSpan w:val="2"/>
          </w:tcPr>
          <w:p w:rsidR="004D3BB1" w:rsidRPr="00AF67BB" w:rsidRDefault="00B42537" w:rsidP="00D703C3">
            <w:pPr>
              <w:contextualSpacing/>
              <w:jc w:val="both"/>
              <w:cnfStyle w:val="000000010000"/>
              <w:rPr>
                <w:rFonts w:asciiTheme="minorHAnsi" w:hAnsiTheme="minorHAnsi" w:cstheme="minorHAnsi"/>
                <w:lang w:val="en-AU" w:bidi="ar-SA"/>
              </w:rPr>
            </w:pPr>
            <w:hyperlink r:id="rId19" w:history="1">
              <w:r w:rsidR="004D3BB1" w:rsidRPr="00AF67BB">
                <w:rPr>
                  <w:rStyle w:val="Hyperlink"/>
                  <w:rFonts w:asciiTheme="minorHAnsi" w:hAnsiTheme="minorHAnsi" w:cstheme="minorHAnsi"/>
                  <w:lang w:val="en-AU" w:bidi="ar-SA"/>
                </w:rPr>
                <w:t>Appendix 9</w:t>
              </w:r>
            </w:hyperlink>
          </w:p>
          <w:p w:rsidR="004D3BB1" w:rsidRPr="00AF67BB" w:rsidRDefault="004D3BB1" w:rsidP="00D703C3">
            <w:pPr>
              <w:contextualSpacing/>
              <w:jc w:val="both"/>
              <w:cnfStyle w:val="000000010000"/>
              <w:rPr>
                <w:rFonts w:asciiTheme="minorHAnsi" w:hAnsiTheme="minorHAnsi" w:cstheme="minorHAnsi"/>
                <w:lang w:val="en-AU" w:bidi="ar-SA"/>
              </w:rPr>
            </w:pPr>
          </w:p>
        </w:tc>
      </w:tr>
    </w:tbl>
    <w:p w:rsidR="004D3BB1" w:rsidRPr="00AF67BB" w:rsidRDefault="004D3BB1" w:rsidP="004D3BB1">
      <w:pPr>
        <w:pStyle w:val="NormalWeb"/>
        <w:spacing w:before="0" w:beforeAutospacing="0" w:after="0" w:afterAutospacing="0"/>
        <w:contextualSpacing/>
        <w:jc w:val="both"/>
        <w:rPr>
          <w:rFonts w:asciiTheme="minorHAnsi" w:hAnsiTheme="minorHAnsi" w:cstheme="minorHAnsi"/>
          <w:sz w:val="20"/>
          <w:szCs w:val="20"/>
        </w:rPr>
      </w:pPr>
      <w:r w:rsidRPr="00AF67BB">
        <w:rPr>
          <w:rFonts w:asciiTheme="minorHAnsi" w:hAnsiTheme="minorHAnsi" w:cstheme="minorHAnsi"/>
          <w:sz w:val="20"/>
          <w:szCs w:val="20"/>
        </w:rPr>
        <w:t>*A road safety certificate is needed to sell a vehicle in all but the most rural and remote parts of Queensland. In Queensland, a vehicle is classified as a car, motorbike, caravan, trailer and any other vehicle with a gross vehicle mass up to 4.5 tons. The certificate must be displayed in an obvious place on any registered light vehicle as soon as it is offered for sale. For private sellers a certificate is valid for two months or 2,000 Km of driving, whichever comes first, from the date of issue. A certificate can only be used for one sale of a vehicle even if it is put up for sale again within the two month or 2,000 Km limit.</w:t>
      </w:r>
    </w:p>
    <w:p w:rsidR="004D3BB1" w:rsidRPr="00AF67BB" w:rsidRDefault="00B42537" w:rsidP="004D3BB1">
      <w:pPr>
        <w:pStyle w:val="CM47"/>
        <w:ind w:right="180"/>
        <w:contextualSpacing/>
        <w:jc w:val="both"/>
        <w:rPr>
          <w:rFonts w:asciiTheme="minorHAnsi" w:hAnsiTheme="minorHAnsi" w:cstheme="minorHAnsi"/>
          <w:color w:val="000000"/>
          <w:sz w:val="20"/>
          <w:szCs w:val="20"/>
        </w:rPr>
      </w:pPr>
      <w:r w:rsidRPr="00B42537">
        <w:rPr>
          <w:rFonts w:asciiTheme="minorHAnsi" w:hAnsiTheme="minorHAnsi" w:cstheme="minorHAnsi"/>
          <w:noProof/>
          <w:color w:val="000000"/>
          <w:sz w:val="20"/>
          <w:szCs w:val="20"/>
          <w:lang w:bidi="ar-SA"/>
        </w:rPr>
        <w:pict>
          <v:shape id="_x0000_s1032" type="#_x0000_t202" style="position:absolute;left:0;text-align:left;margin-left:474pt;margin-top:-425.35pt;width:275.1pt;height:43.7pt;z-index:251673600" stroked="f">
            <v:textbox style="mso-next-textbox:#_x0000_s1032">
              <w:txbxContent>
                <w:p w:rsidR="004D3BB1" w:rsidRDefault="004D3BB1" w:rsidP="004D3BB1">
                  <w:pPr>
                    <w:jc w:val="right"/>
                  </w:pPr>
                  <w:r>
                    <w:t xml:space="preserve">FIGURE 1: </w:t>
                  </w:r>
                  <w:r w:rsidRPr="004D3BB1">
                    <w:rPr>
                      <w:rFonts w:asciiTheme="minorHAnsi" w:hAnsiTheme="minorHAnsi" w:cstheme="minorHAnsi"/>
                      <w:lang w:val="en-AU" w:bidi="ar-SA"/>
                    </w:rPr>
                    <w:t>Summary of light vehicle inspection requirements in Australia</w:t>
                  </w:r>
                </w:p>
              </w:txbxContent>
            </v:textbox>
          </v:shape>
        </w:pict>
      </w:r>
      <w:r w:rsidR="004D3BB1" w:rsidRPr="00AF67BB">
        <w:rPr>
          <w:rFonts w:asciiTheme="minorHAnsi" w:hAnsiTheme="minorHAnsi" w:cstheme="minorHAnsi"/>
          <w:color w:val="000000"/>
          <w:sz w:val="20"/>
          <w:szCs w:val="20"/>
        </w:rPr>
        <w:t xml:space="preserve">NB: The </w:t>
      </w:r>
      <w:proofErr w:type="spellStart"/>
      <w:r w:rsidR="004D3BB1" w:rsidRPr="00AF67BB">
        <w:rPr>
          <w:rFonts w:asciiTheme="minorHAnsi" w:hAnsiTheme="minorHAnsi" w:cstheme="minorHAnsi"/>
          <w:color w:val="000000"/>
          <w:sz w:val="20"/>
          <w:szCs w:val="20"/>
        </w:rPr>
        <w:t>RACV</w:t>
      </w:r>
      <w:proofErr w:type="spellEnd"/>
      <w:r w:rsidR="004D3BB1" w:rsidRPr="00AF67BB">
        <w:rPr>
          <w:rFonts w:asciiTheme="minorHAnsi" w:hAnsiTheme="minorHAnsi" w:cstheme="minorHAnsi"/>
          <w:color w:val="000000"/>
          <w:sz w:val="20"/>
          <w:szCs w:val="20"/>
        </w:rPr>
        <w:t xml:space="preserve">, </w:t>
      </w:r>
      <w:proofErr w:type="spellStart"/>
      <w:r w:rsidR="004D3BB1" w:rsidRPr="00AF67BB">
        <w:rPr>
          <w:rFonts w:asciiTheme="minorHAnsi" w:hAnsiTheme="minorHAnsi" w:cstheme="minorHAnsi"/>
          <w:color w:val="000000"/>
          <w:sz w:val="20"/>
          <w:szCs w:val="20"/>
        </w:rPr>
        <w:t>RACQ</w:t>
      </w:r>
      <w:proofErr w:type="spellEnd"/>
      <w:r w:rsidR="004D3BB1" w:rsidRPr="00AF67BB">
        <w:rPr>
          <w:rFonts w:asciiTheme="minorHAnsi" w:hAnsiTheme="minorHAnsi" w:cstheme="minorHAnsi"/>
          <w:color w:val="000000"/>
          <w:sz w:val="20"/>
          <w:szCs w:val="20"/>
        </w:rPr>
        <w:t xml:space="preserve">, and the </w:t>
      </w:r>
      <w:proofErr w:type="spellStart"/>
      <w:r w:rsidR="004D3BB1" w:rsidRPr="00AF67BB">
        <w:rPr>
          <w:rFonts w:asciiTheme="minorHAnsi" w:hAnsiTheme="minorHAnsi" w:cstheme="minorHAnsi"/>
          <w:color w:val="000000"/>
          <w:sz w:val="20"/>
          <w:szCs w:val="20"/>
        </w:rPr>
        <w:t>RAA</w:t>
      </w:r>
      <w:proofErr w:type="spellEnd"/>
      <w:r w:rsidR="004D3BB1" w:rsidRPr="00AF67BB">
        <w:rPr>
          <w:rFonts w:asciiTheme="minorHAnsi" w:hAnsiTheme="minorHAnsi" w:cstheme="minorHAnsi"/>
          <w:color w:val="000000"/>
          <w:sz w:val="20"/>
          <w:szCs w:val="20"/>
        </w:rPr>
        <w:t xml:space="preserve"> are opposed to </w:t>
      </w:r>
      <w:proofErr w:type="spellStart"/>
      <w:r w:rsidR="004D3BB1" w:rsidRPr="00AF67BB">
        <w:rPr>
          <w:rFonts w:asciiTheme="minorHAnsi" w:hAnsiTheme="minorHAnsi" w:cstheme="minorHAnsi"/>
          <w:color w:val="000000"/>
          <w:sz w:val="20"/>
          <w:szCs w:val="20"/>
        </w:rPr>
        <w:t>PVI</w:t>
      </w:r>
      <w:proofErr w:type="spellEnd"/>
      <w:r w:rsidR="004D3BB1" w:rsidRPr="00AF67BB">
        <w:rPr>
          <w:rFonts w:asciiTheme="minorHAnsi" w:hAnsiTheme="minorHAnsi" w:cstheme="minorHAnsi"/>
          <w:color w:val="000000"/>
          <w:sz w:val="20"/>
          <w:szCs w:val="20"/>
        </w:rPr>
        <w:t xml:space="preserve">.  However </w:t>
      </w:r>
      <w:proofErr w:type="spellStart"/>
      <w:r w:rsidR="004D3BB1" w:rsidRPr="00AF67BB">
        <w:rPr>
          <w:rFonts w:asciiTheme="minorHAnsi" w:hAnsiTheme="minorHAnsi" w:cstheme="minorHAnsi"/>
          <w:color w:val="000000"/>
          <w:sz w:val="20"/>
          <w:szCs w:val="20"/>
        </w:rPr>
        <w:t>PVI</w:t>
      </w:r>
      <w:proofErr w:type="spellEnd"/>
      <w:r w:rsidR="004D3BB1" w:rsidRPr="00AF67BB">
        <w:rPr>
          <w:rFonts w:asciiTheme="minorHAnsi" w:hAnsiTheme="minorHAnsi" w:cstheme="minorHAnsi"/>
          <w:color w:val="000000"/>
          <w:sz w:val="20"/>
          <w:szCs w:val="20"/>
        </w:rPr>
        <w:t xml:space="preserve"> programs operate in New South Wales and the Northern Territory and </w:t>
      </w:r>
      <w:proofErr w:type="spellStart"/>
      <w:r w:rsidR="004D3BB1" w:rsidRPr="00AF67BB">
        <w:rPr>
          <w:rFonts w:asciiTheme="minorHAnsi" w:hAnsiTheme="minorHAnsi" w:cstheme="minorHAnsi"/>
          <w:color w:val="000000"/>
          <w:sz w:val="20"/>
          <w:szCs w:val="20"/>
        </w:rPr>
        <w:t>PVI</w:t>
      </w:r>
      <w:proofErr w:type="spellEnd"/>
      <w:r w:rsidR="004D3BB1" w:rsidRPr="00AF67BB">
        <w:rPr>
          <w:rFonts w:asciiTheme="minorHAnsi" w:hAnsiTheme="minorHAnsi" w:cstheme="minorHAnsi"/>
          <w:color w:val="000000"/>
          <w:sz w:val="20"/>
          <w:szCs w:val="20"/>
        </w:rPr>
        <w:t xml:space="preserve"> is supported by the </w:t>
      </w:r>
      <w:r w:rsidR="004D3BB1" w:rsidRPr="00AF67BB">
        <w:rPr>
          <w:rFonts w:asciiTheme="minorHAnsi" w:hAnsiTheme="minorHAnsi" w:cstheme="minorHAnsi"/>
          <w:color w:val="333333"/>
          <w:sz w:val="20"/>
          <w:szCs w:val="20"/>
        </w:rPr>
        <w:t>National Roads and Motorists' Association (</w:t>
      </w:r>
      <w:proofErr w:type="spellStart"/>
      <w:r w:rsidR="004D3BB1" w:rsidRPr="00AF67BB">
        <w:rPr>
          <w:rFonts w:asciiTheme="minorHAnsi" w:hAnsiTheme="minorHAnsi" w:cstheme="minorHAnsi"/>
          <w:color w:val="333333"/>
          <w:sz w:val="20"/>
          <w:szCs w:val="20"/>
        </w:rPr>
        <w:t>NRMA</w:t>
      </w:r>
      <w:proofErr w:type="spellEnd"/>
      <w:r w:rsidR="004D3BB1" w:rsidRPr="00AF67BB">
        <w:rPr>
          <w:rFonts w:asciiTheme="minorHAnsi" w:hAnsiTheme="minorHAnsi" w:cstheme="minorHAnsi"/>
          <w:color w:val="333333"/>
          <w:sz w:val="20"/>
          <w:szCs w:val="20"/>
        </w:rPr>
        <w:t>)</w:t>
      </w:r>
      <w:r w:rsidR="004D3BB1" w:rsidRPr="00AF67BB">
        <w:rPr>
          <w:rFonts w:asciiTheme="minorHAnsi" w:hAnsiTheme="minorHAnsi" w:cstheme="minorHAnsi"/>
          <w:color w:val="000000"/>
          <w:sz w:val="20"/>
          <w:szCs w:val="20"/>
        </w:rPr>
        <w:t xml:space="preserve"> and </w:t>
      </w:r>
      <w:r w:rsidR="004D3BB1" w:rsidRPr="00AF67BB">
        <w:rPr>
          <w:rStyle w:val="st1"/>
          <w:rFonts w:asciiTheme="minorHAnsi" w:hAnsiTheme="minorHAnsi" w:cstheme="minorHAnsi"/>
          <w:color w:val="000000"/>
          <w:sz w:val="20"/>
          <w:szCs w:val="20"/>
        </w:rPr>
        <w:t>Federal Chamber of Automotive Industries</w:t>
      </w:r>
      <w:r w:rsidR="004D3BB1" w:rsidRPr="00AF67BB">
        <w:rPr>
          <w:rFonts w:asciiTheme="minorHAnsi" w:hAnsiTheme="minorHAnsi" w:cstheme="minorHAnsi"/>
          <w:color w:val="000000"/>
          <w:sz w:val="20"/>
          <w:szCs w:val="20"/>
        </w:rPr>
        <w:t xml:space="preserve">. </w:t>
      </w:r>
    </w:p>
    <w:p w:rsidR="004D3BB1" w:rsidRDefault="004D3BB1" w:rsidP="004D3BB1">
      <w:pPr>
        <w:jc w:val="both"/>
        <w:rPr>
          <w:rFonts w:asciiTheme="minorHAnsi" w:hAnsiTheme="minorHAnsi" w:cstheme="minorHAnsi"/>
          <w:b/>
          <w:bCs/>
        </w:rPr>
      </w:pPr>
    </w:p>
    <w:p w:rsidR="004D3BB1" w:rsidRDefault="004D3BB1">
      <w:r>
        <w:rPr>
          <w:b/>
          <w:bCs/>
        </w:rPr>
        <w:br w:type="page"/>
      </w:r>
    </w:p>
    <w:tbl>
      <w:tblPr>
        <w:tblStyle w:val="TableGrid"/>
        <w:tblW w:w="5000" w:type="pct"/>
        <w:tblLook w:val="04A0"/>
      </w:tblPr>
      <w:tblGrid>
        <w:gridCol w:w="14174"/>
      </w:tblGrid>
      <w:tr w:rsidR="0053608A" w:rsidRPr="00A767EE" w:rsidTr="00B93A3A">
        <w:trPr>
          <w:trHeight w:val="388"/>
        </w:trPr>
        <w:tc>
          <w:tcPr>
            <w:tcW w:w="5000" w:type="pct"/>
            <w:tcBorders>
              <w:top w:val="nil"/>
              <w:left w:val="nil"/>
              <w:bottom w:val="single" w:sz="4" w:space="0" w:color="auto"/>
              <w:right w:val="nil"/>
            </w:tcBorders>
          </w:tcPr>
          <w:tbl>
            <w:tblPr>
              <w:tblStyle w:val="MediumGrid3-Accent5"/>
              <w:tblW w:w="13911" w:type="dxa"/>
              <w:tblLook w:val="04A0"/>
            </w:tblPr>
            <w:tblGrid>
              <w:gridCol w:w="6912"/>
              <w:gridCol w:w="1187"/>
              <w:gridCol w:w="1453"/>
              <w:gridCol w:w="1453"/>
              <w:gridCol w:w="1453"/>
              <w:gridCol w:w="1453"/>
            </w:tblGrid>
            <w:tr w:rsidR="0053608A" w:rsidRPr="00A767EE" w:rsidTr="00B93A3A">
              <w:trPr>
                <w:cnfStyle w:val="1000000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Severity: Fatal – Number of fatal crashes by contributing crash factors</w:t>
                  </w:r>
                </w:p>
              </w:tc>
              <w:tc>
                <w:tcPr>
                  <w:tcW w:w="1187" w:type="dxa"/>
                  <w:noWrap/>
                  <w:hideMark/>
                </w:tcPr>
                <w:p w:rsidR="0053608A" w:rsidRPr="00A767EE" w:rsidRDefault="0053608A" w:rsidP="00B93A3A">
                  <w:pPr>
                    <w:contextualSpacing/>
                    <w:cnfStyle w:val="100000000000"/>
                    <w:rPr>
                      <w:rFonts w:asciiTheme="minorHAnsi" w:hAnsiTheme="minorHAnsi" w:cstheme="minorHAnsi"/>
                      <w:b w:val="0"/>
                      <w:bCs w:val="0"/>
                      <w:lang w:val="en-AU" w:eastAsia="en-AU" w:bidi="ar-SA"/>
                    </w:rPr>
                  </w:pPr>
                  <w:r w:rsidRPr="00A767EE">
                    <w:rPr>
                      <w:rFonts w:asciiTheme="minorHAnsi" w:hAnsiTheme="minorHAnsi" w:cstheme="minorHAnsi"/>
                      <w:b w:val="0"/>
                      <w:bCs w:val="0"/>
                      <w:lang w:val="en-AU" w:eastAsia="en-AU" w:bidi="ar-SA"/>
                    </w:rPr>
                    <w:t>2007</w:t>
                  </w:r>
                </w:p>
              </w:tc>
              <w:tc>
                <w:tcPr>
                  <w:tcW w:w="1453" w:type="dxa"/>
                  <w:noWrap/>
                  <w:hideMark/>
                </w:tcPr>
                <w:p w:rsidR="0053608A" w:rsidRPr="00A767EE" w:rsidRDefault="00B42537" w:rsidP="00B93A3A">
                  <w:pPr>
                    <w:contextualSpacing/>
                    <w:cnfStyle w:val="100000000000"/>
                    <w:rPr>
                      <w:rFonts w:asciiTheme="minorHAnsi" w:hAnsiTheme="minorHAnsi" w:cstheme="minorHAnsi"/>
                      <w:b w:val="0"/>
                      <w:bCs w:val="0"/>
                      <w:lang w:val="en-AU" w:eastAsia="en-AU" w:bidi="ar-SA"/>
                    </w:rPr>
                  </w:pPr>
                  <w:r w:rsidRPr="00B42537">
                    <w:rPr>
                      <w:rFonts w:asciiTheme="minorHAnsi" w:hAnsiTheme="minorHAnsi" w:cstheme="minorHAnsi"/>
                      <w:b w:val="0"/>
                      <w:bCs w:val="0"/>
                      <w:noProof/>
                      <w:lang w:bidi="ar-SA"/>
                    </w:rPr>
                    <w:pict>
                      <v:shape id="_x0000_s1031" type="#_x0000_t202" style="position:absolute;margin-left:51.4pt;margin-top:-55pt;width:275.1pt;height:43.7pt;z-index:251672576;mso-position-horizontal-relative:text;mso-position-vertical-relative:text" stroked="f">
                        <v:textbox style="mso-next-textbox:#_x0000_s1031">
                          <w:txbxContent>
                            <w:p w:rsidR="00562E38" w:rsidRDefault="00562E38" w:rsidP="00562E38">
                              <w:pPr>
                                <w:jc w:val="right"/>
                                <w:cnfStyle w:val="100000000000"/>
                              </w:pPr>
                              <w:r>
                                <w:t>APPENDIX A: Factors contributing to</w:t>
                              </w:r>
                              <w:r w:rsidRPr="00A767EE">
                                <w:rPr>
                                  <w:rFonts w:asciiTheme="minorHAnsi" w:eastAsiaTheme="minorEastAsia" w:hAnsiTheme="minorHAnsi" w:cstheme="minorHAnsi"/>
                                  <w:lang w:val="en-AU" w:eastAsia="en-AU" w:bidi="ar-SA"/>
                                </w:rPr>
                                <w:t xml:space="preserve"> fatal and serious injury crashes in Tasmania from 2007-2011</w:t>
                              </w:r>
                            </w:p>
                          </w:txbxContent>
                        </v:textbox>
                      </v:shape>
                    </w:pict>
                  </w:r>
                  <w:r w:rsidR="0053608A" w:rsidRPr="00A767EE">
                    <w:rPr>
                      <w:rFonts w:asciiTheme="minorHAnsi" w:hAnsiTheme="minorHAnsi" w:cstheme="minorHAnsi"/>
                      <w:b w:val="0"/>
                      <w:bCs w:val="0"/>
                      <w:lang w:val="en-AU" w:eastAsia="en-AU" w:bidi="ar-SA"/>
                    </w:rPr>
                    <w:t>2008</w:t>
                  </w:r>
                </w:p>
              </w:tc>
              <w:tc>
                <w:tcPr>
                  <w:tcW w:w="1453" w:type="dxa"/>
                  <w:noWrap/>
                  <w:hideMark/>
                </w:tcPr>
                <w:p w:rsidR="0053608A" w:rsidRPr="00A767EE" w:rsidRDefault="0053608A" w:rsidP="00B93A3A">
                  <w:pPr>
                    <w:contextualSpacing/>
                    <w:cnfStyle w:val="100000000000"/>
                    <w:rPr>
                      <w:rFonts w:asciiTheme="minorHAnsi" w:hAnsiTheme="minorHAnsi" w:cstheme="minorHAnsi"/>
                      <w:b w:val="0"/>
                      <w:bCs w:val="0"/>
                      <w:lang w:val="en-AU" w:eastAsia="en-AU" w:bidi="ar-SA"/>
                    </w:rPr>
                  </w:pPr>
                  <w:r w:rsidRPr="00A767EE">
                    <w:rPr>
                      <w:rFonts w:asciiTheme="minorHAnsi" w:hAnsiTheme="minorHAnsi" w:cstheme="minorHAnsi"/>
                      <w:b w:val="0"/>
                      <w:bCs w:val="0"/>
                      <w:lang w:val="en-AU" w:eastAsia="en-AU" w:bidi="ar-SA"/>
                    </w:rPr>
                    <w:t>2009</w:t>
                  </w:r>
                </w:p>
              </w:tc>
              <w:tc>
                <w:tcPr>
                  <w:tcW w:w="1453" w:type="dxa"/>
                  <w:noWrap/>
                  <w:hideMark/>
                </w:tcPr>
                <w:p w:rsidR="0053608A" w:rsidRPr="00A767EE" w:rsidRDefault="0053608A" w:rsidP="00B93A3A">
                  <w:pPr>
                    <w:contextualSpacing/>
                    <w:cnfStyle w:val="100000000000"/>
                    <w:rPr>
                      <w:rFonts w:asciiTheme="minorHAnsi" w:hAnsiTheme="minorHAnsi" w:cstheme="minorHAnsi"/>
                      <w:b w:val="0"/>
                      <w:bCs w:val="0"/>
                      <w:lang w:val="en-AU" w:eastAsia="en-AU" w:bidi="ar-SA"/>
                    </w:rPr>
                  </w:pPr>
                  <w:r w:rsidRPr="00A767EE">
                    <w:rPr>
                      <w:rFonts w:asciiTheme="minorHAnsi" w:hAnsiTheme="minorHAnsi" w:cstheme="minorHAnsi"/>
                      <w:b w:val="0"/>
                      <w:bCs w:val="0"/>
                      <w:lang w:val="en-AU" w:eastAsia="en-AU" w:bidi="ar-SA"/>
                    </w:rPr>
                    <w:t>2010</w:t>
                  </w:r>
                </w:p>
              </w:tc>
              <w:tc>
                <w:tcPr>
                  <w:tcW w:w="1453" w:type="dxa"/>
                  <w:tcBorders>
                    <w:right w:val="single" w:sz="4" w:space="0" w:color="auto"/>
                  </w:tcBorders>
                  <w:noWrap/>
                  <w:hideMark/>
                </w:tcPr>
                <w:p w:rsidR="0053608A" w:rsidRPr="00A767EE" w:rsidRDefault="0053608A" w:rsidP="00B93A3A">
                  <w:pPr>
                    <w:contextualSpacing/>
                    <w:cnfStyle w:val="100000000000"/>
                    <w:rPr>
                      <w:rFonts w:asciiTheme="minorHAnsi" w:hAnsiTheme="minorHAnsi" w:cstheme="minorHAnsi"/>
                      <w:b w:val="0"/>
                      <w:bCs w:val="0"/>
                      <w:lang w:val="en-AU" w:eastAsia="en-AU" w:bidi="ar-SA"/>
                    </w:rPr>
                  </w:pPr>
                  <w:r w:rsidRPr="00A767EE">
                    <w:rPr>
                      <w:rFonts w:asciiTheme="minorHAnsi" w:hAnsiTheme="minorHAnsi" w:cstheme="minorHAnsi"/>
                      <w:b w:val="0"/>
                      <w:bCs w:val="0"/>
                      <w:lang w:val="en-AU" w:eastAsia="en-AU" w:bidi="ar-SA"/>
                    </w:rPr>
                    <w:t>2011</w:t>
                  </w:r>
                </w:p>
              </w:tc>
            </w:tr>
            <w:tr w:rsidR="0053608A" w:rsidRPr="00A767EE" w:rsidTr="00B93A3A">
              <w:trPr>
                <w:cnfStyle w:val="0000001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Alcohol</w:t>
                  </w:r>
                </w:p>
              </w:tc>
              <w:tc>
                <w:tcPr>
                  <w:tcW w:w="1187"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13</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14</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16</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c>
                <w:tcPr>
                  <w:tcW w:w="1453" w:type="dxa"/>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r>
            <w:tr w:rsidR="0053608A" w:rsidRPr="00A767EE" w:rsidTr="00B93A3A">
              <w:trPr>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Animal on road</w:t>
                  </w:r>
                </w:p>
              </w:tc>
              <w:tc>
                <w:tcPr>
                  <w:tcW w:w="1187"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r>
            <w:tr w:rsidR="0053608A" w:rsidRPr="00A767EE" w:rsidTr="00B93A3A">
              <w:trPr>
                <w:cnfStyle w:val="0000001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Asleep - fatigue</w:t>
                  </w:r>
                </w:p>
              </w:tc>
              <w:tc>
                <w:tcPr>
                  <w:tcW w:w="1187"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6</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6</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6</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c>
                <w:tcPr>
                  <w:tcW w:w="1453" w:type="dxa"/>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r>
            <w:tr w:rsidR="0053608A" w:rsidRPr="00A767EE" w:rsidTr="00B93A3A">
              <w:trPr>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Distraction - external to vehicle</w:t>
                  </w:r>
                </w:p>
              </w:tc>
              <w:tc>
                <w:tcPr>
                  <w:tcW w:w="1187"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6</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c>
                <w:tcPr>
                  <w:tcW w:w="1453" w:type="dxa"/>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r>
            <w:tr w:rsidR="0053608A" w:rsidRPr="00A767EE" w:rsidTr="00B93A3A">
              <w:trPr>
                <w:cnfStyle w:val="0000001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Distraction - in vehicle</w:t>
                  </w:r>
                </w:p>
              </w:tc>
              <w:tc>
                <w:tcPr>
                  <w:tcW w:w="1187"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6</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c>
                <w:tcPr>
                  <w:tcW w:w="1453" w:type="dxa"/>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r>
            <w:tr w:rsidR="0053608A" w:rsidRPr="00A767EE" w:rsidTr="00B93A3A">
              <w:trPr>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Drugs</w:t>
                  </w:r>
                </w:p>
              </w:tc>
              <w:tc>
                <w:tcPr>
                  <w:tcW w:w="1187"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11</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16</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14</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11</w:t>
                  </w:r>
                </w:p>
              </w:tc>
              <w:tc>
                <w:tcPr>
                  <w:tcW w:w="1453" w:type="dxa"/>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3</w:t>
                  </w:r>
                </w:p>
              </w:tc>
            </w:tr>
            <w:tr w:rsidR="0053608A" w:rsidRPr="00A767EE" w:rsidTr="00B93A3A">
              <w:trPr>
                <w:cnfStyle w:val="0000001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Exceeding speed limit</w:t>
                  </w:r>
                </w:p>
              </w:tc>
              <w:tc>
                <w:tcPr>
                  <w:tcW w:w="1187"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12</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14</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12</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c>
                <w:tcPr>
                  <w:tcW w:w="1453" w:type="dxa"/>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r>
            <w:tr w:rsidR="0053608A" w:rsidRPr="00A767EE" w:rsidTr="00B93A3A">
              <w:trPr>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Excessive speed for the conditions / circumstances</w:t>
                  </w:r>
                </w:p>
              </w:tc>
              <w:tc>
                <w:tcPr>
                  <w:tcW w:w="1187"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11</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11</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14</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8</w:t>
                  </w:r>
                </w:p>
              </w:tc>
              <w:tc>
                <w:tcPr>
                  <w:tcW w:w="1453" w:type="dxa"/>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r>
            <w:tr w:rsidR="0053608A" w:rsidRPr="00A767EE" w:rsidTr="00B93A3A">
              <w:trPr>
                <w:cnfStyle w:val="0000001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Fail to give way</w:t>
                  </w:r>
                </w:p>
              </w:tc>
              <w:tc>
                <w:tcPr>
                  <w:tcW w:w="1187"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3</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3</w:t>
                  </w:r>
                </w:p>
              </w:tc>
              <w:tc>
                <w:tcPr>
                  <w:tcW w:w="1453" w:type="dxa"/>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r>
            <w:tr w:rsidR="0053608A" w:rsidRPr="00A767EE" w:rsidTr="00B93A3A">
              <w:trPr>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Fail to obey traffic signals</w:t>
                  </w:r>
                </w:p>
              </w:tc>
              <w:tc>
                <w:tcPr>
                  <w:tcW w:w="1187"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r>
            <w:tr w:rsidR="0053608A" w:rsidRPr="00A767EE" w:rsidTr="00B93A3A">
              <w:trPr>
                <w:cnfStyle w:val="0000001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Fail to observe road signs and markings</w:t>
                  </w:r>
                </w:p>
              </w:tc>
              <w:tc>
                <w:tcPr>
                  <w:tcW w:w="1187"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6</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3</w:t>
                  </w:r>
                </w:p>
              </w:tc>
              <w:tc>
                <w:tcPr>
                  <w:tcW w:w="1453" w:type="dxa"/>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r>
            <w:tr w:rsidR="0053608A" w:rsidRPr="00A767EE" w:rsidTr="00B93A3A">
              <w:trPr>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Improper overtaking</w:t>
                  </w:r>
                </w:p>
              </w:tc>
              <w:tc>
                <w:tcPr>
                  <w:tcW w:w="1187"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w:t>
                  </w:r>
                </w:p>
              </w:tc>
            </w:tr>
            <w:tr w:rsidR="0053608A" w:rsidRPr="00A767EE" w:rsidTr="00B93A3A">
              <w:trPr>
                <w:cnfStyle w:val="0000001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Inattentiveness</w:t>
                  </w:r>
                </w:p>
              </w:tc>
              <w:tc>
                <w:tcPr>
                  <w:tcW w:w="1187"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20</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17</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23</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w:t>
                  </w:r>
                </w:p>
              </w:tc>
              <w:tc>
                <w:tcPr>
                  <w:tcW w:w="1453" w:type="dxa"/>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r>
            <w:tr w:rsidR="0053608A" w:rsidRPr="00A767EE" w:rsidTr="00B93A3A">
              <w:trPr>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Inexperience</w:t>
                  </w:r>
                </w:p>
              </w:tc>
              <w:tc>
                <w:tcPr>
                  <w:tcW w:w="1187"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9</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6</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17</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c>
                <w:tcPr>
                  <w:tcW w:w="1453" w:type="dxa"/>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r>
            <w:tr w:rsidR="0053608A" w:rsidRPr="00A767EE" w:rsidTr="00B93A3A">
              <w:trPr>
                <w:cnfStyle w:val="0000001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Other obstruction on road</w:t>
                  </w:r>
                </w:p>
              </w:tc>
              <w:tc>
                <w:tcPr>
                  <w:tcW w:w="1187"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r>
            <w:tr w:rsidR="0053608A" w:rsidRPr="00A767EE" w:rsidTr="00B93A3A">
              <w:trPr>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Pedestrian on road</w:t>
                  </w:r>
                </w:p>
              </w:tc>
              <w:tc>
                <w:tcPr>
                  <w:tcW w:w="1187"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3</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3</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c>
                <w:tcPr>
                  <w:tcW w:w="1453" w:type="dxa"/>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r>
            <w:tr w:rsidR="0053608A" w:rsidRPr="00A767EE" w:rsidTr="00B93A3A">
              <w:trPr>
                <w:cnfStyle w:val="0000001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Reversing without care</w:t>
                  </w:r>
                </w:p>
              </w:tc>
              <w:tc>
                <w:tcPr>
                  <w:tcW w:w="1187"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r>
            <w:tr w:rsidR="0053608A" w:rsidRPr="00A767EE" w:rsidTr="00B93A3A">
              <w:trPr>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Road defect</w:t>
                  </w:r>
                </w:p>
              </w:tc>
              <w:tc>
                <w:tcPr>
                  <w:tcW w:w="1187"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3</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r>
            <w:tr w:rsidR="0053608A" w:rsidRPr="00A767EE" w:rsidTr="00B93A3A">
              <w:trPr>
                <w:cnfStyle w:val="0000001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Turning without care</w:t>
                  </w:r>
                </w:p>
              </w:tc>
              <w:tc>
                <w:tcPr>
                  <w:tcW w:w="1187"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3</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3</w:t>
                  </w:r>
                </w:p>
              </w:tc>
              <w:tc>
                <w:tcPr>
                  <w:tcW w:w="1453" w:type="dxa"/>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r>
            <w:tr w:rsidR="0053608A" w:rsidRPr="00A767EE" w:rsidTr="00B93A3A">
              <w:trPr>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Unwell - infirm</w:t>
                  </w:r>
                </w:p>
              </w:tc>
              <w:tc>
                <w:tcPr>
                  <w:tcW w:w="1187"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14</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c>
                <w:tcPr>
                  <w:tcW w:w="1453" w:type="dxa"/>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r>
            <w:tr w:rsidR="0053608A" w:rsidRPr="00A767EE" w:rsidTr="00B93A3A">
              <w:trPr>
                <w:cnfStyle w:val="000000100000"/>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Using a mobile phone</w:t>
                  </w:r>
                </w:p>
              </w:tc>
              <w:tc>
                <w:tcPr>
                  <w:tcW w:w="1187"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1453" w:type="dxa"/>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1453" w:type="dxa"/>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r>
            <w:tr w:rsidR="0053608A" w:rsidRPr="00A767EE" w:rsidTr="00B93A3A">
              <w:trPr>
                <w:trHeight w:val="307"/>
              </w:trPr>
              <w:tc>
                <w:tcPr>
                  <w:cnfStyle w:val="001000000000"/>
                  <w:tcW w:w="6912" w:type="dxa"/>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Vehicle defect</w:t>
                  </w:r>
                </w:p>
              </w:tc>
              <w:tc>
                <w:tcPr>
                  <w:tcW w:w="1187"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6</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15</w:t>
                  </w:r>
                </w:p>
              </w:tc>
              <w:tc>
                <w:tcPr>
                  <w:tcW w:w="1453" w:type="dxa"/>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w:t>
                  </w:r>
                </w:p>
              </w:tc>
              <w:tc>
                <w:tcPr>
                  <w:tcW w:w="1453" w:type="dxa"/>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w:t>
                  </w:r>
                </w:p>
              </w:tc>
            </w:tr>
            <w:tr w:rsidR="0053608A" w:rsidRPr="00A767EE" w:rsidTr="00B93A3A">
              <w:trPr>
                <w:cnfStyle w:val="000000100000"/>
                <w:trHeight w:val="307"/>
              </w:trPr>
              <w:tc>
                <w:tcPr>
                  <w:cnfStyle w:val="001000000000"/>
                  <w:tcW w:w="6912" w:type="dxa"/>
                  <w:tcBorders>
                    <w:left w:val="single" w:sz="4" w:space="0" w:color="auto"/>
                    <w:bottom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Total of all crash factors</w:t>
                  </w:r>
                </w:p>
              </w:tc>
              <w:tc>
                <w:tcPr>
                  <w:tcW w:w="1187" w:type="dxa"/>
                  <w:tcBorders>
                    <w:bottom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116</w:t>
                  </w:r>
                </w:p>
              </w:tc>
              <w:tc>
                <w:tcPr>
                  <w:tcW w:w="1453" w:type="dxa"/>
                  <w:tcBorders>
                    <w:bottom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118</w:t>
                  </w:r>
                </w:p>
              </w:tc>
              <w:tc>
                <w:tcPr>
                  <w:tcW w:w="1453" w:type="dxa"/>
                  <w:tcBorders>
                    <w:bottom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166</w:t>
                  </w:r>
                </w:p>
              </w:tc>
              <w:tc>
                <w:tcPr>
                  <w:tcW w:w="1453" w:type="dxa"/>
                  <w:tcBorders>
                    <w:bottom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83</w:t>
                  </w:r>
                </w:p>
              </w:tc>
              <w:tc>
                <w:tcPr>
                  <w:tcW w:w="1453" w:type="dxa"/>
                  <w:tcBorders>
                    <w:bottom w:val="single" w:sz="4" w:space="0" w:color="auto"/>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42</w:t>
                  </w:r>
                </w:p>
              </w:tc>
            </w:tr>
          </w:tbl>
          <w:p w:rsidR="0053608A" w:rsidRPr="000B6BB0" w:rsidRDefault="0053608A" w:rsidP="00B93A3A">
            <w:pPr>
              <w:contextualSpacing/>
              <w:rPr>
                <w:rFonts w:asciiTheme="minorHAnsi" w:hAnsiTheme="minorHAnsi" w:cstheme="minorHAnsi"/>
              </w:rPr>
            </w:pPr>
            <w:r w:rsidRPr="000B6BB0">
              <w:rPr>
                <w:rFonts w:asciiTheme="minorHAnsi" w:hAnsiTheme="minorHAnsi" w:cstheme="minorHAnsi"/>
              </w:rPr>
              <w:t>NB: Tasmanian Police may select more than one possible contributing factor.</w:t>
            </w:r>
          </w:p>
          <w:p w:rsidR="0053608A" w:rsidRDefault="0053608A" w:rsidP="00B93A3A">
            <w:pPr>
              <w:contextualSpacing/>
              <w:rPr>
                <w:rFonts w:asciiTheme="minorHAnsi" w:hAnsiTheme="minorHAnsi" w:cstheme="minorHAnsi"/>
              </w:rPr>
            </w:pPr>
            <w:r w:rsidRPr="000B6BB0">
              <w:rPr>
                <w:rFonts w:asciiTheme="minorHAnsi" w:hAnsiTheme="minorHAnsi" w:cstheme="minorHAnsi"/>
              </w:rPr>
              <w:t>Note: The whole numbers refer to the number of collisions resulting in fatalities, not number of persons killed, as regularly published</w:t>
            </w:r>
            <w:r>
              <w:rPr>
                <w:rFonts w:asciiTheme="minorHAnsi" w:hAnsiTheme="minorHAnsi" w:cstheme="minorHAnsi"/>
              </w:rPr>
              <w:t xml:space="preserve"> </w:t>
            </w:r>
            <w:r w:rsidRPr="000B6BB0">
              <w:rPr>
                <w:rFonts w:asciiTheme="minorHAnsi" w:hAnsiTheme="minorHAnsi" w:cstheme="minorHAnsi"/>
              </w:rPr>
              <w:t>in the DIER Annual Report.</w:t>
            </w:r>
          </w:p>
          <w:p w:rsidR="00EC5D3D" w:rsidRDefault="00EC5D3D" w:rsidP="00B93A3A">
            <w:pPr>
              <w:contextualSpacing/>
              <w:rPr>
                <w:rFonts w:asciiTheme="minorHAnsi" w:hAnsiTheme="minorHAnsi" w:cstheme="minorHAnsi"/>
              </w:rPr>
            </w:pPr>
          </w:p>
          <w:p w:rsidR="00EC5D3D" w:rsidRPr="000B6BB0" w:rsidRDefault="00EC5D3D" w:rsidP="00B93A3A">
            <w:pPr>
              <w:contextualSpacing/>
              <w:rPr>
                <w:rFonts w:asciiTheme="minorHAnsi" w:hAnsiTheme="minorHAnsi" w:cstheme="minorHAnsi"/>
              </w:rPr>
            </w:pPr>
          </w:p>
          <w:tbl>
            <w:tblPr>
              <w:tblStyle w:val="MediumGrid3-Accent5"/>
              <w:tblW w:w="5000" w:type="pct"/>
              <w:tblLook w:val="04A0"/>
            </w:tblPr>
            <w:tblGrid>
              <w:gridCol w:w="6805"/>
              <w:gridCol w:w="1429"/>
              <w:gridCol w:w="1429"/>
              <w:gridCol w:w="1429"/>
              <w:gridCol w:w="1428"/>
              <w:gridCol w:w="1428"/>
            </w:tblGrid>
            <w:tr w:rsidR="0053608A" w:rsidRPr="00A767EE" w:rsidTr="00B93A3A">
              <w:trPr>
                <w:cnfStyle w:val="1000000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 xml:space="preserve">Severity: Serious – Number of </w:t>
                  </w:r>
                  <w:r w:rsidRPr="00A767EE">
                    <w:rPr>
                      <w:rFonts w:asciiTheme="minorHAnsi" w:hAnsiTheme="minorHAnsi" w:cstheme="minorHAnsi"/>
                    </w:rPr>
                    <w:t>casualty crashes by crash factors.</w:t>
                  </w:r>
                </w:p>
              </w:tc>
              <w:tc>
                <w:tcPr>
                  <w:tcW w:w="512" w:type="pct"/>
                  <w:noWrap/>
                  <w:hideMark/>
                </w:tcPr>
                <w:p w:rsidR="0053608A" w:rsidRPr="00A767EE" w:rsidRDefault="0053608A" w:rsidP="00B93A3A">
                  <w:pPr>
                    <w:contextualSpacing/>
                    <w:cnfStyle w:val="100000000000"/>
                    <w:rPr>
                      <w:rFonts w:asciiTheme="minorHAnsi" w:hAnsiTheme="minorHAnsi" w:cstheme="minorHAnsi"/>
                      <w:b w:val="0"/>
                      <w:bCs w:val="0"/>
                      <w:lang w:val="en-AU" w:eastAsia="en-AU" w:bidi="ar-SA"/>
                    </w:rPr>
                  </w:pPr>
                  <w:r w:rsidRPr="00A767EE">
                    <w:rPr>
                      <w:rFonts w:asciiTheme="minorHAnsi" w:hAnsiTheme="minorHAnsi" w:cstheme="minorHAnsi"/>
                      <w:b w:val="0"/>
                      <w:bCs w:val="0"/>
                      <w:lang w:val="en-AU" w:eastAsia="en-AU" w:bidi="ar-SA"/>
                    </w:rPr>
                    <w:t>2007</w:t>
                  </w:r>
                </w:p>
              </w:tc>
              <w:tc>
                <w:tcPr>
                  <w:tcW w:w="512" w:type="pct"/>
                  <w:noWrap/>
                  <w:hideMark/>
                </w:tcPr>
                <w:p w:rsidR="0053608A" w:rsidRPr="00A767EE" w:rsidRDefault="0053608A" w:rsidP="00B93A3A">
                  <w:pPr>
                    <w:contextualSpacing/>
                    <w:cnfStyle w:val="100000000000"/>
                    <w:rPr>
                      <w:rFonts w:asciiTheme="minorHAnsi" w:hAnsiTheme="minorHAnsi" w:cstheme="minorHAnsi"/>
                      <w:b w:val="0"/>
                      <w:bCs w:val="0"/>
                      <w:lang w:val="en-AU" w:eastAsia="en-AU" w:bidi="ar-SA"/>
                    </w:rPr>
                  </w:pPr>
                  <w:r w:rsidRPr="00A767EE">
                    <w:rPr>
                      <w:rFonts w:asciiTheme="minorHAnsi" w:hAnsiTheme="minorHAnsi" w:cstheme="minorHAnsi"/>
                      <w:b w:val="0"/>
                      <w:bCs w:val="0"/>
                      <w:lang w:val="en-AU" w:eastAsia="en-AU" w:bidi="ar-SA"/>
                    </w:rPr>
                    <w:t>2008</w:t>
                  </w:r>
                </w:p>
              </w:tc>
              <w:tc>
                <w:tcPr>
                  <w:tcW w:w="512" w:type="pct"/>
                  <w:noWrap/>
                  <w:hideMark/>
                </w:tcPr>
                <w:p w:rsidR="0053608A" w:rsidRPr="00A767EE" w:rsidRDefault="0053608A" w:rsidP="00B93A3A">
                  <w:pPr>
                    <w:contextualSpacing/>
                    <w:cnfStyle w:val="100000000000"/>
                    <w:rPr>
                      <w:rFonts w:asciiTheme="minorHAnsi" w:hAnsiTheme="minorHAnsi" w:cstheme="minorHAnsi"/>
                      <w:b w:val="0"/>
                      <w:bCs w:val="0"/>
                      <w:lang w:val="en-AU" w:eastAsia="en-AU" w:bidi="ar-SA"/>
                    </w:rPr>
                  </w:pPr>
                  <w:r w:rsidRPr="00A767EE">
                    <w:rPr>
                      <w:rFonts w:asciiTheme="minorHAnsi" w:hAnsiTheme="minorHAnsi" w:cstheme="minorHAnsi"/>
                      <w:b w:val="0"/>
                      <w:bCs w:val="0"/>
                      <w:lang w:val="en-AU" w:eastAsia="en-AU" w:bidi="ar-SA"/>
                    </w:rPr>
                    <w:t>2009</w:t>
                  </w:r>
                </w:p>
              </w:tc>
              <w:tc>
                <w:tcPr>
                  <w:tcW w:w="512" w:type="pct"/>
                  <w:noWrap/>
                  <w:hideMark/>
                </w:tcPr>
                <w:p w:rsidR="0053608A" w:rsidRPr="00A767EE" w:rsidRDefault="0053608A" w:rsidP="00B93A3A">
                  <w:pPr>
                    <w:contextualSpacing/>
                    <w:cnfStyle w:val="100000000000"/>
                    <w:rPr>
                      <w:rFonts w:asciiTheme="minorHAnsi" w:hAnsiTheme="minorHAnsi" w:cstheme="minorHAnsi"/>
                      <w:b w:val="0"/>
                      <w:bCs w:val="0"/>
                      <w:lang w:val="en-AU" w:eastAsia="en-AU" w:bidi="ar-SA"/>
                    </w:rPr>
                  </w:pPr>
                  <w:r w:rsidRPr="00A767EE">
                    <w:rPr>
                      <w:rFonts w:asciiTheme="minorHAnsi" w:hAnsiTheme="minorHAnsi" w:cstheme="minorHAnsi"/>
                      <w:b w:val="0"/>
                      <w:bCs w:val="0"/>
                      <w:lang w:val="en-AU" w:eastAsia="en-AU" w:bidi="ar-SA"/>
                    </w:rPr>
                    <w:t>2010</w:t>
                  </w:r>
                </w:p>
              </w:tc>
              <w:tc>
                <w:tcPr>
                  <w:tcW w:w="512" w:type="pct"/>
                  <w:tcBorders>
                    <w:right w:val="single" w:sz="4" w:space="0" w:color="auto"/>
                  </w:tcBorders>
                  <w:noWrap/>
                  <w:hideMark/>
                </w:tcPr>
                <w:p w:rsidR="0053608A" w:rsidRPr="00A767EE" w:rsidRDefault="0053608A" w:rsidP="00B93A3A">
                  <w:pPr>
                    <w:contextualSpacing/>
                    <w:cnfStyle w:val="100000000000"/>
                    <w:rPr>
                      <w:rFonts w:asciiTheme="minorHAnsi" w:hAnsiTheme="minorHAnsi" w:cstheme="minorHAnsi"/>
                      <w:b w:val="0"/>
                      <w:bCs w:val="0"/>
                      <w:lang w:val="en-AU" w:eastAsia="en-AU" w:bidi="ar-SA"/>
                    </w:rPr>
                  </w:pPr>
                  <w:r w:rsidRPr="00A767EE">
                    <w:rPr>
                      <w:rFonts w:asciiTheme="minorHAnsi" w:hAnsiTheme="minorHAnsi" w:cstheme="minorHAnsi"/>
                      <w:b w:val="0"/>
                      <w:bCs w:val="0"/>
                      <w:lang w:val="en-AU" w:eastAsia="en-AU" w:bidi="ar-SA"/>
                    </w:rPr>
                    <w:t>2011</w:t>
                  </w:r>
                </w:p>
              </w:tc>
            </w:tr>
            <w:tr w:rsidR="0053608A" w:rsidRPr="00A767EE" w:rsidTr="00B93A3A">
              <w:trPr>
                <w:cnfStyle w:val="0000001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Alcohol</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58</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62</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53</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48</w:t>
                  </w:r>
                </w:p>
              </w:tc>
              <w:tc>
                <w:tcPr>
                  <w:tcW w:w="512" w:type="pct"/>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46</w:t>
                  </w:r>
                </w:p>
              </w:tc>
            </w:tr>
            <w:tr w:rsidR="0053608A" w:rsidRPr="00A767EE" w:rsidTr="00B93A3A">
              <w:trPr>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Animal on road</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8</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6</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c>
                <w:tcPr>
                  <w:tcW w:w="512" w:type="pct"/>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r>
            <w:tr w:rsidR="0053608A" w:rsidRPr="00A767EE" w:rsidTr="00B93A3A">
              <w:trPr>
                <w:cnfStyle w:val="0000001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Asleep - fatigue</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27</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14</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6</w:t>
                  </w:r>
                </w:p>
              </w:tc>
              <w:tc>
                <w:tcPr>
                  <w:tcW w:w="512" w:type="pct"/>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11</w:t>
                  </w:r>
                </w:p>
              </w:tc>
            </w:tr>
            <w:tr w:rsidR="0053608A" w:rsidRPr="00A767EE" w:rsidTr="00B93A3A">
              <w:trPr>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Distraction - external to vehicle</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19</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23</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31</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26</w:t>
                  </w:r>
                </w:p>
              </w:tc>
              <w:tc>
                <w:tcPr>
                  <w:tcW w:w="512" w:type="pct"/>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32</w:t>
                  </w:r>
                </w:p>
              </w:tc>
            </w:tr>
            <w:tr w:rsidR="0053608A" w:rsidRPr="00A767EE" w:rsidTr="00B93A3A">
              <w:trPr>
                <w:cnfStyle w:val="0000001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Distraction - in vehicle</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9</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6</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9</w:t>
                  </w:r>
                </w:p>
              </w:tc>
              <w:tc>
                <w:tcPr>
                  <w:tcW w:w="512" w:type="pct"/>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8</w:t>
                  </w:r>
                </w:p>
              </w:tc>
            </w:tr>
            <w:tr w:rsidR="0053608A" w:rsidRPr="00A767EE" w:rsidTr="00B93A3A">
              <w:trPr>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Drugs</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34</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16</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27</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13</w:t>
                  </w:r>
                </w:p>
              </w:tc>
              <w:tc>
                <w:tcPr>
                  <w:tcW w:w="512" w:type="pct"/>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16</w:t>
                  </w:r>
                </w:p>
              </w:tc>
            </w:tr>
            <w:tr w:rsidR="0053608A" w:rsidRPr="00A767EE" w:rsidTr="00B93A3A">
              <w:trPr>
                <w:cnfStyle w:val="0000001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Exceeding speed limit</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23</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26</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25</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22</w:t>
                  </w:r>
                </w:p>
              </w:tc>
              <w:tc>
                <w:tcPr>
                  <w:tcW w:w="512" w:type="pct"/>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21</w:t>
                  </w:r>
                </w:p>
              </w:tc>
            </w:tr>
            <w:tr w:rsidR="0053608A" w:rsidRPr="00A767EE" w:rsidTr="00B93A3A">
              <w:trPr>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Excessive speed for the conditions / circumstances</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55</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50</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55</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50</w:t>
                  </w:r>
                </w:p>
              </w:tc>
              <w:tc>
                <w:tcPr>
                  <w:tcW w:w="512" w:type="pct"/>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55</w:t>
                  </w:r>
                </w:p>
              </w:tc>
            </w:tr>
            <w:tr w:rsidR="0053608A" w:rsidRPr="00A767EE" w:rsidTr="00B93A3A">
              <w:trPr>
                <w:cnfStyle w:val="0000001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Fail to give way</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20</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27</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22</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22</w:t>
                  </w:r>
                </w:p>
              </w:tc>
              <w:tc>
                <w:tcPr>
                  <w:tcW w:w="512" w:type="pct"/>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29</w:t>
                  </w:r>
                </w:p>
              </w:tc>
            </w:tr>
            <w:tr w:rsidR="0053608A" w:rsidRPr="00A767EE" w:rsidTr="00B93A3A">
              <w:trPr>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Fail to obey traffic signals</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4</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c>
                <w:tcPr>
                  <w:tcW w:w="512" w:type="pct"/>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r>
            <w:tr w:rsidR="0053608A" w:rsidRPr="00A767EE" w:rsidTr="00B93A3A">
              <w:trPr>
                <w:cnfStyle w:val="0000001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Fail to observe road signs and markings</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14</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13</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12</w:t>
                  </w:r>
                </w:p>
              </w:tc>
              <w:tc>
                <w:tcPr>
                  <w:tcW w:w="512" w:type="pct"/>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11</w:t>
                  </w:r>
                </w:p>
              </w:tc>
            </w:tr>
            <w:tr w:rsidR="0053608A" w:rsidRPr="00A767EE" w:rsidTr="00B93A3A">
              <w:trPr>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Improper overtaking</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9</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11</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10</w:t>
                  </w:r>
                </w:p>
              </w:tc>
              <w:tc>
                <w:tcPr>
                  <w:tcW w:w="512" w:type="pct"/>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11</w:t>
                  </w:r>
                </w:p>
              </w:tc>
            </w:tr>
            <w:tr w:rsidR="0053608A" w:rsidRPr="00A767EE" w:rsidTr="00B93A3A">
              <w:trPr>
                <w:cnfStyle w:val="0000001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Inattentiveness</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92</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113</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116</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67</w:t>
                  </w:r>
                </w:p>
              </w:tc>
              <w:tc>
                <w:tcPr>
                  <w:tcW w:w="512" w:type="pct"/>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9</w:t>
                  </w:r>
                </w:p>
              </w:tc>
            </w:tr>
            <w:tr w:rsidR="0053608A" w:rsidRPr="00A767EE" w:rsidTr="00B93A3A">
              <w:trPr>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Inexperience</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80</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66</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86</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74</w:t>
                  </w:r>
                </w:p>
              </w:tc>
              <w:tc>
                <w:tcPr>
                  <w:tcW w:w="512" w:type="pct"/>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59</w:t>
                  </w:r>
                </w:p>
              </w:tc>
            </w:tr>
            <w:tr w:rsidR="0053608A" w:rsidRPr="00A767EE" w:rsidTr="00B93A3A">
              <w:trPr>
                <w:cnfStyle w:val="0000001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Other obstruction on road</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11</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15</w:t>
                  </w:r>
                </w:p>
              </w:tc>
              <w:tc>
                <w:tcPr>
                  <w:tcW w:w="512" w:type="pct"/>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11</w:t>
                  </w:r>
                </w:p>
              </w:tc>
            </w:tr>
            <w:tr w:rsidR="0053608A" w:rsidRPr="00A767EE" w:rsidTr="00B93A3A">
              <w:trPr>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Pedestrian on road</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19</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18</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25</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20</w:t>
                  </w:r>
                </w:p>
              </w:tc>
              <w:tc>
                <w:tcPr>
                  <w:tcW w:w="512" w:type="pct"/>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28</w:t>
                  </w:r>
                </w:p>
              </w:tc>
            </w:tr>
            <w:tr w:rsidR="0053608A" w:rsidRPr="00A767EE" w:rsidTr="00B93A3A">
              <w:trPr>
                <w:cnfStyle w:val="0000001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Reversing without care</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3</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3</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5</w:t>
                  </w:r>
                </w:p>
              </w:tc>
              <w:tc>
                <w:tcPr>
                  <w:tcW w:w="512" w:type="pct"/>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r>
            <w:tr w:rsidR="0053608A" w:rsidRPr="00A767EE" w:rsidTr="00B93A3A">
              <w:trPr>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Road defect</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13</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14</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14</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18</w:t>
                  </w:r>
                </w:p>
              </w:tc>
              <w:tc>
                <w:tcPr>
                  <w:tcW w:w="512" w:type="pct"/>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7</w:t>
                  </w:r>
                </w:p>
              </w:tc>
            </w:tr>
            <w:tr w:rsidR="0053608A" w:rsidRPr="00A767EE" w:rsidTr="00B93A3A">
              <w:trPr>
                <w:cnfStyle w:val="0000001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Turning without care</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8</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13</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15</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13</w:t>
                  </w:r>
                </w:p>
              </w:tc>
              <w:tc>
                <w:tcPr>
                  <w:tcW w:w="512" w:type="pct"/>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20</w:t>
                  </w:r>
                </w:p>
              </w:tc>
            </w:tr>
            <w:tr w:rsidR="0053608A" w:rsidRPr="00A767EE" w:rsidTr="00B93A3A">
              <w:trPr>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Unwell - infirm</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22</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23</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22</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27</w:t>
                  </w:r>
                </w:p>
              </w:tc>
              <w:tc>
                <w:tcPr>
                  <w:tcW w:w="512" w:type="pct"/>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28</w:t>
                  </w:r>
                </w:p>
              </w:tc>
            </w:tr>
            <w:tr w:rsidR="0053608A" w:rsidRPr="00A767EE" w:rsidTr="00B93A3A">
              <w:trPr>
                <w:cnfStyle w:val="000000100000"/>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Using a mobile phone</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0</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512" w:type="pct"/>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c>
                <w:tcPr>
                  <w:tcW w:w="512" w:type="pct"/>
                  <w:tcBorders>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1</w:t>
                  </w:r>
                </w:p>
              </w:tc>
            </w:tr>
            <w:tr w:rsidR="0053608A" w:rsidRPr="00A767EE" w:rsidTr="00B93A3A">
              <w:trPr>
                <w:trHeight w:val="297"/>
              </w:trPr>
              <w:tc>
                <w:tcPr>
                  <w:cnfStyle w:val="001000000000"/>
                  <w:tcW w:w="2439" w:type="pct"/>
                  <w:tcBorders>
                    <w:left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Vehicle defect</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16</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10</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16</w:t>
                  </w:r>
                </w:p>
              </w:tc>
              <w:tc>
                <w:tcPr>
                  <w:tcW w:w="512" w:type="pct"/>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10</w:t>
                  </w:r>
                </w:p>
              </w:tc>
              <w:tc>
                <w:tcPr>
                  <w:tcW w:w="512" w:type="pct"/>
                  <w:tcBorders>
                    <w:right w:val="single" w:sz="4" w:space="0" w:color="auto"/>
                  </w:tcBorders>
                  <w:noWrap/>
                  <w:hideMark/>
                </w:tcPr>
                <w:p w:rsidR="0053608A" w:rsidRPr="00A767EE" w:rsidRDefault="0053608A" w:rsidP="00B93A3A">
                  <w:pPr>
                    <w:contextualSpacing/>
                    <w:cnfStyle w:val="000000000000"/>
                    <w:rPr>
                      <w:rFonts w:asciiTheme="minorHAnsi" w:hAnsiTheme="minorHAnsi" w:cstheme="minorHAnsi"/>
                      <w:lang w:val="en-AU" w:eastAsia="en-AU" w:bidi="ar-SA"/>
                    </w:rPr>
                  </w:pPr>
                  <w:r w:rsidRPr="00A767EE">
                    <w:rPr>
                      <w:rFonts w:asciiTheme="minorHAnsi" w:hAnsiTheme="minorHAnsi" w:cstheme="minorHAnsi"/>
                      <w:lang w:val="en-AU" w:eastAsia="en-AU" w:bidi="ar-SA"/>
                    </w:rPr>
                    <w:t>13</w:t>
                  </w:r>
                </w:p>
              </w:tc>
            </w:tr>
            <w:tr w:rsidR="0053608A" w:rsidRPr="00A767EE" w:rsidTr="00B93A3A">
              <w:trPr>
                <w:cnfStyle w:val="000000100000"/>
                <w:trHeight w:val="297"/>
              </w:trPr>
              <w:tc>
                <w:tcPr>
                  <w:cnfStyle w:val="001000000000"/>
                  <w:tcW w:w="2439" w:type="pct"/>
                  <w:tcBorders>
                    <w:left w:val="single" w:sz="4" w:space="0" w:color="auto"/>
                    <w:bottom w:val="single" w:sz="4" w:space="0" w:color="auto"/>
                  </w:tcBorders>
                  <w:noWrap/>
                  <w:hideMark/>
                </w:tcPr>
                <w:p w:rsidR="0053608A" w:rsidRPr="00A767EE" w:rsidRDefault="0053608A" w:rsidP="00B93A3A">
                  <w:pPr>
                    <w:contextualSpacing/>
                    <w:rPr>
                      <w:rFonts w:asciiTheme="minorHAnsi" w:hAnsiTheme="minorHAnsi" w:cstheme="minorHAnsi"/>
                      <w:lang w:val="en-AU" w:eastAsia="en-AU" w:bidi="ar-SA"/>
                    </w:rPr>
                  </w:pPr>
                  <w:r w:rsidRPr="00A767EE">
                    <w:rPr>
                      <w:rFonts w:asciiTheme="minorHAnsi" w:hAnsiTheme="minorHAnsi" w:cstheme="minorHAnsi"/>
                      <w:lang w:val="en-AU" w:eastAsia="en-AU" w:bidi="ar-SA"/>
                    </w:rPr>
                    <w:t>Total of all crash factors</w:t>
                  </w:r>
                </w:p>
              </w:tc>
              <w:tc>
                <w:tcPr>
                  <w:tcW w:w="512" w:type="pct"/>
                  <w:tcBorders>
                    <w:bottom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533</w:t>
                  </w:r>
                </w:p>
              </w:tc>
              <w:tc>
                <w:tcPr>
                  <w:tcW w:w="512" w:type="pct"/>
                  <w:tcBorders>
                    <w:bottom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519</w:t>
                  </w:r>
                </w:p>
              </w:tc>
              <w:tc>
                <w:tcPr>
                  <w:tcW w:w="512" w:type="pct"/>
                  <w:tcBorders>
                    <w:bottom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571</w:t>
                  </w:r>
                </w:p>
              </w:tc>
              <w:tc>
                <w:tcPr>
                  <w:tcW w:w="512" w:type="pct"/>
                  <w:tcBorders>
                    <w:bottom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480</w:t>
                  </w:r>
                </w:p>
              </w:tc>
              <w:tc>
                <w:tcPr>
                  <w:tcW w:w="512" w:type="pct"/>
                  <w:tcBorders>
                    <w:bottom w:val="single" w:sz="4" w:space="0" w:color="auto"/>
                    <w:right w:val="single" w:sz="4" w:space="0" w:color="auto"/>
                  </w:tcBorders>
                  <w:noWrap/>
                  <w:hideMark/>
                </w:tcPr>
                <w:p w:rsidR="0053608A" w:rsidRPr="00A767EE" w:rsidRDefault="0053608A" w:rsidP="00B93A3A">
                  <w:pPr>
                    <w:contextualSpacing/>
                    <w:cnfStyle w:val="000000100000"/>
                    <w:rPr>
                      <w:rFonts w:asciiTheme="minorHAnsi" w:hAnsiTheme="minorHAnsi" w:cstheme="minorHAnsi"/>
                      <w:lang w:val="en-AU" w:eastAsia="en-AU" w:bidi="ar-SA"/>
                    </w:rPr>
                  </w:pPr>
                  <w:r w:rsidRPr="00A767EE">
                    <w:rPr>
                      <w:rFonts w:asciiTheme="minorHAnsi" w:hAnsiTheme="minorHAnsi" w:cstheme="minorHAnsi"/>
                      <w:lang w:val="en-AU" w:eastAsia="en-AU" w:bidi="ar-SA"/>
                    </w:rPr>
                    <w:t>433</w:t>
                  </w:r>
                </w:p>
              </w:tc>
            </w:tr>
          </w:tbl>
          <w:p w:rsidR="0053608A" w:rsidRPr="00FF5B7D" w:rsidRDefault="0053608A" w:rsidP="00B93A3A">
            <w:pPr>
              <w:contextualSpacing/>
              <w:rPr>
                <w:rFonts w:asciiTheme="minorHAnsi" w:hAnsiTheme="minorHAnsi" w:cstheme="minorHAnsi"/>
              </w:rPr>
            </w:pPr>
            <w:r w:rsidRPr="00FF5B7D">
              <w:rPr>
                <w:rFonts w:asciiTheme="minorHAnsi" w:hAnsiTheme="minorHAnsi" w:cstheme="minorHAnsi"/>
              </w:rPr>
              <w:t>NB: Tasmanian Police may select more than one possible contributing factor.</w:t>
            </w:r>
          </w:p>
          <w:p w:rsidR="0053608A" w:rsidRPr="00A767EE" w:rsidRDefault="0053608A" w:rsidP="00B93A3A">
            <w:pPr>
              <w:contextualSpacing/>
              <w:rPr>
                <w:rFonts w:asciiTheme="minorHAnsi" w:hAnsiTheme="minorHAnsi" w:cstheme="minorHAnsi"/>
                <w:b/>
                <w:lang w:val="en-AU" w:bidi="ar-SA"/>
              </w:rPr>
            </w:pPr>
            <w:r w:rsidRPr="00FF5B7D">
              <w:rPr>
                <w:rFonts w:asciiTheme="minorHAnsi" w:hAnsiTheme="minorHAnsi" w:cstheme="minorHAnsi"/>
              </w:rPr>
              <w:t>Note: The whole numbers refer to the number of collisions resulting in casualties, not number of persons injured, as regularly published in the DIER Annual</w:t>
            </w:r>
            <w:r w:rsidRPr="00A767EE">
              <w:rPr>
                <w:rFonts w:asciiTheme="minorHAnsi" w:hAnsiTheme="minorHAnsi" w:cstheme="minorHAnsi"/>
              </w:rPr>
              <w:t xml:space="preserve"> Report</w:t>
            </w:r>
          </w:p>
        </w:tc>
      </w:tr>
    </w:tbl>
    <w:p w:rsidR="0053608A" w:rsidRPr="00A767EE" w:rsidRDefault="0053608A" w:rsidP="0053608A">
      <w:pPr>
        <w:jc w:val="both"/>
        <w:rPr>
          <w:rFonts w:asciiTheme="minorHAnsi" w:hAnsiTheme="minorHAnsi" w:cstheme="minorHAnsi"/>
          <w:b/>
          <w:bCs/>
          <w:i/>
        </w:rPr>
        <w:sectPr w:rsidR="0053608A" w:rsidRPr="00A767EE" w:rsidSect="00B93A3A">
          <w:pgSz w:w="16838" w:h="11906" w:orient="landscape"/>
          <w:pgMar w:top="1440" w:right="1440" w:bottom="1440" w:left="1440" w:header="709" w:footer="709" w:gutter="0"/>
          <w:cols w:space="708"/>
          <w:docGrid w:linePitch="360"/>
        </w:sectPr>
      </w:pPr>
    </w:p>
    <w:tbl>
      <w:tblPr>
        <w:tblStyle w:val="MediumShading1-Accent5"/>
        <w:tblpPr w:leftFromText="180" w:rightFromText="180" w:vertAnchor="text" w:horzAnchor="margin" w:tblpXSpec="right" w:tblpY="435"/>
        <w:tblW w:w="3342" w:type="pct"/>
        <w:tblLook w:val="04A0"/>
      </w:tblPr>
      <w:tblGrid>
        <w:gridCol w:w="3732"/>
        <w:gridCol w:w="2329"/>
        <w:gridCol w:w="2331"/>
        <w:gridCol w:w="1082"/>
      </w:tblGrid>
      <w:tr w:rsidR="0053608A" w:rsidRPr="00DD0153" w:rsidTr="00B93A3A">
        <w:trPr>
          <w:cnfStyle w:val="100000000000"/>
          <w:trHeight w:val="500"/>
        </w:trPr>
        <w:tc>
          <w:tcPr>
            <w:cnfStyle w:val="001000000000"/>
            <w:tcW w:w="5000" w:type="pct"/>
            <w:gridSpan w:val="4"/>
            <w:noWrap/>
            <w:vAlign w:val="center"/>
            <w:hideMark/>
          </w:tcPr>
          <w:p w:rsidR="0053608A" w:rsidRPr="00DD0153" w:rsidRDefault="0053608A" w:rsidP="00B93A3A">
            <w:pPr>
              <w:rPr>
                <w:rFonts w:asciiTheme="minorHAnsi" w:hAnsiTheme="minorHAnsi" w:cstheme="minorHAnsi"/>
                <w:color w:val="000000"/>
                <w:sz w:val="24"/>
                <w:szCs w:val="24"/>
                <w:lang w:val="en-AU" w:bidi="ar-SA"/>
              </w:rPr>
            </w:pPr>
            <w:r w:rsidRPr="001E0DA3">
              <w:rPr>
                <w:rFonts w:asciiTheme="minorHAnsi" w:hAnsiTheme="minorHAnsi" w:cstheme="minorHAnsi"/>
                <w:b w:val="0"/>
                <w:bCs w:val="0"/>
                <w:color w:val="000000"/>
                <w:sz w:val="28"/>
                <w:szCs w:val="28"/>
                <w:lang w:val="en-AU" w:bidi="ar-SA"/>
              </w:rPr>
              <w:t>DIER Vehicle Inspections March 2011 - 2012</w:t>
            </w:r>
          </w:p>
        </w:tc>
      </w:tr>
      <w:tr w:rsidR="0053608A" w:rsidRPr="00DD0153" w:rsidTr="00B93A3A">
        <w:trPr>
          <w:cnfStyle w:val="000000100000"/>
          <w:trHeight w:val="500"/>
        </w:trPr>
        <w:tc>
          <w:tcPr>
            <w:cnfStyle w:val="001000000000"/>
            <w:tcW w:w="1970" w:type="pct"/>
            <w:noWrap/>
            <w:vAlign w:val="center"/>
            <w:hideMark/>
          </w:tcPr>
          <w:p w:rsidR="0053608A" w:rsidRPr="00DD0153" w:rsidRDefault="0053608A" w:rsidP="00B93A3A">
            <w:pPr>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 </w:t>
            </w:r>
          </w:p>
        </w:tc>
        <w:tc>
          <w:tcPr>
            <w:tcW w:w="1229" w:type="pct"/>
            <w:noWrap/>
            <w:vAlign w:val="center"/>
            <w:hideMark/>
          </w:tcPr>
          <w:p w:rsidR="0053608A" w:rsidRPr="00DD0153" w:rsidRDefault="0053608A" w:rsidP="00B93A3A">
            <w:pPr>
              <w:cnfStyle w:val="000000100000"/>
              <w:rPr>
                <w:rFonts w:asciiTheme="minorHAnsi" w:hAnsiTheme="minorHAnsi" w:cstheme="minorHAnsi"/>
                <w:b/>
                <w:bCs/>
                <w:color w:val="000000"/>
                <w:sz w:val="24"/>
                <w:szCs w:val="24"/>
                <w:lang w:val="en-AU" w:bidi="ar-SA"/>
              </w:rPr>
            </w:pPr>
            <w:r w:rsidRPr="00DD0153">
              <w:rPr>
                <w:rFonts w:asciiTheme="minorHAnsi" w:hAnsiTheme="minorHAnsi" w:cstheme="minorHAnsi"/>
                <w:b/>
                <w:bCs/>
                <w:color w:val="000000"/>
                <w:sz w:val="24"/>
                <w:szCs w:val="24"/>
                <w:lang w:val="en-AU" w:bidi="ar-SA"/>
              </w:rPr>
              <w:t>Light Vehicles (CA)</w:t>
            </w:r>
          </w:p>
        </w:tc>
        <w:tc>
          <w:tcPr>
            <w:tcW w:w="1230" w:type="pct"/>
            <w:noWrap/>
            <w:vAlign w:val="center"/>
            <w:hideMark/>
          </w:tcPr>
          <w:p w:rsidR="0053608A" w:rsidRPr="00DD0153" w:rsidRDefault="0053608A" w:rsidP="00B93A3A">
            <w:pPr>
              <w:cnfStyle w:val="000000100000"/>
              <w:rPr>
                <w:rFonts w:asciiTheme="minorHAnsi" w:hAnsiTheme="minorHAnsi" w:cstheme="minorHAnsi"/>
                <w:b/>
                <w:bCs/>
                <w:color w:val="000000"/>
                <w:sz w:val="24"/>
                <w:szCs w:val="24"/>
                <w:lang w:val="en-AU" w:bidi="ar-SA"/>
              </w:rPr>
            </w:pPr>
            <w:r w:rsidRPr="00DD0153">
              <w:rPr>
                <w:rFonts w:asciiTheme="minorHAnsi" w:hAnsiTheme="minorHAnsi" w:cstheme="minorHAnsi"/>
                <w:b/>
                <w:bCs/>
                <w:color w:val="000000"/>
                <w:sz w:val="24"/>
                <w:szCs w:val="24"/>
                <w:lang w:val="en-AU" w:bidi="ar-SA"/>
              </w:rPr>
              <w:t>Motorcycles (MC)</w:t>
            </w:r>
          </w:p>
        </w:tc>
        <w:tc>
          <w:tcPr>
            <w:tcW w:w="571" w:type="pct"/>
            <w:noWrap/>
            <w:vAlign w:val="center"/>
            <w:hideMark/>
          </w:tcPr>
          <w:p w:rsidR="0053608A" w:rsidRPr="00DD0153" w:rsidRDefault="0053608A" w:rsidP="00B93A3A">
            <w:pPr>
              <w:cnfStyle w:val="000000100000"/>
              <w:rPr>
                <w:rFonts w:asciiTheme="minorHAnsi" w:hAnsiTheme="minorHAnsi" w:cstheme="minorHAnsi"/>
                <w:b/>
                <w:bCs/>
                <w:color w:val="000000"/>
                <w:sz w:val="24"/>
                <w:szCs w:val="24"/>
                <w:lang w:val="en-AU" w:bidi="ar-SA"/>
              </w:rPr>
            </w:pPr>
            <w:r w:rsidRPr="00DD0153">
              <w:rPr>
                <w:rFonts w:asciiTheme="minorHAnsi" w:hAnsiTheme="minorHAnsi" w:cstheme="minorHAnsi"/>
                <w:b/>
                <w:bCs/>
                <w:color w:val="000000"/>
                <w:sz w:val="24"/>
                <w:szCs w:val="24"/>
                <w:lang w:val="en-AU" w:bidi="ar-SA"/>
              </w:rPr>
              <w:t>Total</w:t>
            </w:r>
          </w:p>
        </w:tc>
      </w:tr>
      <w:tr w:rsidR="0053608A" w:rsidRPr="00DD0153" w:rsidTr="00B93A3A">
        <w:trPr>
          <w:cnfStyle w:val="000000010000"/>
          <w:trHeight w:val="500"/>
        </w:trPr>
        <w:tc>
          <w:tcPr>
            <w:cnfStyle w:val="001000000000"/>
            <w:tcW w:w="1970" w:type="pct"/>
            <w:noWrap/>
            <w:vAlign w:val="center"/>
            <w:hideMark/>
          </w:tcPr>
          <w:p w:rsidR="0053608A" w:rsidRPr="00DD0153" w:rsidRDefault="0053608A" w:rsidP="00B93A3A">
            <w:pPr>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Vehicles Inspected at roadside</w:t>
            </w:r>
          </w:p>
        </w:tc>
        <w:tc>
          <w:tcPr>
            <w:tcW w:w="1229" w:type="pct"/>
            <w:noWrap/>
            <w:vAlign w:val="center"/>
            <w:hideMark/>
          </w:tcPr>
          <w:p w:rsidR="0053608A" w:rsidRPr="00DD0153" w:rsidRDefault="0053608A" w:rsidP="00B93A3A">
            <w:pPr>
              <w:cnfStyle w:val="00000001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5315</w:t>
            </w:r>
          </w:p>
        </w:tc>
        <w:tc>
          <w:tcPr>
            <w:tcW w:w="1230" w:type="pct"/>
            <w:noWrap/>
            <w:vAlign w:val="center"/>
            <w:hideMark/>
          </w:tcPr>
          <w:p w:rsidR="0053608A" w:rsidRPr="00DD0153" w:rsidRDefault="0053608A" w:rsidP="00B93A3A">
            <w:pPr>
              <w:cnfStyle w:val="00000001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8</w:t>
            </w:r>
          </w:p>
        </w:tc>
        <w:tc>
          <w:tcPr>
            <w:tcW w:w="571" w:type="pct"/>
            <w:noWrap/>
            <w:vAlign w:val="center"/>
            <w:hideMark/>
          </w:tcPr>
          <w:p w:rsidR="0053608A" w:rsidRPr="00DD0153" w:rsidRDefault="0053608A" w:rsidP="00B93A3A">
            <w:pPr>
              <w:cnfStyle w:val="00000001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5323</w:t>
            </w:r>
          </w:p>
        </w:tc>
      </w:tr>
      <w:tr w:rsidR="0053608A" w:rsidRPr="00DD0153" w:rsidTr="00B93A3A">
        <w:trPr>
          <w:cnfStyle w:val="000000100000"/>
          <w:trHeight w:val="500"/>
        </w:trPr>
        <w:tc>
          <w:tcPr>
            <w:cnfStyle w:val="001000000000"/>
            <w:tcW w:w="1970" w:type="pct"/>
            <w:noWrap/>
            <w:vAlign w:val="center"/>
            <w:hideMark/>
          </w:tcPr>
          <w:p w:rsidR="0053608A" w:rsidRPr="00DD0153" w:rsidRDefault="0053608A" w:rsidP="00B93A3A">
            <w:pPr>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Vehicle Inspection - taxi roadside</w:t>
            </w:r>
          </w:p>
        </w:tc>
        <w:tc>
          <w:tcPr>
            <w:tcW w:w="1229" w:type="pct"/>
            <w:noWrap/>
            <w:vAlign w:val="center"/>
            <w:hideMark/>
          </w:tcPr>
          <w:p w:rsidR="0053608A" w:rsidRPr="00DD0153" w:rsidRDefault="0053608A" w:rsidP="00B93A3A">
            <w:pPr>
              <w:cnfStyle w:val="00000010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1725</w:t>
            </w:r>
          </w:p>
        </w:tc>
        <w:tc>
          <w:tcPr>
            <w:tcW w:w="1230" w:type="pct"/>
            <w:noWrap/>
            <w:vAlign w:val="center"/>
            <w:hideMark/>
          </w:tcPr>
          <w:p w:rsidR="0053608A" w:rsidRPr="00DD0153" w:rsidRDefault="0053608A" w:rsidP="00B93A3A">
            <w:pPr>
              <w:cnfStyle w:val="00000010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N/A</w:t>
            </w:r>
          </w:p>
        </w:tc>
        <w:tc>
          <w:tcPr>
            <w:tcW w:w="571" w:type="pct"/>
            <w:noWrap/>
            <w:vAlign w:val="center"/>
            <w:hideMark/>
          </w:tcPr>
          <w:p w:rsidR="0053608A" w:rsidRPr="00DD0153" w:rsidRDefault="0053608A" w:rsidP="00B93A3A">
            <w:pPr>
              <w:cnfStyle w:val="00000010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1725</w:t>
            </w:r>
          </w:p>
        </w:tc>
      </w:tr>
      <w:tr w:rsidR="0053608A" w:rsidRPr="00DD0153" w:rsidTr="00B93A3A">
        <w:trPr>
          <w:cnfStyle w:val="000000010000"/>
          <w:trHeight w:val="500"/>
        </w:trPr>
        <w:tc>
          <w:tcPr>
            <w:cnfStyle w:val="001000000000"/>
            <w:tcW w:w="1970" w:type="pct"/>
            <w:noWrap/>
            <w:vAlign w:val="center"/>
            <w:hideMark/>
          </w:tcPr>
          <w:p w:rsidR="0053608A" w:rsidRPr="00DD0153" w:rsidRDefault="0053608A" w:rsidP="00B93A3A">
            <w:pPr>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Miscellaneous Inspection</w:t>
            </w:r>
          </w:p>
        </w:tc>
        <w:tc>
          <w:tcPr>
            <w:tcW w:w="1229" w:type="pct"/>
            <w:noWrap/>
            <w:vAlign w:val="center"/>
            <w:hideMark/>
          </w:tcPr>
          <w:p w:rsidR="0053608A" w:rsidRPr="00DD0153" w:rsidRDefault="0053608A" w:rsidP="00B93A3A">
            <w:pPr>
              <w:cnfStyle w:val="00000001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409</w:t>
            </w:r>
          </w:p>
        </w:tc>
        <w:tc>
          <w:tcPr>
            <w:tcW w:w="1230" w:type="pct"/>
            <w:noWrap/>
            <w:vAlign w:val="center"/>
            <w:hideMark/>
          </w:tcPr>
          <w:p w:rsidR="0053608A" w:rsidRPr="00DD0153" w:rsidRDefault="0053608A" w:rsidP="00B93A3A">
            <w:pPr>
              <w:cnfStyle w:val="00000001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11</w:t>
            </w:r>
          </w:p>
        </w:tc>
        <w:tc>
          <w:tcPr>
            <w:tcW w:w="571" w:type="pct"/>
            <w:noWrap/>
            <w:vAlign w:val="center"/>
            <w:hideMark/>
          </w:tcPr>
          <w:p w:rsidR="0053608A" w:rsidRPr="00DD0153" w:rsidRDefault="0053608A" w:rsidP="00B93A3A">
            <w:pPr>
              <w:cnfStyle w:val="00000001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420</w:t>
            </w:r>
          </w:p>
        </w:tc>
      </w:tr>
      <w:tr w:rsidR="0053608A" w:rsidRPr="00DD0153" w:rsidTr="00B93A3A">
        <w:trPr>
          <w:cnfStyle w:val="000000100000"/>
          <w:trHeight w:val="500"/>
        </w:trPr>
        <w:tc>
          <w:tcPr>
            <w:cnfStyle w:val="001000000000"/>
            <w:tcW w:w="1970" w:type="pct"/>
            <w:noWrap/>
            <w:vAlign w:val="center"/>
            <w:hideMark/>
          </w:tcPr>
          <w:p w:rsidR="0053608A" w:rsidRPr="00DD0153" w:rsidRDefault="0053608A" w:rsidP="00B93A3A">
            <w:pPr>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Other</w:t>
            </w:r>
          </w:p>
        </w:tc>
        <w:tc>
          <w:tcPr>
            <w:tcW w:w="1229" w:type="pct"/>
            <w:noWrap/>
            <w:vAlign w:val="center"/>
            <w:hideMark/>
          </w:tcPr>
          <w:p w:rsidR="0053608A" w:rsidRPr="00DD0153" w:rsidRDefault="0053608A" w:rsidP="00B93A3A">
            <w:pPr>
              <w:cnfStyle w:val="00000010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193</w:t>
            </w:r>
          </w:p>
        </w:tc>
        <w:tc>
          <w:tcPr>
            <w:tcW w:w="1230" w:type="pct"/>
            <w:noWrap/>
            <w:vAlign w:val="center"/>
            <w:hideMark/>
          </w:tcPr>
          <w:p w:rsidR="0053608A" w:rsidRPr="00DD0153" w:rsidRDefault="0053608A" w:rsidP="00B93A3A">
            <w:pPr>
              <w:cnfStyle w:val="00000010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N/A</w:t>
            </w:r>
          </w:p>
        </w:tc>
        <w:tc>
          <w:tcPr>
            <w:tcW w:w="571" w:type="pct"/>
            <w:noWrap/>
            <w:vAlign w:val="center"/>
            <w:hideMark/>
          </w:tcPr>
          <w:p w:rsidR="0053608A" w:rsidRPr="00DD0153" w:rsidRDefault="0053608A" w:rsidP="00B93A3A">
            <w:pPr>
              <w:cnfStyle w:val="000000100000"/>
              <w:rPr>
                <w:rFonts w:asciiTheme="minorHAnsi" w:hAnsiTheme="minorHAnsi" w:cstheme="minorHAnsi"/>
                <w:color w:val="000000"/>
                <w:sz w:val="24"/>
                <w:szCs w:val="24"/>
                <w:lang w:val="en-AU" w:bidi="ar-SA"/>
              </w:rPr>
            </w:pPr>
            <w:r w:rsidRPr="00DD0153">
              <w:rPr>
                <w:rFonts w:asciiTheme="minorHAnsi" w:hAnsiTheme="minorHAnsi" w:cstheme="minorHAnsi"/>
                <w:color w:val="000000"/>
                <w:sz w:val="24"/>
                <w:szCs w:val="24"/>
                <w:lang w:val="en-AU" w:bidi="ar-SA"/>
              </w:rPr>
              <w:t>193</w:t>
            </w:r>
          </w:p>
        </w:tc>
      </w:tr>
      <w:tr w:rsidR="0053608A" w:rsidRPr="00DD0153" w:rsidTr="00B93A3A">
        <w:trPr>
          <w:cnfStyle w:val="000000010000"/>
          <w:trHeight w:val="500"/>
        </w:trPr>
        <w:tc>
          <w:tcPr>
            <w:cnfStyle w:val="001000000000"/>
            <w:tcW w:w="1970" w:type="pct"/>
            <w:noWrap/>
            <w:vAlign w:val="center"/>
            <w:hideMark/>
          </w:tcPr>
          <w:p w:rsidR="0053608A" w:rsidRPr="00DD0153" w:rsidRDefault="0053608A" w:rsidP="00B93A3A">
            <w:pPr>
              <w:rPr>
                <w:rFonts w:asciiTheme="minorHAnsi" w:hAnsiTheme="minorHAnsi" w:cstheme="minorHAnsi"/>
                <w:b w:val="0"/>
                <w:bCs w:val="0"/>
                <w:color w:val="000000"/>
                <w:sz w:val="24"/>
                <w:szCs w:val="24"/>
                <w:lang w:val="en-AU" w:bidi="ar-SA"/>
              </w:rPr>
            </w:pPr>
            <w:r w:rsidRPr="00DD0153">
              <w:rPr>
                <w:rFonts w:asciiTheme="minorHAnsi" w:hAnsiTheme="minorHAnsi" w:cstheme="minorHAnsi"/>
                <w:b w:val="0"/>
                <w:bCs w:val="0"/>
                <w:color w:val="000000"/>
                <w:sz w:val="24"/>
                <w:szCs w:val="24"/>
                <w:lang w:val="en-AU" w:bidi="ar-SA"/>
              </w:rPr>
              <w:t>Total</w:t>
            </w:r>
          </w:p>
        </w:tc>
        <w:tc>
          <w:tcPr>
            <w:tcW w:w="1229" w:type="pct"/>
            <w:noWrap/>
            <w:vAlign w:val="center"/>
            <w:hideMark/>
          </w:tcPr>
          <w:p w:rsidR="0053608A" w:rsidRPr="00DD0153" w:rsidRDefault="0053608A" w:rsidP="00B93A3A">
            <w:pPr>
              <w:cnfStyle w:val="000000010000"/>
              <w:rPr>
                <w:rFonts w:asciiTheme="minorHAnsi" w:hAnsiTheme="minorHAnsi" w:cstheme="minorHAnsi"/>
                <w:b/>
                <w:bCs/>
                <w:color w:val="000000"/>
                <w:sz w:val="24"/>
                <w:szCs w:val="24"/>
                <w:lang w:val="en-AU" w:bidi="ar-SA"/>
              </w:rPr>
            </w:pPr>
            <w:r w:rsidRPr="00DD0153">
              <w:rPr>
                <w:rFonts w:asciiTheme="minorHAnsi" w:hAnsiTheme="minorHAnsi" w:cstheme="minorHAnsi"/>
                <w:b/>
                <w:bCs/>
                <w:color w:val="000000"/>
                <w:sz w:val="24"/>
                <w:szCs w:val="24"/>
                <w:lang w:val="en-AU" w:bidi="ar-SA"/>
              </w:rPr>
              <w:t>7642</w:t>
            </w:r>
          </w:p>
        </w:tc>
        <w:tc>
          <w:tcPr>
            <w:tcW w:w="1230" w:type="pct"/>
            <w:noWrap/>
            <w:vAlign w:val="center"/>
            <w:hideMark/>
          </w:tcPr>
          <w:p w:rsidR="0053608A" w:rsidRPr="00DD0153" w:rsidRDefault="0053608A" w:rsidP="00B93A3A">
            <w:pPr>
              <w:cnfStyle w:val="000000010000"/>
              <w:rPr>
                <w:rFonts w:asciiTheme="minorHAnsi" w:hAnsiTheme="minorHAnsi" w:cstheme="minorHAnsi"/>
                <w:b/>
                <w:bCs/>
                <w:color w:val="000000"/>
                <w:sz w:val="24"/>
                <w:szCs w:val="24"/>
                <w:lang w:val="en-AU" w:bidi="ar-SA"/>
              </w:rPr>
            </w:pPr>
            <w:r w:rsidRPr="00DD0153">
              <w:rPr>
                <w:rFonts w:asciiTheme="minorHAnsi" w:hAnsiTheme="minorHAnsi" w:cstheme="minorHAnsi"/>
                <w:b/>
                <w:bCs/>
                <w:color w:val="000000"/>
                <w:sz w:val="24"/>
                <w:szCs w:val="24"/>
                <w:lang w:val="en-AU" w:bidi="ar-SA"/>
              </w:rPr>
              <w:t>19</w:t>
            </w:r>
          </w:p>
        </w:tc>
        <w:tc>
          <w:tcPr>
            <w:tcW w:w="571" w:type="pct"/>
            <w:noWrap/>
            <w:vAlign w:val="center"/>
            <w:hideMark/>
          </w:tcPr>
          <w:p w:rsidR="0053608A" w:rsidRPr="00DD0153" w:rsidRDefault="0053608A" w:rsidP="00B93A3A">
            <w:pPr>
              <w:cnfStyle w:val="000000010000"/>
              <w:rPr>
                <w:rFonts w:asciiTheme="minorHAnsi" w:hAnsiTheme="minorHAnsi" w:cstheme="minorHAnsi"/>
                <w:b/>
                <w:bCs/>
                <w:color w:val="000000"/>
                <w:sz w:val="24"/>
                <w:szCs w:val="24"/>
                <w:lang w:val="en-AU" w:bidi="ar-SA"/>
              </w:rPr>
            </w:pPr>
            <w:r w:rsidRPr="00DD0153">
              <w:rPr>
                <w:rFonts w:asciiTheme="minorHAnsi" w:hAnsiTheme="minorHAnsi" w:cstheme="minorHAnsi"/>
                <w:b/>
                <w:bCs/>
                <w:color w:val="000000"/>
                <w:sz w:val="24"/>
                <w:szCs w:val="24"/>
                <w:lang w:val="en-AU" w:bidi="ar-SA"/>
              </w:rPr>
              <w:t>7661</w:t>
            </w:r>
          </w:p>
        </w:tc>
      </w:tr>
    </w:tbl>
    <w:p w:rsidR="0053608A" w:rsidRPr="00A767EE" w:rsidRDefault="00B42537" w:rsidP="0053608A">
      <w:pPr>
        <w:jc w:val="both"/>
        <w:rPr>
          <w:rFonts w:asciiTheme="minorHAnsi" w:hAnsiTheme="minorHAnsi" w:cstheme="minorHAnsi"/>
          <w:b/>
          <w:bCs/>
        </w:rPr>
      </w:pPr>
      <w:r w:rsidRPr="00B42537">
        <w:rPr>
          <w:rFonts w:asciiTheme="minorHAnsi" w:hAnsiTheme="minorHAnsi" w:cstheme="minorHAnsi"/>
          <w:noProof/>
          <w:lang w:bidi="ar-SA"/>
        </w:rPr>
        <w:pict>
          <v:shape id="_x0000_s1030" type="#_x0000_t202" style="position:absolute;left:0;text-align:left;margin-left:455.15pt;margin-top:-53.95pt;width:275.1pt;height:64.25pt;z-index:251671552;mso-position-horizontal-relative:text;mso-position-vertical-relative:text" stroked="f">
            <v:textbox style="mso-next-textbox:#_x0000_s1030">
              <w:txbxContent>
                <w:p w:rsidR="00DA1B44" w:rsidRDefault="003F2E6B" w:rsidP="003F2E6B">
                  <w:pPr>
                    <w:jc w:val="right"/>
                  </w:pPr>
                  <w:r>
                    <w:t xml:space="preserve">APPENDIX B: Defect notices issued by Tasmania Police over 12 months and the number of </w:t>
                  </w:r>
                  <w:r>
                    <w:br/>
                    <w:t>vehicle inspections carried out by DIER</w:t>
                  </w:r>
                </w:p>
              </w:txbxContent>
            </v:textbox>
          </v:shape>
        </w:pict>
      </w:r>
    </w:p>
    <w:tbl>
      <w:tblPr>
        <w:tblStyle w:val="LightShading-Accent5"/>
        <w:tblpPr w:leftFromText="180" w:rightFromText="180" w:vertAnchor="text" w:tblpY="1"/>
        <w:tblOverlap w:val="never"/>
        <w:tblW w:w="4320" w:type="dxa"/>
        <w:tblCellMar>
          <w:left w:w="115" w:type="dxa"/>
          <w:right w:w="115" w:type="dxa"/>
        </w:tblCellMar>
        <w:tblLook w:val="04A0"/>
      </w:tblPr>
      <w:tblGrid>
        <w:gridCol w:w="2160"/>
        <w:gridCol w:w="2160"/>
      </w:tblGrid>
      <w:tr w:rsidR="0053608A" w:rsidRPr="000B6BB0" w:rsidTr="00B93A3A">
        <w:trPr>
          <w:cnfStyle w:val="100000000000"/>
          <w:trHeight w:val="781"/>
        </w:trPr>
        <w:tc>
          <w:tcPr>
            <w:cnfStyle w:val="001000000000"/>
            <w:tcW w:w="4320" w:type="dxa"/>
            <w:gridSpan w:val="2"/>
            <w:vAlign w:val="center"/>
            <w:hideMark/>
          </w:tcPr>
          <w:p w:rsidR="0053608A" w:rsidRPr="000B6BB0" w:rsidRDefault="0053608A" w:rsidP="00B93A3A">
            <w:pPr>
              <w:jc w:val="center"/>
              <w:rPr>
                <w:rFonts w:asciiTheme="minorHAnsi" w:hAnsiTheme="minorHAnsi" w:cstheme="minorHAnsi"/>
                <w:bCs w:val="0"/>
                <w:sz w:val="28"/>
                <w:szCs w:val="28"/>
                <w:lang w:val="en-AU" w:bidi="ar-SA"/>
              </w:rPr>
            </w:pPr>
            <w:r w:rsidRPr="000B6BB0">
              <w:rPr>
                <w:rFonts w:asciiTheme="minorHAnsi" w:hAnsiTheme="minorHAnsi" w:cstheme="minorHAnsi"/>
                <w:bCs w:val="0"/>
                <w:sz w:val="28"/>
                <w:szCs w:val="28"/>
                <w:lang w:val="en-AU" w:bidi="ar-SA"/>
              </w:rPr>
              <w:t>Defect Notices Issued by</w:t>
            </w:r>
          </w:p>
          <w:p w:rsidR="0053608A" w:rsidRPr="000B6BB0" w:rsidRDefault="0053608A" w:rsidP="00B93A3A">
            <w:pPr>
              <w:jc w:val="center"/>
              <w:rPr>
                <w:rFonts w:asciiTheme="minorHAnsi" w:hAnsiTheme="minorHAnsi" w:cstheme="minorHAnsi"/>
                <w:bCs w:val="0"/>
                <w:lang w:val="en-AU" w:bidi="ar-SA"/>
              </w:rPr>
            </w:pPr>
            <w:r w:rsidRPr="000B6BB0">
              <w:rPr>
                <w:rFonts w:asciiTheme="minorHAnsi" w:hAnsiTheme="minorHAnsi" w:cstheme="minorHAnsi"/>
                <w:bCs w:val="0"/>
                <w:sz w:val="28"/>
                <w:szCs w:val="28"/>
                <w:lang w:val="en-AU" w:bidi="ar-SA"/>
              </w:rPr>
              <w:t>Tasmania Police</w:t>
            </w:r>
          </w:p>
        </w:tc>
      </w:tr>
      <w:tr w:rsidR="0053608A" w:rsidRPr="000B6BB0" w:rsidTr="00B93A3A">
        <w:trPr>
          <w:cnfStyle w:val="000000100000"/>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b w:val="0"/>
                <w:bCs w:val="0"/>
                <w:color w:val="FFFFFF"/>
                <w:lang w:val="en-AU" w:bidi="ar-SA"/>
              </w:rPr>
            </w:pPr>
            <w:r w:rsidRPr="000B6BB0">
              <w:rPr>
                <w:rFonts w:asciiTheme="minorHAnsi" w:hAnsiTheme="minorHAnsi" w:cstheme="minorHAnsi"/>
                <w:b w:val="0"/>
                <w:bCs w:val="0"/>
                <w:color w:val="FFFFFF"/>
                <w:lang w:val="en-AU" w:bidi="ar-SA"/>
              </w:rPr>
              <w:t>Month</w:t>
            </w:r>
          </w:p>
        </w:tc>
        <w:tc>
          <w:tcPr>
            <w:tcW w:w="2160" w:type="dxa"/>
            <w:noWrap/>
            <w:vAlign w:val="center"/>
            <w:hideMark/>
          </w:tcPr>
          <w:p w:rsidR="0053608A" w:rsidRPr="000B6BB0" w:rsidRDefault="0053608A" w:rsidP="00B93A3A">
            <w:pPr>
              <w:jc w:val="center"/>
              <w:cnfStyle w:val="000000100000"/>
              <w:rPr>
                <w:rFonts w:asciiTheme="minorHAnsi" w:hAnsiTheme="minorHAnsi" w:cstheme="minorHAnsi"/>
                <w:b/>
                <w:bCs/>
                <w:color w:val="FFFFFF"/>
                <w:lang w:val="en-AU" w:bidi="ar-SA"/>
              </w:rPr>
            </w:pPr>
            <w:r w:rsidRPr="000B6BB0">
              <w:rPr>
                <w:rFonts w:asciiTheme="minorHAnsi" w:hAnsiTheme="minorHAnsi" w:cstheme="minorHAnsi"/>
                <w:b/>
                <w:bCs/>
                <w:color w:val="FFFFFF"/>
                <w:lang w:val="en-AU" w:bidi="ar-SA"/>
              </w:rPr>
              <w:t>Number</w:t>
            </w:r>
          </w:p>
        </w:tc>
      </w:tr>
      <w:tr w:rsidR="0053608A" w:rsidRPr="000B6BB0" w:rsidTr="00B93A3A">
        <w:trPr>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Mar-11</w:t>
            </w:r>
          </w:p>
        </w:tc>
        <w:tc>
          <w:tcPr>
            <w:tcW w:w="2160" w:type="dxa"/>
            <w:noWrap/>
            <w:vAlign w:val="center"/>
            <w:hideMark/>
          </w:tcPr>
          <w:p w:rsidR="0053608A" w:rsidRPr="000B6BB0" w:rsidRDefault="0053608A" w:rsidP="00B93A3A">
            <w:pPr>
              <w:jc w:val="center"/>
              <w:cnfStyle w:val="000000000000"/>
              <w:rPr>
                <w:rFonts w:asciiTheme="minorHAnsi" w:hAnsiTheme="minorHAnsi" w:cstheme="minorHAnsi"/>
                <w:lang w:val="en-AU" w:bidi="ar-SA"/>
              </w:rPr>
            </w:pPr>
            <w:r w:rsidRPr="000B6BB0">
              <w:rPr>
                <w:rFonts w:asciiTheme="minorHAnsi" w:hAnsiTheme="minorHAnsi" w:cstheme="minorHAnsi"/>
                <w:lang w:val="en-AU" w:bidi="ar-SA"/>
              </w:rPr>
              <w:t>512</w:t>
            </w:r>
          </w:p>
        </w:tc>
      </w:tr>
      <w:tr w:rsidR="0053608A" w:rsidRPr="000B6BB0" w:rsidTr="00B93A3A">
        <w:trPr>
          <w:cnfStyle w:val="000000100000"/>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Apr-11</w:t>
            </w:r>
          </w:p>
        </w:tc>
        <w:tc>
          <w:tcPr>
            <w:tcW w:w="2160" w:type="dxa"/>
            <w:noWrap/>
            <w:vAlign w:val="center"/>
            <w:hideMark/>
          </w:tcPr>
          <w:p w:rsidR="0053608A" w:rsidRPr="000B6BB0" w:rsidRDefault="0053608A" w:rsidP="00B93A3A">
            <w:pPr>
              <w:jc w:val="center"/>
              <w:cnfStyle w:val="000000100000"/>
              <w:rPr>
                <w:rFonts w:asciiTheme="minorHAnsi" w:hAnsiTheme="minorHAnsi" w:cstheme="minorHAnsi"/>
                <w:lang w:val="en-AU" w:bidi="ar-SA"/>
              </w:rPr>
            </w:pPr>
            <w:r w:rsidRPr="000B6BB0">
              <w:rPr>
                <w:rFonts w:asciiTheme="minorHAnsi" w:hAnsiTheme="minorHAnsi" w:cstheme="minorHAnsi"/>
                <w:lang w:val="en-AU" w:bidi="ar-SA"/>
              </w:rPr>
              <w:t>676</w:t>
            </w:r>
          </w:p>
        </w:tc>
      </w:tr>
      <w:tr w:rsidR="0053608A" w:rsidRPr="000B6BB0" w:rsidTr="00B93A3A">
        <w:trPr>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May-11</w:t>
            </w:r>
          </w:p>
        </w:tc>
        <w:tc>
          <w:tcPr>
            <w:tcW w:w="2160" w:type="dxa"/>
            <w:noWrap/>
            <w:vAlign w:val="center"/>
            <w:hideMark/>
          </w:tcPr>
          <w:p w:rsidR="0053608A" w:rsidRPr="000B6BB0" w:rsidRDefault="0053608A" w:rsidP="00B93A3A">
            <w:pPr>
              <w:jc w:val="center"/>
              <w:cnfStyle w:val="000000000000"/>
              <w:rPr>
                <w:rFonts w:asciiTheme="minorHAnsi" w:hAnsiTheme="minorHAnsi" w:cstheme="minorHAnsi"/>
                <w:lang w:val="en-AU" w:bidi="ar-SA"/>
              </w:rPr>
            </w:pPr>
            <w:r w:rsidRPr="000B6BB0">
              <w:rPr>
                <w:rFonts w:asciiTheme="minorHAnsi" w:hAnsiTheme="minorHAnsi" w:cstheme="minorHAnsi"/>
                <w:lang w:val="en-AU" w:bidi="ar-SA"/>
              </w:rPr>
              <w:t>668</w:t>
            </w:r>
          </w:p>
        </w:tc>
      </w:tr>
      <w:tr w:rsidR="0053608A" w:rsidRPr="000B6BB0" w:rsidTr="00B93A3A">
        <w:trPr>
          <w:cnfStyle w:val="000000100000"/>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Jun-11</w:t>
            </w:r>
          </w:p>
        </w:tc>
        <w:tc>
          <w:tcPr>
            <w:tcW w:w="2160" w:type="dxa"/>
            <w:noWrap/>
            <w:vAlign w:val="center"/>
            <w:hideMark/>
          </w:tcPr>
          <w:p w:rsidR="0053608A" w:rsidRPr="000B6BB0" w:rsidRDefault="0053608A" w:rsidP="00B93A3A">
            <w:pPr>
              <w:jc w:val="center"/>
              <w:cnfStyle w:val="000000100000"/>
              <w:rPr>
                <w:rFonts w:asciiTheme="minorHAnsi" w:hAnsiTheme="minorHAnsi" w:cstheme="minorHAnsi"/>
                <w:lang w:val="en-AU" w:bidi="ar-SA"/>
              </w:rPr>
            </w:pPr>
            <w:r w:rsidRPr="000B6BB0">
              <w:rPr>
                <w:rFonts w:asciiTheme="minorHAnsi" w:hAnsiTheme="minorHAnsi" w:cstheme="minorHAnsi"/>
                <w:lang w:val="en-AU" w:bidi="ar-SA"/>
              </w:rPr>
              <w:t>393</w:t>
            </w:r>
          </w:p>
        </w:tc>
      </w:tr>
      <w:tr w:rsidR="0053608A" w:rsidRPr="000B6BB0" w:rsidTr="00B93A3A">
        <w:trPr>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Jul-11</w:t>
            </w:r>
          </w:p>
        </w:tc>
        <w:tc>
          <w:tcPr>
            <w:tcW w:w="2160" w:type="dxa"/>
            <w:noWrap/>
            <w:vAlign w:val="center"/>
            <w:hideMark/>
          </w:tcPr>
          <w:p w:rsidR="0053608A" w:rsidRPr="000B6BB0" w:rsidRDefault="0053608A" w:rsidP="00B93A3A">
            <w:pPr>
              <w:jc w:val="center"/>
              <w:cnfStyle w:val="000000000000"/>
              <w:rPr>
                <w:rFonts w:asciiTheme="minorHAnsi" w:hAnsiTheme="minorHAnsi" w:cstheme="minorHAnsi"/>
                <w:lang w:val="en-AU" w:bidi="ar-SA"/>
              </w:rPr>
            </w:pPr>
            <w:r w:rsidRPr="000B6BB0">
              <w:rPr>
                <w:rFonts w:asciiTheme="minorHAnsi" w:hAnsiTheme="minorHAnsi" w:cstheme="minorHAnsi"/>
                <w:lang w:val="en-AU" w:bidi="ar-SA"/>
              </w:rPr>
              <w:t>960</w:t>
            </w:r>
          </w:p>
        </w:tc>
      </w:tr>
      <w:tr w:rsidR="0053608A" w:rsidRPr="000B6BB0" w:rsidTr="00B93A3A">
        <w:trPr>
          <w:cnfStyle w:val="000000100000"/>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Aug-11</w:t>
            </w:r>
          </w:p>
        </w:tc>
        <w:tc>
          <w:tcPr>
            <w:tcW w:w="2160" w:type="dxa"/>
            <w:noWrap/>
            <w:vAlign w:val="center"/>
            <w:hideMark/>
          </w:tcPr>
          <w:p w:rsidR="0053608A" w:rsidRPr="000B6BB0" w:rsidRDefault="0053608A" w:rsidP="00B93A3A">
            <w:pPr>
              <w:jc w:val="center"/>
              <w:cnfStyle w:val="000000100000"/>
              <w:rPr>
                <w:rFonts w:asciiTheme="minorHAnsi" w:hAnsiTheme="minorHAnsi" w:cstheme="minorHAnsi"/>
                <w:lang w:val="en-AU" w:bidi="ar-SA"/>
              </w:rPr>
            </w:pPr>
            <w:r w:rsidRPr="000B6BB0">
              <w:rPr>
                <w:rFonts w:asciiTheme="minorHAnsi" w:hAnsiTheme="minorHAnsi" w:cstheme="minorHAnsi"/>
                <w:lang w:val="en-AU" w:bidi="ar-SA"/>
              </w:rPr>
              <w:t>576</w:t>
            </w:r>
          </w:p>
        </w:tc>
      </w:tr>
      <w:tr w:rsidR="0053608A" w:rsidRPr="000B6BB0" w:rsidTr="00B93A3A">
        <w:trPr>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Sep-11</w:t>
            </w:r>
          </w:p>
        </w:tc>
        <w:tc>
          <w:tcPr>
            <w:tcW w:w="2160" w:type="dxa"/>
            <w:noWrap/>
            <w:vAlign w:val="center"/>
            <w:hideMark/>
          </w:tcPr>
          <w:p w:rsidR="0053608A" w:rsidRPr="000B6BB0" w:rsidRDefault="0053608A" w:rsidP="00B93A3A">
            <w:pPr>
              <w:jc w:val="center"/>
              <w:cnfStyle w:val="000000000000"/>
              <w:rPr>
                <w:rFonts w:asciiTheme="minorHAnsi" w:hAnsiTheme="minorHAnsi" w:cstheme="minorHAnsi"/>
                <w:lang w:val="en-AU" w:bidi="ar-SA"/>
              </w:rPr>
            </w:pPr>
            <w:r w:rsidRPr="000B6BB0">
              <w:rPr>
                <w:rFonts w:asciiTheme="minorHAnsi" w:hAnsiTheme="minorHAnsi" w:cstheme="minorHAnsi"/>
                <w:lang w:val="en-AU" w:bidi="ar-SA"/>
              </w:rPr>
              <w:t>736</w:t>
            </w:r>
          </w:p>
        </w:tc>
      </w:tr>
      <w:tr w:rsidR="0053608A" w:rsidRPr="000B6BB0" w:rsidTr="00B93A3A">
        <w:trPr>
          <w:cnfStyle w:val="000000100000"/>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Oct-11</w:t>
            </w:r>
          </w:p>
        </w:tc>
        <w:tc>
          <w:tcPr>
            <w:tcW w:w="2160" w:type="dxa"/>
            <w:noWrap/>
            <w:vAlign w:val="center"/>
            <w:hideMark/>
          </w:tcPr>
          <w:p w:rsidR="0053608A" w:rsidRPr="000B6BB0" w:rsidRDefault="0053608A" w:rsidP="00B93A3A">
            <w:pPr>
              <w:jc w:val="center"/>
              <w:cnfStyle w:val="000000100000"/>
              <w:rPr>
                <w:rFonts w:asciiTheme="minorHAnsi" w:hAnsiTheme="minorHAnsi" w:cstheme="minorHAnsi"/>
                <w:lang w:val="en-AU" w:bidi="ar-SA"/>
              </w:rPr>
            </w:pPr>
            <w:r w:rsidRPr="000B6BB0">
              <w:rPr>
                <w:rFonts w:asciiTheme="minorHAnsi" w:hAnsiTheme="minorHAnsi" w:cstheme="minorHAnsi"/>
                <w:lang w:val="en-AU" w:bidi="ar-SA"/>
              </w:rPr>
              <w:t>689</w:t>
            </w:r>
          </w:p>
        </w:tc>
      </w:tr>
      <w:tr w:rsidR="0053608A" w:rsidRPr="000B6BB0" w:rsidTr="00B93A3A">
        <w:trPr>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Nov-11</w:t>
            </w:r>
          </w:p>
        </w:tc>
        <w:tc>
          <w:tcPr>
            <w:tcW w:w="2160" w:type="dxa"/>
            <w:noWrap/>
            <w:vAlign w:val="center"/>
            <w:hideMark/>
          </w:tcPr>
          <w:p w:rsidR="0053608A" w:rsidRPr="000B6BB0" w:rsidRDefault="0053608A" w:rsidP="00B93A3A">
            <w:pPr>
              <w:jc w:val="center"/>
              <w:cnfStyle w:val="000000000000"/>
              <w:rPr>
                <w:rFonts w:asciiTheme="minorHAnsi" w:hAnsiTheme="minorHAnsi" w:cstheme="minorHAnsi"/>
                <w:lang w:val="en-AU" w:bidi="ar-SA"/>
              </w:rPr>
            </w:pPr>
            <w:r w:rsidRPr="000B6BB0">
              <w:rPr>
                <w:rFonts w:asciiTheme="minorHAnsi" w:hAnsiTheme="minorHAnsi" w:cstheme="minorHAnsi"/>
                <w:lang w:val="en-AU" w:bidi="ar-SA"/>
              </w:rPr>
              <w:t>515</w:t>
            </w:r>
          </w:p>
        </w:tc>
      </w:tr>
      <w:tr w:rsidR="0053608A" w:rsidRPr="000B6BB0" w:rsidTr="00B93A3A">
        <w:trPr>
          <w:cnfStyle w:val="000000100000"/>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Dec-11</w:t>
            </w:r>
          </w:p>
        </w:tc>
        <w:tc>
          <w:tcPr>
            <w:tcW w:w="2160" w:type="dxa"/>
            <w:noWrap/>
            <w:vAlign w:val="center"/>
            <w:hideMark/>
          </w:tcPr>
          <w:p w:rsidR="0053608A" w:rsidRPr="000B6BB0" w:rsidRDefault="0053608A" w:rsidP="00B93A3A">
            <w:pPr>
              <w:jc w:val="center"/>
              <w:cnfStyle w:val="000000100000"/>
              <w:rPr>
                <w:rFonts w:asciiTheme="minorHAnsi" w:hAnsiTheme="minorHAnsi" w:cstheme="minorHAnsi"/>
                <w:lang w:val="en-AU" w:bidi="ar-SA"/>
              </w:rPr>
            </w:pPr>
            <w:r w:rsidRPr="000B6BB0">
              <w:rPr>
                <w:rFonts w:asciiTheme="minorHAnsi" w:hAnsiTheme="minorHAnsi" w:cstheme="minorHAnsi"/>
                <w:lang w:val="en-AU" w:bidi="ar-SA"/>
              </w:rPr>
              <w:t>483</w:t>
            </w:r>
          </w:p>
        </w:tc>
      </w:tr>
      <w:tr w:rsidR="0053608A" w:rsidRPr="000B6BB0" w:rsidTr="00B93A3A">
        <w:trPr>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Jan-12</w:t>
            </w:r>
          </w:p>
        </w:tc>
        <w:tc>
          <w:tcPr>
            <w:tcW w:w="2160" w:type="dxa"/>
            <w:noWrap/>
            <w:vAlign w:val="center"/>
            <w:hideMark/>
          </w:tcPr>
          <w:p w:rsidR="0053608A" w:rsidRPr="000B6BB0" w:rsidRDefault="0053608A" w:rsidP="00B93A3A">
            <w:pPr>
              <w:jc w:val="center"/>
              <w:cnfStyle w:val="000000000000"/>
              <w:rPr>
                <w:rFonts w:asciiTheme="minorHAnsi" w:hAnsiTheme="minorHAnsi" w:cstheme="minorHAnsi"/>
                <w:lang w:val="en-AU" w:bidi="ar-SA"/>
              </w:rPr>
            </w:pPr>
            <w:r w:rsidRPr="000B6BB0">
              <w:rPr>
                <w:rFonts w:asciiTheme="minorHAnsi" w:hAnsiTheme="minorHAnsi" w:cstheme="minorHAnsi"/>
                <w:lang w:val="en-AU" w:bidi="ar-SA"/>
              </w:rPr>
              <w:t>504</w:t>
            </w:r>
          </w:p>
        </w:tc>
      </w:tr>
      <w:tr w:rsidR="0053608A" w:rsidRPr="000B6BB0" w:rsidTr="00B93A3A">
        <w:trPr>
          <w:cnfStyle w:val="000000100000"/>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Feb-12</w:t>
            </w:r>
          </w:p>
        </w:tc>
        <w:tc>
          <w:tcPr>
            <w:tcW w:w="2160" w:type="dxa"/>
            <w:noWrap/>
            <w:vAlign w:val="center"/>
            <w:hideMark/>
          </w:tcPr>
          <w:p w:rsidR="0053608A" w:rsidRPr="000B6BB0" w:rsidRDefault="0053608A" w:rsidP="00B93A3A">
            <w:pPr>
              <w:jc w:val="center"/>
              <w:cnfStyle w:val="000000100000"/>
              <w:rPr>
                <w:rFonts w:asciiTheme="minorHAnsi" w:hAnsiTheme="minorHAnsi" w:cstheme="minorHAnsi"/>
                <w:lang w:val="en-AU" w:bidi="ar-SA"/>
              </w:rPr>
            </w:pPr>
            <w:r w:rsidRPr="000B6BB0">
              <w:rPr>
                <w:rFonts w:asciiTheme="minorHAnsi" w:hAnsiTheme="minorHAnsi" w:cstheme="minorHAnsi"/>
                <w:lang w:val="en-AU" w:bidi="ar-SA"/>
              </w:rPr>
              <w:t>451</w:t>
            </w:r>
          </w:p>
        </w:tc>
      </w:tr>
      <w:tr w:rsidR="0053608A" w:rsidRPr="000B6BB0" w:rsidTr="00B93A3A">
        <w:trPr>
          <w:trHeight w:val="436"/>
        </w:trPr>
        <w:tc>
          <w:tcPr>
            <w:cnfStyle w:val="001000000000"/>
            <w:tcW w:w="2160" w:type="dxa"/>
            <w:noWrap/>
            <w:vAlign w:val="center"/>
            <w:hideMark/>
          </w:tcPr>
          <w:p w:rsidR="0053608A" w:rsidRPr="000B6BB0" w:rsidRDefault="0053608A" w:rsidP="00B93A3A">
            <w:pPr>
              <w:jc w:val="center"/>
              <w:rPr>
                <w:rFonts w:asciiTheme="minorHAnsi" w:hAnsiTheme="minorHAnsi" w:cstheme="minorHAnsi"/>
                <w:b w:val="0"/>
                <w:bCs w:val="0"/>
                <w:lang w:val="en-AU" w:bidi="ar-SA"/>
              </w:rPr>
            </w:pPr>
            <w:r w:rsidRPr="000B6BB0">
              <w:rPr>
                <w:rFonts w:asciiTheme="minorHAnsi" w:hAnsiTheme="minorHAnsi" w:cstheme="minorHAnsi"/>
                <w:b w:val="0"/>
                <w:bCs w:val="0"/>
                <w:lang w:val="en-AU" w:bidi="ar-SA"/>
              </w:rPr>
              <w:t>Total</w:t>
            </w:r>
          </w:p>
        </w:tc>
        <w:tc>
          <w:tcPr>
            <w:tcW w:w="2160" w:type="dxa"/>
            <w:noWrap/>
            <w:vAlign w:val="center"/>
            <w:hideMark/>
          </w:tcPr>
          <w:p w:rsidR="0053608A" w:rsidRPr="000B6BB0" w:rsidRDefault="0053608A" w:rsidP="00B93A3A">
            <w:pPr>
              <w:jc w:val="center"/>
              <w:cnfStyle w:val="000000000000"/>
              <w:rPr>
                <w:rFonts w:asciiTheme="minorHAnsi" w:hAnsiTheme="minorHAnsi" w:cstheme="minorHAnsi"/>
                <w:b/>
                <w:bCs/>
                <w:lang w:val="en-AU" w:bidi="ar-SA"/>
              </w:rPr>
            </w:pPr>
            <w:r w:rsidRPr="000B6BB0">
              <w:rPr>
                <w:rFonts w:asciiTheme="minorHAnsi" w:hAnsiTheme="minorHAnsi" w:cstheme="minorHAnsi"/>
                <w:b/>
                <w:bCs/>
                <w:lang w:val="en-AU" w:bidi="ar-SA"/>
              </w:rPr>
              <w:t>7,163</w:t>
            </w:r>
          </w:p>
        </w:tc>
      </w:tr>
      <w:tr w:rsidR="0053608A" w:rsidRPr="000B6BB0" w:rsidTr="00B93A3A">
        <w:trPr>
          <w:cnfStyle w:val="000000100000"/>
          <w:trHeight w:val="436"/>
        </w:trPr>
        <w:tc>
          <w:tcPr>
            <w:cnfStyle w:val="001000000000"/>
            <w:tcW w:w="4320" w:type="dxa"/>
            <w:gridSpan w:val="2"/>
            <w:noWrap/>
            <w:vAlign w:val="center"/>
            <w:hideMark/>
          </w:tcPr>
          <w:p w:rsidR="0053608A" w:rsidRPr="000B6BB0" w:rsidRDefault="0053608A" w:rsidP="00B93A3A">
            <w:pPr>
              <w:jc w:val="center"/>
              <w:rPr>
                <w:rFonts w:asciiTheme="minorHAnsi" w:hAnsiTheme="minorHAnsi" w:cstheme="minorHAnsi"/>
                <w:lang w:val="en-AU" w:bidi="ar-SA"/>
              </w:rPr>
            </w:pPr>
            <w:r w:rsidRPr="000B6BB0">
              <w:rPr>
                <w:rFonts w:asciiTheme="minorHAnsi" w:hAnsiTheme="minorHAnsi" w:cstheme="minorHAnsi"/>
                <w:lang w:val="en-AU" w:bidi="ar-SA"/>
              </w:rPr>
              <w:t>Source: Corporate Performance Reports</w:t>
            </w:r>
          </w:p>
        </w:tc>
      </w:tr>
    </w:tbl>
    <w:p w:rsidR="0053608A" w:rsidRPr="00A767EE" w:rsidRDefault="0053608A" w:rsidP="0053608A">
      <w:pPr>
        <w:autoSpaceDE w:val="0"/>
        <w:autoSpaceDN w:val="0"/>
        <w:adjustRightInd w:val="0"/>
        <w:jc w:val="both"/>
        <w:rPr>
          <w:rFonts w:asciiTheme="minorHAnsi" w:hAnsiTheme="minorHAnsi" w:cstheme="minorHAnsi"/>
          <w:lang w:val="en-AU" w:bidi="ar-SA"/>
        </w:rPr>
      </w:pPr>
    </w:p>
    <w:p w:rsidR="0053608A" w:rsidRPr="00A767EE" w:rsidRDefault="0053608A" w:rsidP="0053608A">
      <w:pPr>
        <w:jc w:val="both"/>
        <w:rPr>
          <w:rFonts w:asciiTheme="minorHAnsi" w:hAnsiTheme="minorHAnsi" w:cstheme="minorHAnsi"/>
          <w:lang w:val="en-AU" w:eastAsia="en-AU" w:bidi="ar-SA"/>
        </w:rPr>
      </w:pPr>
    </w:p>
    <w:p w:rsidR="0053608A" w:rsidRPr="00A767EE" w:rsidRDefault="0053608A" w:rsidP="0053608A">
      <w:pPr>
        <w:jc w:val="both"/>
        <w:rPr>
          <w:rFonts w:asciiTheme="minorHAnsi" w:hAnsiTheme="minorHAnsi" w:cstheme="minorHAnsi"/>
          <w:lang w:val="en-AU" w:eastAsia="en-AU" w:bidi="ar-SA"/>
        </w:rPr>
      </w:pPr>
    </w:p>
    <w:p w:rsidR="0053608A" w:rsidRDefault="0053608A" w:rsidP="0053608A">
      <w:pPr>
        <w:rPr>
          <w:rFonts w:asciiTheme="minorHAnsi" w:hAnsiTheme="minorHAnsi" w:cstheme="minorHAnsi"/>
          <w:b/>
          <w:bCs/>
        </w:rPr>
      </w:pPr>
      <w:r>
        <w:rPr>
          <w:rFonts w:asciiTheme="minorHAnsi" w:hAnsiTheme="minorHAnsi" w:cstheme="minorHAnsi"/>
          <w:b/>
          <w:bCs/>
        </w:rPr>
        <w:br w:type="page"/>
      </w:r>
    </w:p>
    <w:p w:rsidR="0053608A" w:rsidRPr="00A767EE" w:rsidRDefault="00B42537" w:rsidP="0053608A">
      <w:pPr>
        <w:jc w:val="both"/>
        <w:rPr>
          <w:rFonts w:asciiTheme="minorHAnsi" w:hAnsiTheme="minorHAnsi" w:cstheme="minorHAnsi"/>
          <w:b/>
          <w:bCs/>
        </w:rPr>
      </w:pPr>
      <w:r w:rsidRPr="00B42537">
        <w:rPr>
          <w:rFonts w:asciiTheme="minorHAnsi" w:hAnsiTheme="minorHAnsi" w:cstheme="minorHAnsi"/>
          <w:b/>
          <w:bCs/>
          <w:noProof/>
          <w:lang w:bidi="ar-SA"/>
        </w:rPr>
        <w:pict>
          <v:shape id="_x0000_s1033" type="#_x0000_t202" style="position:absolute;left:0;text-align:left;margin-left:428.9pt;margin-top:-46.5pt;width:275.1pt;height:64.25pt;z-index:251674624" stroked="f">
            <v:textbox style="mso-next-textbox:#_x0000_s1033">
              <w:txbxContent>
                <w:p w:rsidR="004D3BB1" w:rsidRDefault="004D3BB1" w:rsidP="004D3BB1">
                  <w:pPr>
                    <w:spacing w:line="240" w:lineRule="auto"/>
                    <w:jc w:val="right"/>
                    <w:rPr>
                      <w:rFonts w:cstheme="minorHAnsi"/>
                      <w:bCs/>
                      <w:sz w:val="24"/>
                      <w:szCs w:val="24"/>
                    </w:rPr>
                  </w:pPr>
                  <w:r w:rsidRPr="004D3BB1">
                    <w:rPr>
                      <w:sz w:val="24"/>
                      <w:szCs w:val="24"/>
                    </w:rPr>
                    <w:t xml:space="preserve">APPENDIX C:  </w:t>
                  </w:r>
                  <w:r>
                    <w:rPr>
                      <w:rFonts w:cstheme="minorHAnsi"/>
                      <w:sz w:val="24"/>
                      <w:szCs w:val="24"/>
                      <w:lang w:val="en-AU" w:bidi="ar-SA"/>
                    </w:rPr>
                    <w:t>Strategies t</w:t>
                  </w:r>
                  <w:r w:rsidRPr="004D3BB1">
                    <w:rPr>
                      <w:rFonts w:cstheme="minorHAnsi"/>
                      <w:sz w:val="24"/>
                      <w:szCs w:val="24"/>
                      <w:lang w:val="en-AU" w:bidi="ar-SA"/>
                    </w:rPr>
                    <w:t xml:space="preserve">o Renew </w:t>
                  </w:r>
                  <w:r w:rsidR="00A24966" w:rsidRPr="004D3BB1">
                    <w:rPr>
                      <w:rFonts w:cstheme="minorHAnsi"/>
                      <w:bCs/>
                      <w:sz w:val="24"/>
                      <w:szCs w:val="24"/>
                    </w:rPr>
                    <w:t>Tasmania’s</w:t>
                  </w:r>
                </w:p>
                <w:p w:rsidR="004D3BB1" w:rsidRPr="004D3BB1" w:rsidRDefault="004D3BB1" w:rsidP="004D3BB1">
                  <w:pPr>
                    <w:spacing w:line="240" w:lineRule="auto"/>
                    <w:jc w:val="right"/>
                    <w:rPr>
                      <w:sz w:val="24"/>
                      <w:szCs w:val="24"/>
                    </w:rPr>
                  </w:pPr>
                  <w:r w:rsidRPr="004D3BB1">
                    <w:rPr>
                      <w:rFonts w:cstheme="minorHAnsi"/>
                      <w:bCs/>
                      <w:sz w:val="24"/>
                      <w:szCs w:val="24"/>
                    </w:rPr>
                    <w:t xml:space="preserve"> Vehicle Fleet</w:t>
                  </w:r>
                </w:p>
              </w:txbxContent>
            </v:textbox>
          </v:shape>
        </w:pict>
      </w:r>
    </w:p>
    <w:tbl>
      <w:tblPr>
        <w:tblStyle w:val="LightList-Accent5"/>
        <w:tblW w:w="5000" w:type="pct"/>
        <w:tblLook w:val="04A0"/>
      </w:tblPr>
      <w:tblGrid>
        <w:gridCol w:w="2685"/>
        <w:gridCol w:w="7149"/>
        <w:gridCol w:w="4340"/>
      </w:tblGrid>
      <w:tr w:rsidR="0053608A" w:rsidRPr="00A767EE" w:rsidTr="00A24966">
        <w:trPr>
          <w:cnfStyle w:val="100000000000"/>
          <w:trHeight w:val="388"/>
        </w:trPr>
        <w:tc>
          <w:tcPr>
            <w:cnfStyle w:val="001000000000"/>
            <w:tcW w:w="5000" w:type="pct"/>
            <w:gridSpan w:val="3"/>
            <w:tcBorders>
              <w:top w:val="single" w:sz="8" w:space="0" w:color="4BACC6" w:themeColor="accent5"/>
            </w:tcBorders>
          </w:tcPr>
          <w:p w:rsidR="0053608A" w:rsidRPr="007342FD" w:rsidRDefault="0053608A" w:rsidP="00B93A3A">
            <w:pPr>
              <w:rPr>
                <w:rFonts w:asciiTheme="minorHAnsi" w:hAnsiTheme="minorHAnsi" w:cstheme="minorHAnsi"/>
                <w:b w:val="0"/>
                <w:caps/>
                <w:sz w:val="28"/>
                <w:szCs w:val="28"/>
                <w:lang w:val="en-AU" w:bidi="ar-SA"/>
              </w:rPr>
            </w:pPr>
            <w:r w:rsidRPr="007342FD">
              <w:rPr>
                <w:rFonts w:asciiTheme="minorHAnsi" w:hAnsiTheme="minorHAnsi" w:cstheme="minorHAnsi"/>
                <w:b w:val="0"/>
                <w:caps/>
                <w:sz w:val="28"/>
                <w:szCs w:val="28"/>
                <w:lang w:val="en-AU" w:bidi="ar-SA"/>
              </w:rPr>
              <w:t xml:space="preserve">Strategies To Renew </w:t>
            </w:r>
            <w:proofErr w:type="spellStart"/>
            <w:r w:rsidRPr="007342FD">
              <w:rPr>
                <w:rFonts w:asciiTheme="minorHAnsi" w:hAnsiTheme="minorHAnsi" w:cstheme="minorHAnsi"/>
                <w:b w:val="0"/>
                <w:bCs w:val="0"/>
                <w:caps/>
                <w:sz w:val="28"/>
                <w:szCs w:val="28"/>
              </w:rPr>
              <w:t>Tasmanias</w:t>
            </w:r>
            <w:proofErr w:type="spellEnd"/>
            <w:r w:rsidRPr="007342FD">
              <w:rPr>
                <w:rFonts w:asciiTheme="minorHAnsi" w:hAnsiTheme="minorHAnsi" w:cstheme="minorHAnsi"/>
                <w:b w:val="0"/>
                <w:bCs w:val="0"/>
                <w:caps/>
                <w:sz w:val="28"/>
                <w:szCs w:val="28"/>
              </w:rPr>
              <w:t xml:space="preserve"> Vehicle Fleet</w:t>
            </w:r>
          </w:p>
        </w:tc>
      </w:tr>
      <w:tr w:rsidR="0053608A" w:rsidRPr="00A767EE" w:rsidTr="00B93A3A">
        <w:trPr>
          <w:cnfStyle w:val="000000100000"/>
          <w:trHeight w:val="388"/>
        </w:trPr>
        <w:tc>
          <w:tcPr>
            <w:cnfStyle w:val="001000000000"/>
            <w:tcW w:w="947" w:type="pct"/>
          </w:tcPr>
          <w:p w:rsidR="0053608A" w:rsidRPr="00A767EE" w:rsidRDefault="0053608A" w:rsidP="00B93A3A">
            <w:pPr>
              <w:pStyle w:val="ListParagraph"/>
              <w:ind w:left="426"/>
              <w:contextualSpacing w:val="0"/>
              <w:rPr>
                <w:rFonts w:asciiTheme="minorHAnsi" w:hAnsiTheme="minorHAnsi" w:cstheme="minorHAnsi"/>
                <w:b w:val="0"/>
                <w:lang w:val="en-AU" w:bidi="ar-SA"/>
              </w:rPr>
            </w:pPr>
            <w:r w:rsidRPr="00A767EE">
              <w:rPr>
                <w:rFonts w:asciiTheme="minorHAnsi" w:hAnsiTheme="minorHAnsi" w:cstheme="minorHAnsi"/>
                <w:b w:val="0"/>
                <w:lang w:val="en-AU" w:bidi="ar-SA"/>
              </w:rPr>
              <w:t>Options</w:t>
            </w:r>
          </w:p>
        </w:tc>
        <w:tc>
          <w:tcPr>
            <w:tcW w:w="2522" w:type="pct"/>
          </w:tcPr>
          <w:p w:rsidR="0053608A" w:rsidRPr="00A767EE" w:rsidRDefault="0053608A" w:rsidP="00B93A3A">
            <w:pPr>
              <w:cnfStyle w:val="000000100000"/>
              <w:rPr>
                <w:rFonts w:asciiTheme="minorHAnsi" w:hAnsiTheme="minorHAnsi" w:cstheme="minorHAnsi"/>
                <w:b/>
                <w:lang w:val="en-AU" w:bidi="ar-SA"/>
              </w:rPr>
            </w:pPr>
            <w:r w:rsidRPr="00A767EE">
              <w:rPr>
                <w:rFonts w:asciiTheme="minorHAnsi" w:hAnsiTheme="minorHAnsi" w:cstheme="minorHAnsi"/>
                <w:b/>
                <w:lang w:val="en-AU" w:bidi="ar-SA"/>
              </w:rPr>
              <w:t xml:space="preserve">Analysis </w:t>
            </w:r>
          </w:p>
        </w:tc>
        <w:tc>
          <w:tcPr>
            <w:tcW w:w="1531" w:type="pct"/>
          </w:tcPr>
          <w:p w:rsidR="0053608A" w:rsidRPr="00A767EE" w:rsidRDefault="0053608A" w:rsidP="00B93A3A">
            <w:pPr>
              <w:cnfStyle w:val="000000100000"/>
              <w:rPr>
                <w:rFonts w:asciiTheme="minorHAnsi" w:hAnsiTheme="minorHAnsi" w:cstheme="minorHAnsi"/>
                <w:b/>
                <w:lang w:val="en-AU" w:bidi="ar-SA"/>
              </w:rPr>
            </w:pPr>
            <w:r w:rsidRPr="00A767EE">
              <w:rPr>
                <w:rFonts w:asciiTheme="minorHAnsi" w:hAnsiTheme="minorHAnsi" w:cstheme="minorHAnsi"/>
                <w:b/>
                <w:lang w:val="en-AU" w:bidi="ar-SA"/>
              </w:rPr>
              <w:t>Issues</w:t>
            </w:r>
          </w:p>
        </w:tc>
      </w:tr>
      <w:tr w:rsidR="0053608A" w:rsidRPr="00A767EE" w:rsidTr="00B93A3A">
        <w:trPr>
          <w:trHeight w:val="388"/>
        </w:trPr>
        <w:tc>
          <w:tcPr>
            <w:cnfStyle w:val="001000000000"/>
            <w:tcW w:w="5000" w:type="pct"/>
            <w:gridSpan w:val="3"/>
            <w:shd w:val="clear" w:color="auto" w:fill="92CDDC" w:themeFill="accent5" w:themeFillTint="99"/>
          </w:tcPr>
          <w:p w:rsidR="0053608A" w:rsidRPr="00A767EE" w:rsidRDefault="0053608A" w:rsidP="0053608A">
            <w:pPr>
              <w:pStyle w:val="ListParagraph"/>
              <w:numPr>
                <w:ilvl w:val="0"/>
                <w:numId w:val="15"/>
              </w:numPr>
              <w:ind w:left="284"/>
              <w:contextualSpacing w:val="0"/>
              <w:rPr>
                <w:rFonts w:asciiTheme="minorHAnsi" w:hAnsiTheme="minorHAnsi" w:cstheme="minorHAnsi"/>
              </w:rPr>
            </w:pPr>
            <w:r w:rsidRPr="00A767EE">
              <w:rPr>
                <w:rFonts w:asciiTheme="minorHAnsi" w:hAnsiTheme="minorHAnsi" w:cstheme="minorHAnsi"/>
                <w:lang w:val="en-AU" w:bidi="ar-SA"/>
              </w:rPr>
              <w:t>Fleet Purchasing Policies</w:t>
            </w:r>
          </w:p>
        </w:tc>
      </w:tr>
      <w:tr w:rsidR="0053608A" w:rsidRPr="00A767EE" w:rsidTr="00B93A3A">
        <w:trPr>
          <w:cnfStyle w:val="000000100000"/>
          <w:trHeight w:val="388"/>
        </w:trPr>
        <w:tc>
          <w:tcPr>
            <w:cnfStyle w:val="001000000000"/>
            <w:tcW w:w="947" w:type="pct"/>
          </w:tcPr>
          <w:p w:rsidR="0053608A" w:rsidRPr="00A767EE" w:rsidRDefault="0053608A" w:rsidP="0053608A">
            <w:pPr>
              <w:pStyle w:val="ListParagraph"/>
              <w:numPr>
                <w:ilvl w:val="0"/>
                <w:numId w:val="7"/>
              </w:numPr>
              <w:ind w:left="426"/>
              <w:contextualSpacing w:val="0"/>
              <w:rPr>
                <w:rFonts w:asciiTheme="minorHAnsi" w:hAnsiTheme="minorHAnsi" w:cstheme="minorHAnsi"/>
                <w:lang w:val="en-AU" w:bidi="ar-SA"/>
              </w:rPr>
            </w:pPr>
            <w:r w:rsidRPr="00A767EE">
              <w:rPr>
                <w:rFonts w:asciiTheme="minorHAnsi" w:hAnsiTheme="minorHAnsi" w:cstheme="minorHAnsi"/>
                <w:lang w:val="en-AU" w:bidi="ar-SA"/>
              </w:rPr>
              <w:t>Government</w:t>
            </w:r>
          </w:p>
        </w:tc>
        <w:tc>
          <w:tcPr>
            <w:tcW w:w="2522" w:type="pct"/>
          </w:tcPr>
          <w:p w:rsidR="0053608A" w:rsidRPr="00A767EE" w:rsidRDefault="0053608A" w:rsidP="0053608A">
            <w:pPr>
              <w:pStyle w:val="ListParagraph"/>
              <w:numPr>
                <w:ilvl w:val="0"/>
                <w:numId w:val="9"/>
              </w:numPr>
              <w:ind w:left="458"/>
              <w:contextualSpacing w:val="0"/>
              <w:cnfStyle w:val="000000100000"/>
              <w:rPr>
                <w:rFonts w:asciiTheme="minorHAnsi" w:hAnsiTheme="minorHAnsi" w:cstheme="minorHAnsi"/>
                <w:lang w:val="en-AU" w:bidi="ar-SA"/>
              </w:rPr>
            </w:pPr>
            <w:r w:rsidRPr="00A767EE">
              <w:rPr>
                <w:rFonts w:asciiTheme="minorHAnsi" w:hAnsiTheme="minorHAnsi" w:cstheme="minorHAnsi"/>
                <w:lang w:val="en-AU" w:bidi="ar-SA"/>
              </w:rPr>
              <w:t>Introduce strict policies directing the purchase of ANCAP 5 star rated vehicles for operational and SES staff.</w:t>
            </w:r>
          </w:p>
        </w:tc>
        <w:tc>
          <w:tcPr>
            <w:tcW w:w="1531" w:type="pct"/>
          </w:tcPr>
          <w:p w:rsidR="0053608A" w:rsidRPr="00A767EE" w:rsidRDefault="0053608A" w:rsidP="0053608A">
            <w:pPr>
              <w:pStyle w:val="ListParagraph"/>
              <w:numPr>
                <w:ilvl w:val="0"/>
                <w:numId w:val="9"/>
              </w:numPr>
              <w:ind w:left="458"/>
              <w:contextualSpacing w:val="0"/>
              <w:cnfStyle w:val="000000100000"/>
              <w:rPr>
                <w:rFonts w:asciiTheme="minorHAnsi" w:hAnsiTheme="minorHAnsi" w:cstheme="minorHAnsi"/>
                <w:lang w:val="en-AU" w:bidi="ar-SA"/>
              </w:rPr>
            </w:pPr>
            <w:r w:rsidRPr="00A767EE">
              <w:rPr>
                <w:rFonts w:asciiTheme="minorHAnsi" w:hAnsiTheme="minorHAnsi" w:cstheme="minorHAnsi"/>
                <w:lang w:val="en-AU" w:bidi="ar-SA"/>
              </w:rPr>
              <w:t>Through vehicle contracture, safe and well maintained vehicles are available to the general public at reduced prices.</w:t>
            </w:r>
          </w:p>
          <w:p w:rsidR="0053608A" w:rsidRPr="00A767EE" w:rsidRDefault="0053608A" w:rsidP="0053608A">
            <w:pPr>
              <w:pStyle w:val="ListParagraph"/>
              <w:numPr>
                <w:ilvl w:val="0"/>
                <w:numId w:val="9"/>
              </w:numPr>
              <w:autoSpaceDE w:val="0"/>
              <w:autoSpaceDN w:val="0"/>
              <w:adjustRightInd w:val="0"/>
              <w:ind w:left="458"/>
              <w:contextualSpacing w:val="0"/>
              <w:cnfStyle w:val="000000100000"/>
              <w:rPr>
                <w:rFonts w:asciiTheme="minorHAnsi" w:hAnsiTheme="minorHAnsi" w:cstheme="minorHAnsi"/>
                <w:lang w:val="en-AU" w:bidi="ar-SA"/>
              </w:rPr>
            </w:pPr>
            <w:r w:rsidRPr="00A767EE">
              <w:rPr>
                <w:rFonts w:asciiTheme="minorHAnsi" w:hAnsiTheme="minorHAnsi" w:cstheme="minorHAnsi"/>
                <w:lang w:val="en-AU" w:bidi="ar-SA"/>
              </w:rPr>
              <w:t>About 30% of the registered vehicles in Australia are used in business and 60% of all new vehicles are purchased initially for commercial purposes (Wheatley, 1997).</w:t>
            </w:r>
          </w:p>
        </w:tc>
      </w:tr>
      <w:tr w:rsidR="0053608A" w:rsidRPr="00A767EE" w:rsidTr="00B93A3A">
        <w:trPr>
          <w:trHeight w:val="1492"/>
        </w:trPr>
        <w:tc>
          <w:tcPr>
            <w:cnfStyle w:val="001000000000"/>
            <w:tcW w:w="947" w:type="pct"/>
          </w:tcPr>
          <w:p w:rsidR="0053608A" w:rsidRPr="00A767EE" w:rsidRDefault="0053608A" w:rsidP="0053608A">
            <w:pPr>
              <w:pStyle w:val="ListParagraph"/>
              <w:numPr>
                <w:ilvl w:val="0"/>
                <w:numId w:val="7"/>
              </w:numPr>
              <w:ind w:left="426"/>
              <w:contextualSpacing w:val="0"/>
              <w:rPr>
                <w:rFonts w:asciiTheme="minorHAnsi" w:hAnsiTheme="minorHAnsi" w:cstheme="minorHAnsi"/>
                <w:lang w:val="en-AU" w:bidi="ar-SA"/>
              </w:rPr>
            </w:pPr>
            <w:r w:rsidRPr="00A767EE">
              <w:rPr>
                <w:rFonts w:asciiTheme="minorHAnsi" w:hAnsiTheme="minorHAnsi" w:cstheme="minorHAnsi"/>
                <w:lang w:val="en-AU" w:bidi="ar-SA"/>
              </w:rPr>
              <w:t>Private</w:t>
            </w:r>
          </w:p>
        </w:tc>
        <w:tc>
          <w:tcPr>
            <w:tcW w:w="2522" w:type="pct"/>
          </w:tcPr>
          <w:p w:rsidR="0053608A" w:rsidRPr="00A767EE" w:rsidRDefault="0053608A" w:rsidP="0053608A">
            <w:pPr>
              <w:pStyle w:val="ListParagraph"/>
              <w:numPr>
                <w:ilvl w:val="0"/>
                <w:numId w:val="9"/>
              </w:numPr>
              <w:ind w:left="458"/>
              <w:contextualSpacing w:val="0"/>
              <w:cnfStyle w:val="000000000000"/>
              <w:rPr>
                <w:rFonts w:asciiTheme="minorHAnsi" w:hAnsiTheme="minorHAnsi" w:cstheme="minorHAnsi"/>
                <w:lang w:val="en-AU" w:bidi="ar-SA"/>
              </w:rPr>
            </w:pPr>
            <w:r w:rsidRPr="00A767EE">
              <w:rPr>
                <w:rFonts w:asciiTheme="minorHAnsi" w:hAnsiTheme="minorHAnsi" w:cstheme="minorHAnsi"/>
                <w:lang w:val="en-AU" w:bidi="ar-SA"/>
              </w:rPr>
              <w:t xml:space="preserve">Encourage strict policies governing the purchase of ANCAP 5 </w:t>
            </w:r>
            <w:proofErr w:type="gramStart"/>
            <w:r w:rsidRPr="00A767EE">
              <w:rPr>
                <w:rFonts w:asciiTheme="minorHAnsi" w:hAnsiTheme="minorHAnsi" w:cstheme="minorHAnsi"/>
                <w:lang w:val="en-AU" w:bidi="ar-SA"/>
              </w:rPr>
              <w:t>star</w:t>
            </w:r>
            <w:proofErr w:type="gramEnd"/>
            <w:r w:rsidRPr="00A767EE">
              <w:rPr>
                <w:rFonts w:asciiTheme="minorHAnsi" w:hAnsiTheme="minorHAnsi" w:cstheme="minorHAnsi"/>
                <w:lang w:val="en-AU" w:bidi="ar-SA"/>
              </w:rPr>
              <w:t xml:space="preserve"> rated vehicles for operational and SES staff.</w:t>
            </w:r>
          </w:p>
          <w:p w:rsidR="0053608A" w:rsidRPr="008D25AD" w:rsidRDefault="0053608A" w:rsidP="0053608A">
            <w:pPr>
              <w:pStyle w:val="ListParagraph"/>
              <w:numPr>
                <w:ilvl w:val="0"/>
                <w:numId w:val="9"/>
              </w:numPr>
              <w:ind w:left="458"/>
              <w:contextualSpacing w:val="0"/>
              <w:cnfStyle w:val="000000000000"/>
              <w:rPr>
                <w:rFonts w:asciiTheme="minorHAnsi" w:hAnsiTheme="minorHAnsi" w:cstheme="minorHAnsi"/>
                <w:lang w:val="en-AU" w:bidi="ar-SA"/>
              </w:rPr>
            </w:pPr>
            <w:r w:rsidRPr="00A767EE">
              <w:rPr>
                <w:rFonts w:asciiTheme="minorHAnsi" w:hAnsiTheme="minorHAnsi" w:cstheme="minorHAnsi"/>
                <w:lang w:val="en-AU" w:bidi="ar-SA"/>
              </w:rPr>
              <w:t>Provide an incentive based scheme for small businesses to purchase ANCAP 5 star rated vehicles for operational use.</w:t>
            </w:r>
          </w:p>
        </w:tc>
        <w:tc>
          <w:tcPr>
            <w:tcW w:w="1531" w:type="pct"/>
          </w:tcPr>
          <w:p w:rsidR="0053608A" w:rsidRPr="00A767EE" w:rsidRDefault="0053608A" w:rsidP="00B93A3A">
            <w:pPr>
              <w:cnfStyle w:val="000000000000"/>
              <w:rPr>
                <w:rFonts w:asciiTheme="minorHAnsi" w:hAnsiTheme="minorHAnsi" w:cstheme="minorHAnsi"/>
              </w:rPr>
            </w:pPr>
          </w:p>
        </w:tc>
      </w:tr>
      <w:tr w:rsidR="0053608A" w:rsidRPr="00A767EE" w:rsidTr="00B93A3A">
        <w:trPr>
          <w:cnfStyle w:val="000000100000"/>
          <w:trHeight w:val="388"/>
        </w:trPr>
        <w:tc>
          <w:tcPr>
            <w:cnfStyle w:val="001000000000"/>
            <w:tcW w:w="5000" w:type="pct"/>
            <w:gridSpan w:val="3"/>
            <w:shd w:val="clear" w:color="auto" w:fill="92CDDC" w:themeFill="accent5" w:themeFillTint="99"/>
          </w:tcPr>
          <w:p w:rsidR="0053608A" w:rsidRPr="00A767EE" w:rsidRDefault="0053608A" w:rsidP="0053608A">
            <w:pPr>
              <w:pStyle w:val="ListParagraph"/>
              <w:numPr>
                <w:ilvl w:val="0"/>
                <w:numId w:val="15"/>
              </w:numPr>
              <w:ind w:left="284"/>
              <w:contextualSpacing w:val="0"/>
              <w:rPr>
                <w:rFonts w:asciiTheme="minorHAnsi" w:hAnsiTheme="minorHAnsi" w:cstheme="minorHAnsi"/>
                <w:lang w:val="en-AU" w:bidi="ar-SA"/>
              </w:rPr>
            </w:pPr>
            <w:r w:rsidRPr="00A767EE">
              <w:rPr>
                <w:rFonts w:asciiTheme="minorHAnsi" w:hAnsiTheme="minorHAnsi" w:cstheme="minorHAnsi"/>
                <w:lang w:val="en-AU" w:bidi="ar-SA"/>
              </w:rPr>
              <w:t>Incentive Programs</w:t>
            </w:r>
          </w:p>
        </w:tc>
      </w:tr>
      <w:tr w:rsidR="0053608A" w:rsidRPr="00A767EE" w:rsidTr="00B93A3A">
        <w:trPr>
          <w:trHeight w:val="388"/>
        </w:trPr>
        <w:tc>
          <w:tcPr>
            <w:cnfStyle w:val="001000000000"/>
            <w:tcW w:w="947" w:type="pct"/>
          </w:tcPr>
          <w:p w:rsidR="0053608A" w:rsidRPr="00A767EE" w:rsidRDefault="0053608A" w:rsidP="0053608A">
            <w:pPr>
              <w:pStyle w:val="ListParagraph"/>
              <w:numPr>
                <w:ilvl w:val="0"/>
                <w:numId w:val="8"/>
              </w:numPr>
              <w:ind w:left="426"/>
              <w:contextualSpacing w:val="0"/>
              <w:rPr>
                <w:rFonts w:asciiTheme="minorHAnsi" w:hAnsiTheme="minorHAnsi" w:cstheme="minorHAnsi"/>
                <w:lang w:val="en-AU" w:bidi="ar-SA"/>
              </w:rPr>
            </w:pPr>
            <w:r w:rsidRPr="00A767EE">
              <w:rPr>
                <w:rFonts w:asciiTheme="minorHAnsi" w:hAnsiTheme="minorHAnsi" w:cstheme="minorHAnsi"/>
                <w:lang w:val="en-AU" w:bidi="ar-SA"/>
              </w:rPr>
              <w:t>Cash for scrap</w:t>
            </w:r>
          </w:p>
        </w:tc>
        <w:tc>
          <w:tcPr>
            <w:tcW w:w="2522" w:type="pct"/>
          </w:tcPr>
          <w:p w:rsidR="0053608A" w:rsidRPr="00A767EE" w:rsidRDefault="0053608A" w:rsidP="0053608A">
            <w:pPr>
              <w:pStyle w:val="NormalWeb"/>
              <w:numPr>
                <w:ilvl w:val="0"/>
                <w:numId w:val="10"/>
              </w:numPr>
              <w:spacing w:before="0" w:beforeAutospacing="0" w:after="200" w:afterAutospacing="0" w:line="276" w:lineRule="auto"/>
              <w:ind w:left="316"/>
              <w:cnfStyle w:val="000000000000"/>
              <w:rPr>
                <w:rFonts w:asciiTheme="minorHAnsi" w:hAnsiTheme="minorHAnsi" w:cstheme="minorHAnsi"/>
                <w:sz w:val="22"/>
                <w:szCs w:val="22"/>
              </w:rPr>
            </w:pPr>
            <w:r w:rsidRPr="00A767EE">
              <w:rPr>
                <w:rFonts w:asciiTheme="minorHAnsi" w:hAnsiTheme="minorHAnsi" w:cstheme="minorHAnsi"/>
                <w:sz w:val="22"/>
                <w:szCs w:val="22"/>
              </w:rPr>
              <w:t xml:space="preserve">A </w:t>
            </w:r>
            <w:proofErr w:type="spellStart"/>
            <w:r w:rsidRPr="00A767EE">
              <w:rPr>
                <w:rFonts w:asciiTheme="minorHAnsi" w:hAnsiTheme="minorHAnsi" w:cstheme="minorHAnsi"/>
                <w:bCs/>
                <w:sz w:val="22"/>
                <w:szCs w:val="22"/>
              </w:rPr>
              <w:t>scrappage</w:t>
            </w:r>
            <w:proofErr w:type="spellEnd"/>
            <w:r w:rsidRPr="00A767EE">
              <w:rPr>
                <w:rFonts w:asciiTheme="minorHAnsi" w:hAnsiTheme="minorHAnsi" w:cstheme="minorHAnsi"/>
                <w:bCs/>
                <w:sz w:val="22"/>
                <w:szCs w:val="22"/>
              </w:rPr>
              <w:t xml:space="preserve"> program</w:t>
            </w:r>
            <w:r w:rsidRPr="00A767EE">
              <w:rPr>
                <w:rFonts w:asciiTheme="minorHAnsi" w:hAnsiTheme="minorHAnsi" w:cstheme="minorHAnsi"/>
                <w:sz w:val="22"/>
                <w:szCs w:val="22"/>
              </w:rPr>
              <w:t xml:space="preserve"> is a government budget program to promote the replacement of old vehicles with modern vehicles. </w:t>
            </w:r>
          </w:p>
          <w:p w:rsidR="0053608A" w:rsidRPr="004D3BB1" w:rsidRDefault="0053608A" w:rsidP="0053608A">
            <w:pPr>
              <w:pStyle w:val="NormalWeb"/>
              <w:numPr>
                <w:ilvl w:val="0"/>
                <w:numId w:val="10"/>
              </w:numPr>
              <w:spacing w:before="0" w:beforeAutospacing="0" w:after="200" w:afterAutospacing="0" w:line="276" w:lineRule="auto"/>
              <w:ind w:left="316"/>
              <w:cnfStyle w:val="000000000000"/>
              <w:rPr>
                <w:rFonts w:asciiTheme="minorHAnsi" w:hAnsiTheme="minorHAnsi" w:cstheme="minorHAnsi"/>
                <w:sz w:val="22"/>
                <w:szCs w:val="22"/>
              </w:rPr>
            </w:pPr>
            <w:proofErr w:type="spellStart"/>
            <w:r w:rsidRPr="004D3BB1">
              <w:rPr>
                <w:rFonts w:asciiTheme="minorHAnsi" w:hAnsiTheme="minorHAnsi" w:cstheme="minorHAnsi"/>
                <w:sz w:val="22"/>
                <w:szCs w:val="22"/>
              </w:rPr>
              <w:t>Scrappage</w:t>
            </w:r>
            <w:proofErr w:type="spellEnd"/>
            <w:r w:rsidRPr="004D3BB1">
              <w:rPr>
                <w:rFonts w:asciiTheme="minorHAnsi" w:hAnsiTheme="minorHAnsi" w:cstheme="minorHAnsi"/>
                <w:sz w:val="22"/>
                <w:szCs w:val="22"/>
              </w:rPr>
              <w:t xml:space="preserve"> programs were touted with different names, mostly referring to an environmental benefit. Similarly, the </w:t>
            </w:r>
            <w:hyperlink r:id="rId20" w:tooltip="United States Congress" w:history="1">
              <w:r w:rsidRPr="004D3BB1">
                <w:rPr>
                  <w:rStyle w:val="Hyperlink"/>
                  <w:rFonts w:asciiTheme="minorHAnsi" w:eastAsiaTheme="majorHAnsi" w:hAnsiTheme="minorHAnsi" w:cstheme="minorHAnsi"/>
                  <w:color w:val="auto"/>
                  <w:sz w:val="22"/>
                  <w:szCs w:val="22"/>
                  <w:u w:val="none"/>
                </w:rPr>
                <w:t>United States Congress</w:t>
              </w:r>
            </w:hyperlink>
            <w:r w:rsidRPr="004D3BB1">
              <w:rPr>
                <w:rFonts w:asciiTheme="minorHAnsi" w:hAnsiTheme="minorHAnsi" w:cstheme="minorHAnsi"/>
                <w:sz w:val="22"/>
                <w:szCs w:val="22"/>
              </w:rPr>
              <w:t xml:space="preserve"> devised a </w:t>
            </w:r>
            <w:proofErr w:type="spellStart"/>
            <w:r w:rsidRPr="004D3BB1">
              <w:rPr>
                <w:rFonts w:asciiTheme="minorHAnsi" w:hAnsiTheme="minorHAnsi" w:cstheme="minorHAnsi"/>
                <w:sz w:val="22"/>
                <w:szCs w:val="22"/>
              </w:rPr>
              <w:t>scrappage</w:t>
            </w:r>
            <w:proofErr w:type="spellEnd"/>
            <w:r w:rsidRPr="004D3BB1">
              <w:rPr>
                <w:rFonts w:asciiTheme="minorHAnsi" w:hAnsiTheme="minorHAnsi" w:cstheme="minorHAnsi"/>
                <w:sz w:val="22"/>
                <w:szCs w:val="22"/>
              </w:rPr>
              <w:t xml:space="preserve"> scheme, commonly referred to as "</w:t>
            </w:r>
            <w:hyperlink r:id="rId21" w:tooltip="Car Allowance Rebate System" w:history="1">
              <w:r w:rsidRPr="004D3BB1">
                <w:rPr>
                  <w:rStyle w:val="Hyperlink"/>
                  <w:rFonts w:asciiTheme="minorHAnsi" w:eastAsiaTheme="majorHAnsi" w:hAnsiTheme="minorHAnsi" w:cstheme="minorHAnsi"/>
                  <w:color w:val="auto"/>
                  <w:sz w:val="22"/>
                  <w:szCs w:val="22"/>
                  <w:u w:val="none"/>
                </w:rPr>
                <w:t>cash for clunkers</w:t>
              </w:r>
            </w:hyperlink>
            <w:r w:rsidRPr="004D3BB1">
              <w:rPr>
                <w:rFonts w:asciiTheme="minorHAnsi" w:hAnsiTheme="minorHAnsi" w:cstheme="minorHAnsi"/>
                <w:sz w:val="22"/>
                <w:szCs w:val="22"/>
              </w:rPr>
              <w:t>," as part of a general Automotive Stimulus package series; however, the voucher is only given when the newer car has a better fuel efficiency than the old car.</w:t>
            </w:r>
          </w:p>
          <w:p w:rsidR="0053608A" w:rsidRPr="00A767EE" w:rsidRDefault="0053608A" w:rsidP="0053608A">
            <w:pPr>
              <w:pStyle w:val="NormalWeb"/>
              <w:numPr>
                <w:ilvl w:val="0"/>
                <w:numId w:val="10"/>
              </w:numPr>
              <w:spacing w:before="0" w:beforeAutospacing="0" w:after="200" w:afterAutospacing="0" w:line="276" w:lineRule="auto"/>
              <w:ind w:left="316"/>
              <w:cnfStyle w:val="000000000000"/>
              <w:rPr>
                <w:rFonts w:asciiTheme="minorHAnsi" w:hAnsiTheme="minorHAnsi" w:cstheme="minorHAnsi"/>
                <w:sz w:val="22"/>
                <w:szCs w:val="22"/>
              </w:rPr>
            </w:pPr>
            <w:r w:rsidRPr="004D3BB1">
              <w:rPr>
                <w:rFonts w:asciiTheme="minorHAnsi" w:hAnsiTheme="minorHAnsi" w:cstheme="minorHAnsi"/>
                <w:sz w:val="22"/>
                <w:szCs w:val="22"/>
              </w:rPr>
              <w:t xml:space="preserve">In the 1990s, many countries had introduced </w:t>
            </w:r>
            <w:hyperlink r:id="rId22" w:tooltip="Tax rebate" w:history="1">
              <w:r w:rsidRPr="004D3BB1">
                <w:rPr>
                  <w:rStyle w:val="Hyperlink"/>
                  <w:rFonts w:asciiTheme="minorHAnsi" w:eastAsiaTheme="majorHAnsi" w:hAnsiTheme="minorHAnsi" w:cstheme="minorHAnsi"/>
                  <w:color w:val="auto"/>
                  <w:sz w:val="22"/>
                  <w:szCs w:val="22"/>
                  <w:u w:val="none"/>
                </w:rPr>
                <w:t>tax rebate</w:t>
              </w:r>
            </w:hyperlink>
            <w:r w:rsidRPr="004D3BB1">
              <w:rPr>
                <w:rFonts w:asciiTheme="minorHAnsi" w:hAnsiTheme="minorHAnsi" w:cstheme="minorHAnsi"/>
                <w:sz w:val="22"/>
                <w:szCs w:val="22"/>
              </w:rPr>
              <w:t xml:space="preserve"> programs for new cars that meet a modern emission standard, but, with the </w:t>
            </w:r>
            <w:hyperlink r:id="rId23" w:tooltip="Kyoto Protocol" w:history="1">
              <w:r w:rsidRPr="004D3BB1">
                <w:rPr>
                  <w:rStyle w:val="Hyperlink"/>
                  <w:rFonts w:asciiTheme="minorHAnsi" w:eastAsiaTheme="majorHAnsi" w:hAnsiTheme="minorHAnsi" w:cstheme="minorHAnsi"/>
                  <w:color w:val="auto"/>
                  <w:sz w:val="22"/>
                  <w:szCs w:val="22"/>
                  <w:u w:val="none"/>
                </w:rPr>
                <w:t>Kyoto Protocol</w:t>
              </w:r>
            </w:hyperlink>
            <w:r w:rsidRPr="004D3BB1">
              <w:rPr>
                <w:rFonts w:asciiTheme="minorHAnsi" w:hAnsiTheme="minorHAnsi" w:cstheme="minorHAnsi"/>
                <w:sz w:val="22"/>
                <w:szCs w:val="22"/>
              </w:rPr>
              <w:t>, some countries made the p</w:t>
            </w:r>
            <w:r w:rsidRPr="00A767EE">
              <w:rPr>
                <w:rFonts w:asciiTheme="minorHAnsi" w:hAnsiTheme="minorHAnsi" w:cstheme="minorHAnsi"/>
                <w:sz w:val="22"/>
                <w:szCs w:val="22"/>
              </w:rPr>
              <w:t xml:space="preserve">ublic offer dependent on the </w:t>
            </w:r>
            <w:proofErr w:type="spellStart"/>
            <w:r w:rsidRPr="00A767EE">
              <w:rPr>
                <w:rFonts w:asciiTheme="minorHAnsi" w:hAnsiTheme="minorHAnsi" w:cstheme="minorHAnsi"/>
                <w:sz w:val="22"/>
                <w:szCs w:val="22"/>
              </w:rPr>
              <w:t>scrappage</w:t>
            </w:r>
            <w:proofErr w:type="spellEnd"/>
            <w:r w:rsidRPr="00A767EE">
              <w:rPr>
                <w:rFonts w:asciiTheme="minorHAnsi" w:hAnsiTheme="minorHAnsi" w:cstheme="minorHAnsi"/>
                <w:sz w:val="22"/>
                <w:szCs w:val="22"/>
              </w:rPr>
              <w:t xml:space="preserve"> of old cars.</w:t>
            </w:r>
          </w:p>
          <w:p w:rsidR="0053608A" w:rsidRPr="008D25AD" w:rsidRDefault="0053608A" w:rsidP="0053608A">
            <w:pPr>
              <w:pStyle w:val="NormalWeb"/>
              <w:numPr>
                <w:ilvl w:val="0"/>
                <w:numId w:val="10"/>
              </w:numPr>
              <w:spacing w:before="0" w:beforeAutospacing="0" w:after="200" w:afterAutospacing="0" w:line="276" w:lineRule="auto"/>
              <w:ind w:left="316"/>
              <w:cnfStyle w:val="000000000000"/>
              <w:rPr>
                <w:rFonts w:asciiTheme="minorHAnsi" w:hAnsiTheme="minorHAnsi" w:cstheme="minorHAnsi"/>
                <w:sz w:val="22"/>
                <w:szCs w:val="22"/>
              </w:rPr>
            </w:pPr>
            <w:r w:rsidRPr="00A767EE">
              <w:rPr>
                <w:rFonts w:asciiTheme="minorHAnsi" w:hAnsiTheme="minorHAnsi" w:cstheme="minorHAnsi"/>
                <w:sz w:val="22"/>
                <w:szCs w:val="22"/>
              </w:rPr>
              <w:t>However such programs have effectively destroyed the second-hand car market. For people on small budgets it was virtually impossible to buy any cars under the price of E2500 as they had all been destroyed.</w:t>
            </w:r>
          </w:p>
        </w:tc>
        <w:tc>
          <w:tcPr>
            <w:tcW w:w="1531" w:type="pct"/>
          </w:tcPr>
          <w:p w:rsidR="0053608A" w:rsidRPr="00A767EE" w:rsidRDefault="0053608A" w:rsidP="0053608A">
            <w:pPr>
              <w:pStyle w:val="ListParagraph"/>
              <w:numPr>
                <w:ilvl w:val="0"/>
                <w:numId w:val="10"/>
              </w:numPr>
              <w:ind w:left="458"/>
              <w:contextualSpacing w:val="0"/>
              <w:cnfStyle w:val="000000000000"/>
              <w:rPr>
                <w:rFonts w:asciiTheme="minorHAnsi" w:hAnsiTheme="minorHAnsi" w:cstheme="minorHAnsi"/>
                <w:lang w:val="en-AU" w:bidi="ar-SA"/>
              </w:rPr>
            </w:pPr>
            <w:r w:rsidRPr="00A767EE">
              <w:rPr>
                <w:rFonts w:asciiTheme="minorHAnsi" w:hAnsiTheme="minorHAnsi" w:cstheme="minorHAnsi"/>
                <w:lang w:val="en-AU" w:bidi="ar-SA"/>
              </w:rPr>
              <w:t>Federal Government withdrew support for a similar program aimed to reduce emissions in 2011.</w:t>
            </w:r>
          </w:p>
        </w:tc>
      </w:tr>
      <w:tr w:rsidR="0053608A" w:rsidRPr="00A767EE" w:rsidTr="00B93A3A">
        <w:trPr>
          <w:cnfStyle w:val="000000100000"/>
          <w:trHeight w:val="388"/>
        </w:trPr>
        <w:tc>
          <w:tcPr>
            <w:cnfStyle w:val="001000000000"/>
            <w:tcW w:w="947" w:type="pct"/>
          </w:tcPr>
          <w:p w:rsidR="0053608A" w:rsidRPr="00A767EE" w:rsidRDefault="0053608A" w:rsidP="0053608A">
            <w:pPr>
              <w:pStyle w:val="ListParagraph"/>
              <w:numPr>
                <w:ilvl w:val="0"/>
                <w:numId w:val="8"/>
              </w:numPr>
              <w:ind w:left="426"/>
              <w:contextualSpacing w:val="0"/>
              <w:rPr>
                <w:rFonts w:asciiTheme="minorHAnsi" w:hAnsiTheme="minorHAnsi" w:cstheme="minorHAnsi"/>
                <w:lang w:val="en-AU" w:bidi="ar-SA"/>
              </w:rPr>
            </w:pPr>
            <w:r w:rsidRPr="00A767EE">
              <w:rPr>
                <w:rFonts w:asciiTheme="minorHAnsi" w:hAnsiTheme="minorHAnsi" w:cstheme="minorHAnsi"/>
                <w:lang w:val="en-AU" w:bidi="ar-SA"/>
              </w:rPr>
              <w:t>Reduced insurance premiums</w:t>
            </w:r>
          </w:p>
        </w:tc>
        <w:tc>
          <w:tcPr>
            <w:tcW w:w="2522" w:type="pct"/>
          </w:tcPr>
          <w:p w:rsidR="0053608A" w:rsidRDefault="0053608A" w:rsidP="0053608A">
            <w:pPr>
              <w:pStyle w:val="ListParagraph"/>
              <w:numPr>
                <w:ilvl w:val="0"/>
                <w:numId w:val="11"/>
              </w:numPr>
              <w:ind w:left="458"/>
              <w:contextualSpacing w:val="0"/>
              <w:cnfStyle w:val="000000100000"/>
              <w:rPr>
                <w:rFonts w:asciiTheme="minorHAnsi" w:hAnsiTheme="minorHAnsi" w:cstheme="minorHAnsi"/>
                <w:lang w:val="en-AU" w:bidi="ar-SA"/>
              </w:rPr>
            </w:pPr>
            <w:r w:rsidRPr="00A767EE">
              <w:rPr>
                <w:rFonts w:asciiTheme="minorHAnsi" w:hAnsiTheme="minorHAnsi" w:cstheme="minorHAnsi"/>
                <w:lang w:val="en-AU" w:bidi="ar-SA"/>
              </w:rPr>
              <w:t>Reduced insurance premiums based on the cost benefit analysis of primary and secondary safety features built in to newer vehicles.</w:t>
            </w:r>
          </w:p>
          <w:p w:rsidR="0053608A" w:rsidRPr="00A767EE" w:rsidRDefault="0053608A" w:rsidP="004D3BB1">
            <w:pPr>
              <w:shd w:val="clear" w:color="auto" w:fill="FFFFFF"/>
              <w:ind w:left="465"/>
              <w:outlineLvl w:val="3"/>
              <w:cnfStyle w:val="000000100000"/>
              <w:rPr>
                <w:rFonts w:asciiTheme="minorHAnsi" w:hAnsiTheme="minorHAnsi" w:cstheme="minorHAnsi"/>
                <w:i/>
              </w:rPr>
            </w:pPr>
            <w:r w:rsidRPr="00A767EE">
              <w:rPr>
                <w:rFonts w:asciiTheme="minorHAnsi" w:hAnsiTheme="minorHAnsi" w:cstheme="minorHAnsi"/>
                <w:i/>
                <w:lang w:val="en-AU" w:bidi="ar-SA"/>
              </w:rPr>
              <w:t>“</w:t>
            </w:r>
            <w:r w:rsidRPr="00A767EE">
              <w:rPr>
                <w:rFonts w:asciiTheme="minorHAnsi" w:hAnsiTheme="minorHAnsi" w:cstheme="minorHAnsi"/>
                <w:i/>
              </w:rPr>
              <w:t xml:space="preserve">Most insurance companies, including those tied to motoring clubs such as the </w:t>
            </w:r>
            <w:proofErr w:type="spellStart"/>
            <w:r w:rsidRPr="00A767EE">
              <w:rPr>
                <w:rFonts w:asciiTheme="minorHAnsi" w:hAnsiTheme="minorHAnsi" w:cstheme="minorHAnsi"/>
                <w:i/>
              </w:rPr>
              <w:t>NRMA</w:t>
            </w:r>
            <w:proofErr w:type="spellEnd"/>
            <w:r w:rsidRPr="00A767EE">
              <w:rPr>
                <w:rFonts w:asciiTheme="minorHAnsi" w:hAnsiTheme="minorHAnsi" w:cstheme="minorHAnsi"/>
                <w:i/>
              </w:rPr>
              <w:t xml:space="preserve">, </w:t>
            </w:r>
            <w:proofErr w:type="spellStart"/>
            <w:r w:rsidRPr="00A767EE">
              <w:rPr>
                <w:rFonts w:asciiTheme="minorHAnsi" w:hAnsiTheme="minorHAnsi" w:cstheme="minorHAnsi"/>
                <w:i/>
              </w:rPr>
              <w:t>RACV</w:t>
            </w:r>
            <w:proofErr w:type="spellEnd"/>
            <w:r w:rsidRPr="00A767EE">
              <w:rPr>
                <w:rFonts w:asciiTheme="minorHAnsi" w:hAnsiTheme="minorHAnsi" w:cstheme="minorHAnsi"/>
                <w:i/>
              </w:rPr>
              <w:t xml:space="preserve"> and </w:t>
            </w:r>
            <w:proofErr w:type="spellStart"/>
            <w:r w:rsidRPr="00A767EE">
              <w:rPr>
                <w:rFonts w:asciiTheme="minorHAnsi" w:hAnsiTheme="minorHAnsi" w:cstheme="minorHAnsi"/>
                <w:i/>
              </w:rPr>
              <w:t>RACQ</w:t>
            </w:r>
            <w:proofErr w:type="spellEnd"/>
            <w:r w:rsidRPr="00A767EE">
              <w:rPr>
                <w:rFonts w:asciiTheme="minorHAnsi" w:hAnsiTheme="minorHAnsi" w:cstheme="minorHAnsi"/>
                <w:i/>
              </w:rPr>
              <w:t>, have been vocal supporters of new technology such as electronic stability control, which can detect a skid and bring a car back under control by braking individual wheels.  </w:t>
            </w:r>
          </w:p>
          <w:p w:rsidR="0053608A" w:rsidRPr="00A767EE" w:rsidRDefault="0053608A" w:rsidP="004D3BB1">
            <w:pPr>
              <w:shd w:val="clear" w:color="auto" w:fill="FFFFFF"/>
              <w:ind w:left="465"/>
              <w:outlineLvl w:val="3"/>
              <w:cnfStyle w:val="000000100000"/>
              <w:rPr>
                <w:rFonts w:asciiTheme="minorHAnsi" w:hAnsiTheme="minorHAnsi" w:cstheme="minorHAnsi"/>
                <w:b/>
                <w:bCs/>
                <w:color w:val="333333"/>
                <w:lang w:val="en-AU" w:bidi="ar-SA"/>
              </w:rPr>
            </w:pPr>
            <w:r w:rsidRPr="00A767EE">
              <w:rPr>
                <w:rFonts w:asciiTheme="minorHAnsi" w:hAnsiTheme="minorHAnsi" w:cstheme="minorHAnsi"/>
                <w:i/>
              </w:rPr>
              <w:t>But few make it cheaper to insure cars fitted with the technology.”</w:t>
            </w:r>
            <w:r w:rsidRPr="00A767EE">
              <w:rPr>
                <w:rFonts w:asciiTheme="minorHAnsi" w:hAnsiTheme="minorHAnsi" w:cstheme="minorHAnsi"/>
                <w:b/>
                <w:bCs/>
                <w:color w:val="333333"/>
              </w:rPr>
              <w:t xml:space="preserve"> </w:t>
            </w:r>
            <w:r w:rsidRPr="00A767EE">
              <w:rPr>
                <w:rFonts w:asciiTheme="minorHAnsi" w:hAnsiTheme="minorHAnsi" w:cstheme="minorHAnsi"/>
                <w:b/>
                <w:bCs/>
                <w:color w:val="333333"/>
                <w:lang w:val="en-AU" w:bidi="ar-SA"/>
              </w:rPr>
              <w:t>Richard Blackburn for Drive.com</w:t>
            </w:r>
          </w:p>
          <w:p w:rsidR="0053608A" w:rsidRPr="00A767EE" w:rsidRDefault="0053608A" w:rsidP="004D3BB1">
            <w:pPr>
              <w:shd w:val="clear" w:color="auto" w:fill="FFFFFF"/>
              <w:ind w:left="465" w:right="89"/>
              <w:cnfStyle w:val="000000100000"/>
              <w:rPr>
                <w:rFonts w:asciiTheme="minorHAnsi" w:hAnsiTheme="minorHAnsi" w:cstheme="minorHAnsi"/>
                <w:i/>
                <w:color w:val="000000"/>
                <w:lang w:val="en-AU" w:bidi="ar-SA"/>
              </w:rPr>
            </w:pPr>
            <w:r w:rsidRPr="00A767EE">
              <w:rPr>
                <w:rFonts w:asciiTheme="minorHAnsi" w:hAnsiTheme="minorHAnsi" w:cstheme="minorHAnsi"/>
                <w:i/>
                <w:color w:val="000000"/>
                <w:lang w:val="en-AU" w:bidi="ar-SA"/>
              </w:rPr>
              <w:t>Subaru’s decision to add an extra pair of eyes to its range-topping Liberty mid-size station wagon and Outback soft-roader models has helped owners focus on a new incentive - cheaper insurance.</w:t>
            </w:r>
          </w:p>
          <w:p w:rsidR="0053608A" w:rsidRPr="00A767EE" w:rsidRDefault="0053608A" w:rsidP="004D3BB1">
            <w:pPr>
              <w:shd w:val="clear" w:color="auto" w:fill="FFFFFF"/>
              <w:ind w:left="465" w:right="89"/>
              <w:cnfStyle w:val="000000100000"/>
              <w:rPr>
                <w:rFonts w:asciiTheme="minorHAnsi" w:hAnsiTheme="minorHAnsi" w:cstheme="minorHAnsi"/>
                <w:i/>
                <w:color w:val="000000"/>
                <w:lang w:val="en-AU" w:bidi="ar-SA"/>
              </w:rPr>
            </w:pPr>
            <w:r w:rsidRPr="00A767EE">
              <w:rPr>
                <w:rFonts w:asciiTheme="minorHAnsi" w:hAnsiTheme="minorHAnsi" w:cstheme="minorHAnsi"/>
                <w:i/>
                <w:color w:val="000000"/>
                <w:lang w:val="en-AU" w:bidi="ar-SA"/>
              </w:rPr>
              <w:t>The car maker has struck a deal with insurance company Allianz to knock another 20 per cent, or about $160 on a standard quote - off the insurance bill for cars fitted with its Eyesight collision avoidance technology, helping owners to cut the running costs of the vehicles.</w:t>
            </w:r>
          </w:p>
          <w:p w:rsidR="0053608A" w:rsidRPr="00A767EE" w:rsidRDefault="0053608A" w:rsidP="004D3BB1">
            <w:pPr>
              <w:shd w:val="clear" w:color="auto" w:fill="FFFFFF"/>
              <w:ind w:left="465" w:right="89"/>
              <w:cnfStyle w:val="000000100000"/>
              <w:rPr>
                <w:rFonts w:asciiTheme="minorHAnsi" w:hAnsiTheme="minorHAnsi" w:cstheme="minorHAnsi"/>
                <w:i/>
                <w:color w:val="000000"/>
                <w:lang w:val="en-AU" w:bidi="ar-SA"/>
              </w:rPr>
            </w:pPr>
            <w:r w:rsidRPr="00A767EE">
              <w:rPr>
                <w:rFonts w:asciiTheme="minorHAnsi" w:hAnsiTheme="minorHAnsi" w:cstheme="minorHAnsi"/>
                <w:i/>
                <w:color w:val="000000"/>
                <w:lang w:val="en-AU" w:bidi="ar-SA"/>
              </w:rPr>
              <w:t>The car-based Eyesight system uses a pair of forward-looking cameras mounted in the Outback 3.6R Premium and Liberty 3.6R Premium models to watch the road ahead.</w:t>
            </w:r>
          </w:p>
          <w:p w:rsidR="0053608A" w:rsidRPr="00A767EE" w:rsidRDefault="0053608A" w:rsidP="004D3BB1">
            <w:pPr>
              <w:shd w:val="clear" w:color="auto" w:fill="FFFFFF"/>
              <w:ind w:left="465" w:right="89"/>
              <w:cnfStyle w:val="000000100000"/>
              <w:rPr>
                <w:rFonts w:asciiTheme="minorHAnsi" w:hAnsiTheme="minorHAnsi" w:cstheme="minorHAnsi"/>
                <w:i/>
                <w:color w:val="000000"/>
                <w:lang w:val="en-AU" w:bidi="ar-SA"/>
              </w:rPr>
            </w:pPr>
            <w:r w:rsidRPr="00A767EE">
              <w:rPr>
                <w:rFonts w:asciiTheme="minorHAnsi" w:hAnsiTheme="minorHAnsi" w:cstheme="minorHAnsi"/>
                <w:i/>
                <w:color w:val="000000"/>
                <w:lang w:val="en-AU" w:bidi="ar-SA"/>
              </w:rPr>
              <w:t>Subaru Australia spokesman David Rowley says the deal was struck because the Eyesight system provides several real-world safety benefits, including preventing drivers straying from their lanes, monitoring whether a driver is fatigued, and even avoiding a low-speed collision altogether by automatically hitting the brakes.</w:t>
            </w:r>
          </w:p>
          <w:p w:rsidR="0053608A" w:rsidRPr="00A767EE" w:rsidRDefault="0053608A" w:rsidP="004D3BB1">
            <w:pPr>
              <w:shd w:val="clear" w:color="auto" w:fill="FFFFFF"/>
              <w:ind w:left="465" w:right="89"/>
              <w:cnfStyle w:val="000000100000"/>
              <w:rPr>
                <w:rFonts w:asciiTheme="minorHAnsi" w:hAnsiTheme="minorHAnsi" w:cstheme="minorHAnsi"/>
                <w:i/>
                <w:color w:val="000000"/>
                <w:lang w:val="en-AU" w:bidi="ar-SA"/>
              </w:rPr>
            </w:pPr>
            <w:r w:rsidRPr="00A767EE">
              <w:rPr>
                <w:rFonts w:asciiTheme="minorHAnsi" w:hAnsiTheme="minorHAnsi" w:cstheme="minorHAnsi"/>
                <w:i/>
                <w:color w:val="000000"/>
                <w:lang w:val="en-AU" w:bidi="ar-SA"/>
              </w:rPr>
              <w:t>If a collision cannot be avoided, the Eyesight system can minimise the damage, saving on repair costs, Subaru says.</w:t>
            </w:r>
          </w:p>
          <w:p w:rsidR="0053608A" w:rsidRPr="00A767EE" w:rsidRDefault="0053608A" w:rsidP="0053608A">
            <w:pPr>
              <w:pStyle w:val="ListParagraph"/>
              <w:numPr>
                <w:ilvl w:val="0"/>
                <w:numId w:val="11"/>
              </w:numPr>
              <w:ind w:left="458"/>
              <w:contextualSpacing w:val="0"/>
              <w:cnfStyle w:val="000000100000"/>
              <w:rPr>
                <w:rFonts w:asciiTheme="minorHAnsi" w:hAnsiTheme="minorHAnsi" w:cstheme="minorHAnsi"/>
                <w:lang w:val="en-AU" w:bidi="ar-SA"/>
              </w:rPr>
            </w:pPr>
            <w:r w:rsidRPr="00A767EE">
              <w:rPr>
                <w:rFonts w:asciiTheme="minorHAnsi" w:hAnsiTheme="minorHAnsi" w:cstheme="minorHAnsi"/>
                <w:i/>
                <w:color w:val="000000"/>
                <w:lang w:val="en-AU" w:bidi="ar-SA"/>
              </w:rPr>
              <w:t xml:space="preserve">Subaru has said the technology, introduced to the line-up in December last year, will soon flow down into more affordable models in the car maker’s line-up. </w:t>
            </w:r>
            <w:proofErr w:type="spellStart"/>
            <w:r w:rsidRPr="00A767EE">
              <w:rPr>
                <w:rFonts w:asciiTheme="minorHAnsi" w:hAnsiTheme="minorHAnsi" w:cstheme="minorHAnsi"/>
                <w:b/>
                <w:color w:val="000000"/>
                <w:lang w:val="en-AU" w:bidi="ar-SA"/>
              </w:rPr>
              <w:t>SMH</w:t>
            </w:r>
            <w:proofErr w:type="spellEnd"/>
            <w:r w:rsidRPr="00A767EE">
              <w:rPr>
                <w:rFonts w:asciiTheme="minorHAnsi" w:hAnsiTheme="minorHAnsi" w:cstheme="minorHAnsi"/>
                <w:b/>
                <w:color w:val="000000"/>
                <w:lang w:val="en-AU" w:bidi="ar-SA"/>
              </w:rPr>
              <w:t xml:space="preserve"> May 2012</w:t>
            </w:r>
          </w:p>
          <w:p w:rsidR="0053608A" w:rsidRPr="00A767EE" w:rsidRDefault="0053608A" w:rsidP="00B93A3A">
            <w:pPr>
              <w:shd w:val="clear" w:color="auto" w:fill="FFFFFF"/>
              <w:ind w:left="174" w:right="89"/>
              <w:cnfStyle w:val="000000100000"/>
              <w:rPr>
                <w:rFonts w:asciiTheme="minorHAnsi" w:hAnsiTheme="minorHAnsi" w:cstheme="minorHAnsi"/>
                <w:i/>
                <w:color w:val="000000"/>
                <w:lang w:val="en-AU" w:bidi="ar-SA"/>
              </w:rPr>
            </w:pPr>
          </w:p>
        </w:tc>
        <w:tc>
          <w:tcPr>
            <w:tcW w:w="1531" w:type="pct"/>
          </w:tcPr>
          <w:p w:rsidR="0053608A" w:rsidRPr="00A767EE" w:rsidRDefault="0053608A" w:rsidP="00B93A3A">
            <w:pPr>
              <w:cnfStyle w:val="000000100000"/>
              <w:rPr>
                <w:rFonts w:asciiTheme="minorHAnsi" w:hAnsiTheme="minorHAnsi" w:cstheme="minorHAnsi"/>
                <w:lang w:val="en-AU" w:bidi="ar-SA"/>
              </w:rPr>
            </w:pPr>
          </w:p>
        </w:tc>
      </w:tr>
      <w:tr w:rsidR="0053608A" w:rsidRPr="00A767EE" w:rsidTr="00B93A3A">
        <w:trPr>
          <w:trHeight w:val="388"/>
        </w:trPr>
        <w:tc>
          <w:tcPr>
            <w:cnfStyle w:val="001000000000"/>
            <w:tcW w:w="5000" w:type="pct"/>
            <w:gridSpan w:val="3"/>
            <w:shd w:val="clear" w:color="auto" w:fill="92CDDC" w:themeFill="accent5" w:themeFillTint="99"/>
          </w:tcPr>
          <w:p w:rsidR="0053608A" w:rsidRPr="00A767EE" w:rsidRDefault="0053608A" w:rsidP="0053608A">
            <w:pPr>
              <w:pStyle w:val="ListParagraph"/>
              <w:numPr>
                <w:ilvl w:val="0"/>
                <w:numId w:val="15"/>
              </w:numPr>
              <w:ind w:left="284"/>
              <w:contextualSpacing w:val="0"/>
              <w:rPr>
                <w:rFonts w:asciiTheme="minorHAnsi" w:hAnsiTheme="minorHAnsi" w:cstheme="minorHAnsi"/>
                <w:lang w:val="en-AU" w:bidi="ar-SA"/>
              </w:rPr>
            </w:pPr>
            <w:r w:rsidRPr="00A767EE">
              <w:rPr>
                <w:rFonts w:asciiTheme="minorHAnsi" w:hAnsiTheme="minorHAnsi" w:cstheme="minorHAnsi"/>
                <w:lang w:val="en-AU" w:bidi="ar-SA"/>
              </w:rPr>
              <w:t>State Regulation</w:t>
            </w:r>
          </w:p>
        </w:tc>
      </w:tr>
      <w:tr w:rsidR="0053608A" w:rsidRPr="00A767EE" w:rsidTr="00B93A3A">
        <w:trPr>
          <w:cnfStyle w:val="000000100000"/>
          <w:trHeight w:val="388"/>
        </w:trPr>
        <w:tc>
          <w:tcPr>
            <w:cnfStyle w:val="001000000000"/>
            <w:tcW w:w="947" w:type="pct"/>
          </w:tcPr>
          <w:p w:rsidR="0053608A" w:rsidRPr="00A767EE" w:rsidRDefault="0053608A" w:rsidP="0053608A">
            <w:pPr>
              <w:pStyle w:val="ListParagraph"/>
              <w:numPr>
                <w:ilvl w:val="0"/>
                <w:numId w:val="12"/>
              </w:numPr>
              <w:ind w:left="426"/>
              <w:contextualSpacing w:val="0"/>
              <w:rPr>
                <w:rFonts w:asciiTheme="minorHAnsi" w:hAnsiTheme="minorHAnsi" w:cstheme="minorHAnsi"/>
                <w:lang w:val="en-AU" w:bidi="ar-SA"/>
              </w:rPr>
            </w:pPr>
            <w:r w:rsidRPr="00A767EE">
              <w:rPr>
                <w:rFonts w:asciiTheme="minorHAnsi" w:hAnsiTheme="minorHAnsi" w:cstheme="minorHAnsi"/>
                <w:lang w:val="en-AU" w:bidi="ar-SA"/>
              </w:rPr>
              <w:t>Minimum safety standard for state registration and sale</w:t>
            </w:r>
          </w:p>
        </w:tc>
        <w:tc>
          <w:tcPr>
            <w:tcW w:w="2522" w:type="pct"/>
          </w:tcPr>
          <w:p w:rsidR="0053608A" w:rsidRPr="00A767EE" w:rsidRDefault="0053608A" w:rsidP="0053608A">
            <w:pPr>
              <w:pStyle w:val="ListParagraph"/>
              <w:numPr>
                <w:ilvl w:val="0"/>
                <w:numId w:val="11"/>
              </w:numPr>
              <w:ind w:left="316"/>
              <w:contextualSpacing w:val="0"/>
              <w:cnfStyle w:val="000000100000"/>
              <w:rPr>
                <w:rFonts w:asciiTheme="minorHAnsi" w:hAnsiTheme="minorHAnsi" w:cstheme="minorHAnsi"/>
                <w:lang w:bidi="ar-SA"/>
              </w:rPr>
            </w:pPr>
            <w:r w:rsidRPr="00A767EE">
              <w:rPr>
                <w:rFonts w:asciiTheme="minorHAnsi" w:hAnsiTheme="minorHAnsi" w:cstheme="minorHAnsi"/>
                <w:lang w:bidi="ar-SA"/>
              </w:rPr>
              <w:t xml:space="preserve">Before a road vehicle can be registered for the first time in Australia it must meet the requirements of the </w:t>
            </w:r>
            <w:hyperlink r:id="rId24" w:history="1">
              <w:r w:rsidRPr="00A767EE">
                <w:rPr>
                  <w:rFonts w:asciiTheme="minorHAnsi" w:hAnsiTheme="minorHAnsi" w:cstheme="minorHAnsi"/>
                  <w:i/>
                  <w:iCs/>
                  <w:lang w:bidi="ar-SA"/>
                </w:rPr>
                <w:t>Motor Vehicle Standards Act 1989</w:t>
              </w:r>
            </w:hyperlink>
            <w:r w:rsidRPr="00A767EE">
              <w:rPr>
                <w:rFonts w:asciiTheme="minorHAnsi" w:hAnsiTheme="minorHAnsi" w:cstheme="minorHAnsi"/>
                <w:lang w:bidi="ar-SA"/>
              </w:rPr>
              <w:t xml:space="preserve"> (the Act), which applies to new and used imported vehicles and locally manufactured vehicles. The Act requires vehicles to meet the national standards covering safety and emission requirements known as the Australian Design Rules (</w:t>
            </w:r>
            <w:proofErr w:type="spellStart"/>
            <w:r w:rsidR="00B42537">
              <w:fldChar w:fldCharType="begin"/>
            </w:r>
            <w:r w:rsidR="00617400">
              <w:instrText>HYPERLINK "http://www.infrastructure.gov.au/roads/motor/design/adr_online.aspx"</w:instrText>
            </w:r>
            <w:r w:rsidR="00B42537">
              <w:fldChar w:fldCharType="separate"/>
            </w:r>
            <w:r w:rsidRPr="00A767EE">
              <w:rPr>
                <w:rFonts w:asciiTheme="minorHAnsi" w:hAnsiTheme="minorHAnsi" w:cstheme="minorHAnsi"/>
                <w:lang w:bidi="ar-SA"/>
              </w:rPr>
              <w:t>ADRs</w:t>
            </w:r>
            <w:proofErr w:type="spellEnd"/>
            <w:r w:rsidR="00B42537">
              <w:fldChar w:fldCharType="end"/>
            </w:r>
            <w:r w:rsidRPr="00A767EE">
              <w:rPr>
                <w:rFonts w:asciiTheme="minorHAnsi" w:hAnsiTheme="minorHAnsi" w:cstheme="minorHAnsi"/>
                <w:lang w:bidi="ar-SA"/>
              </w:rPr>
              <w:t xml:space="preserve">). When a new vehicle has been certified as meeting the </w:t>
            </w:r>
            <w:proofErr w:type="spellStart"/>
            <w:r w:rsidRPr="00A767EE">
              <w:rPr>
                <w:rFonts w:asciiTheme="minorHAnsi" w:hAnsiTheme="minorHAnsi" w:cstheme="minorHAnsi"/>
                <w:lang w:bidi="ar-SA"/>
              </w:rPr>
              <w:t>ADRs</w:t>
            </w:r>
            <w:proofErr w:type="spellEnd"/>
            <w:r w:rsidRPr="00A767EE">
              <w:rPr>
                <w:rFonts w:asciiTheme="minorHAnsi" w:hAnsiTheme="minorHAnsi" w:cstheme="minorHAnsi"/>
                <w:lang w:bidi="ar-SA"/>
              </w:rPr>
              <w:t xml:space="preserve"> it can be fitted with a compliance plate. The fitment of a compliance plate is mandatory under the Act, and it indicates to the registering authority that the vehicle meets all the required </w:t>
            </w:r>
            <w:proofErr w:type="spellStart"/>
            <w:r w:rsidRPr="00A767EE">
              <w:rPr>
                <w:rFonts w:asciiTheme="minorHAnsi" w:hAnsiTheme="minorHAnsi" w:cstheme="minorHAnsi"/>
                <w:lang w:bidi="ar-SA"/>
              </w:rPr>
              <w:t>ADRs</w:t>
            </w:r>
            <w:proofErr w:type="spellEnd"/>
            <w:r w:rsidRPr="00A767EE">
              <w:rPr>
                <w:rFonts w:asciiTheme="minorHAnsi" w:hAnsiTheme="minorHAnsi" w:cstheme="minorHAnsi"/>
                <w:lang w:bidi="ar-SA"/>
              </w:rPr>
              <w:t>.</w:t>
            </w:r>
          </w:p>
          <w:p w:rsidR="0053608A" w:rsidRPr="00A767EE" w:rsidRDefault="0053608A" w:rsidP="0053608A">
            <w:pPr>
              <w:pStyle w:val="ListParagraph"/>
              <w:numPr>
                <w:ilvl w:val="0"/>
                <w:numId w:val="11"/>
              </w:numPr>
              <w:ind w:left="316"/>
              <w:contextualSpacing w:val="0"/>
              <w:cnfStyle w:val="000000100000"/>
              <w:rPr>
                <w:rFonts w:asciiTheme="minorHAnsi" w:hAnsiTheme="minorHAnsi" w:cstheme="minorHAnsi"/>
                <w:lang w:bidi="ar-SA"/>
              </w:rPr>
            </w:pPr>
            <w:r w:rsidRPr="00A767EE">
              <w:rPr>
                <w:rFonts w:asciiTheme="minorHAnsi" w:hAnsiTheme="minorHAnsi" w:cstheme="minorHAnsi"/>
                <w:lang w:bidi="ar-SA"/>
              </w:rPr>
              <w:t xml:space="preserve">To enhance the safety benefits of new vehicle technology Victoria mandated </w:t>
            </w:r>
            <w:r w:rsidRPr="00A767EE">
              <w:rPr>
                <w:rFonts w:asciiTheme="minorHAnsi" w:hAnsiTheme="minorHAnsi" w:cstheme="minorHAnsi"/>
                <w:bdr w:val="none" w:sz="0" w:space="0" w:color="auto" w:frame="1"/>
              </w:rPr>
              <w:t>when new vehicles are first registered in Victoria, they must be fitted with electronic stability control (ESC). This has now become the national standard. Similar regulation could be applied to other safety based technology to increase fleet safety across the state.</w:t>
            </w:r>
          </w:p>
          <w:p w:rsidR="0053608A" w:rsidRPr="00A767EE" w:rsidRDefault="0053608A" w:rsidP="00B93A3A">
            <w:pPr>
              <w:cnfStyle w:val="000000100000"/>
              <w:rPr>
                <w:rFonts w:asciiTheme="minorHAnsi" w:hAnsiTheme="minorHAnsi" w:cstheme="minorHAnsi"/>
                <w:lang w:val="en-AU" w:bidi="ar-SA"/>
              </w:rPr>
            </w:pPr>
          </w:p>
        </w:tc>
        <w:tc>
          <w:tcPr>
            <w:tcW w:w="1531" w:type="pct"/>
          </w:tcPr>
          <w:p w:rsidR="0053608A" w:rsidRPr="00A767EE" w:rsidRDefault="0053608A" w:rsidP="00B93A3A">
            <w:pPr>
              <w:cnfStyle w:val="000000100000"/>
              <w:rPr>
                <w:rFonts w:asciiTheme="minorHAnsi" w:hAnsiTheme="minorHAnsi" w:cstheme="minorHAnsi"/>
                <w:lang w:val="en-AU" w:bidi="ar-SA"/>
              </w:rPr>
            </w:pPr>
          </w:p>
        </w:tc>
      </w:tr>
    </w:tbl>
    <w:p w:rsidR="0053608A" w:rsidRPr="00A767EE" w:rsidRDefault="0053608A" w:rsidP="0053608A">
      <w:pPr>
        <w:jc w:val="both"/>
        <w:rPr>
          <w:rFonts w:asciiTheme="minorHAnsi" w:hAnsiTheme="minorHAnsi" w:cstheme="minorHAnsi"/>
        </w:rPr>
      </w:pPr>
      <w:r w:rsidRPr="00A767EE">
        <w:rPr>
          <w:rFonts w:asciiTheme="minorHAnsi" w:hAnsiTheme="minorHAnsi" w:cstheme="minorHAnsi"/>
        </w:rPr>
        <w:br w:type="page"/>
      </w:r>
    </w:p>
    <w:p w:rsidR="0053608A" w:rsidRPr="00A767EE" w:rsidRDefault="0053608A" w:rsidP="0053608A">
      <w:pPr>
        <w:jc w:val="both"/>
        <w:rPr>
          <w:rFonts w:asciiTheme="minorHAnsi" w:hAnsiTheme="minorHAnsi" w:cstheme="minorHAnsi"/>
        </w:rPr>
        <w:sectPr w:rsidR="0053608A" w:rsidRPr="00A767EE" w:rsidSect="00B93A3A">
          <w:pgSz w:w="16838" w:h="11906" w:orient="landscape" w:code="9"/>
          <w:pgMar w:top="1440" w:right="1440" w:bottom="1440" w:left="1440" w:header="709" w:footer="709" w:gutter="0"/>
          <w:cols w:space="708"/>
          <w:docGrid w:linePitch="360"/>
        </w:sectPr>
      </w:pPr>
    </w:p>
    <w:p w:rsidR="0053608A" w:rsidRPr="00A767EE" w:rsidRDefault="0053608A" w:rsidP="0053608A">
      <w:pPr>
        <w:jc w:val="both"/>
        <w:rPr>
          <w:rFonts w:asciiTheme="minorHAnsi" w:hAnsiTheme="minorHAnsi" w:cstheme="minorHAnsi"/>
        </w:rPr>
      </w:pPr>
    </w:p>
    <w:p w:rsidR="0053608A" w:rsidRPr="004D3BB1" w:rsidRDefault="0053608A" w:rsidP="004D3BB1">
      <w:pPr>
        <w:pStyle w:val="Heading1"/>
        <w:rPr>
          <w:rFonts w:cstheme="minorHAnsi"/>
        </w:rPr>
      </w:pPr>
      <w:bookmarkStart w:id="15" w:name="_Toc357585734"/>
      <w:r w:rsidRPr="004D3BB1">
        <w:rPr>
          <w:rFonts w:cstheme="minorHAnsi"/>
        </w:rPr>
        <w:t>References</w:t>
      </w:r>
      <w:bookmarkEnd w:id="15"/>
    </w:p>
    <w:p w:rsidR="0053608A" w:rsidRPr="00A767EE" w:rsidRDefault="0053608A" w:rsidP="0053608A">
      <w:pPr>
        <w:jc w:val="both"/>
        <w:rPr>
          <w:rFonts w:asciiTheme="minorHAnsi" w:hAnsiTheme="minorHAnsi" w:cstheme="minorHAnsi"/>
        </w:rPr>
      </w:pPr>
      <w:r w:rsidRPr="00A767EE">
        <w:rPr>
          <w:rFonts w:asciiTheme="minorHAnsi" w:hAnsiTheme="minorHAnsi" w:cstheme="minorHAnsi"/>
        </w:rPr>
        <w:t xml:space="preserve">Anderson, S </w:t>
      </w:r>
      <w:proofErr w:type="spellStart"/>
      <w:r w:rsidRPr="00A767EE">
        <w:rPr>
          <w:rFonts w:asciiTheme="minorHAnsi" w:hAnsiTheme="minorHAnsi" w:cstheme="minorHAnsi"/>
        </w:rPr>
        <w:t>Doecke</w:t>
      </w:r>
      <w:proofErr w:type="spellEnd"/>
      <w:r w:rsidRPr="00A767EE">
        <w:rPr>
          <w:rFonts w:asciiTheme="minorHAnsi" w:hAnsiTheme="minorHAnsi" w:cstheme="minorHAnsi"/>
        </w:rPr>
        <w:t xml:space="preserve">, D </w:t>
      </w:r>
      <w:proofErr w:type="spellStart"/>
      <w:r w:rsidRPr="00A767EE">
        <w:rPr>
          <w:rFonts w:asciiTheme="minorHAnsi" w:hAnsiTheme="minorHAnsi" w:cstheme="minorHAnsi"/>
        </w:rPr>
        <w:t>Searson</w:t>
      </w:r>
      <w:proofErr w:type="spellEnd"/>
      <w:r w:rsidRPr="00A767EE">
        <w:rPr>
          <w:rFonts w:asciiTheme="minorHAnsi" w:hAnsiTheme="minorHAnsi" w:cstheme="minorHAnsi"/>
        </w:rPr>
        <w:t xml:space="preserve"> (2009</w:t>
      </w:r>
      <w:r w:rsidRPr="00A767EE">
        <w:rPr>
          <w:rFonts w:asciiTheme="minorHAnsi" w:hAnsiTheme="minorHAnsi" w:cstheme="minorHAnsi"/>
          <w:i/>
        </w:rPr>
        <w:t>) Vehicle age-related crashworthiness of the South Australian passenger fleet</w:t>
      </w:r>
      <w:r w:rsidRPr="00A767EE">
        <w:rPr>
          <w:rFonts w:asciiTheme="minorHAnsi" w:hAnsiTheme="minorHAnsi" w:cstheme="minorHAnsi"/>
        </w:rPr>
        <w:t xml:space="preserve"> </w:t>
      </w:r>
      <w:proofErr w:type="spellStart"/>
      <w:r w:rsidRPr="00A767EE">
        <w:rPr>
          <w:rFonts w:asciiTheme="minorHAnsi" w:hAnsiTheme="minorHAnsi" w:cstheme="minorHAnsi"/>
        </w:rPr>
        <w:t>CASR</w:t>
      </w:r>
      <w:proofErr w:type="spellEnd"/>
      <w:r w:rsidRPr="00A767EE">
        <w:rPr>
          <w:rFonts w:asciiTheme="minorHAnsi" w:hAnsiTheme="minorHAnsi" w:cstheme="minorHAnsi"/>
        </w:rPr>
        <w:t xml:space="preserve"> REPORT SERIES 062</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Appleby, Michael R., Louis J. </w:t>
      </w:r>
      <w:proofErr w:type="spellStart"/>
      <w:r w:rsidRPr="00A767EE">
        <w:rPr>
          <w:rFonts w:asciiTheme="minorHAnsi" w:hAnsiTheme="minorHAnsi" w:cstheme="minorHAnsi"/>
          <w:lang w:val="en-AU" w:bidi="ar-SA"/>
        </w:rPr>
        <w:t>Bintz</w:t>
      </w:r>
      <w:proofErr w:type="spellEnd"/>
      <w:r w:rsidRPr="00A767EE">
        <w:rPr>
          <w:rFonts w:asciiTheme="minorHAnsi" w:hAnsiTheme="minorHAnsi" w:cstheme="minorHAnsi"/>
          <w:lang w:val="en-AU" w:bidi="ar-SA"/>
        </w:rPr>
        <w:t>, and Paul E. Keen, Jr. "</w:t>
      </w:r>
      <w:r w:rsidRPr="00A767EE">
        <w:rPr>
          <w:rFonts w:asciiTheme="minorHAnsi" w:hAnsiTheme="minorHAnsi" w:cstheme="minorHAnsi"/>
          <w:i/>
          <w:lang w:val="en-AU" w:bidi="ar-SA"/>
        </w:rPr>
        <w:t>Incidents Caused by Vehicle Defects-Analysis of Their Characteristics"</w:t>
      </w:r>
      <w:r w:rsidRPr="00A767EE">
        <w:rPr>
          <w:rFonts w:asciiTheme="minorHAnsi" w:hAnsiTheme="minorHAnsi" w:cstheme="minorHAnsi"/>
          <w:lang w:val="en-AU" w:bidi="ar-SA"/>
        </w:rPr>
        <w:t xml:space="preserve">, </w:t>
      </w:r>
      <w:proofErr w:type="spellStart"/>
      <w:r w:rsidRPr="00A767EE">
        <w:rPr>
          <w:rFonts w:asciiTheme="minorHAnsi" w:hAnsiTheme="minorHAnsi" w:cstheme="minorHAnsi"/>
          <w:lang w:val="en-AU" w:bidi="ar-SA"/>
        </w:rPr>
        <w:t>Warrendale</w:t>
      </w:r>
      <w:proofErr w:type="spellEnd"/>
      <w:r w:rsidRPr="00A767EE">
        <w:rPr>
          <w:rFonts w:asciiTheme="minorHAnsi" w:hAnsiTheme="minorHAnsi" w:cstheme="minorHAnsi"/>
          <w:lang w:val="en-AU" w:bidi="ar-SA"/>
        </w:rPr>
        <w:t xml:space="preserve">, Penn.: Society of Automotive Engineers, </w:t>
      </w:r>
      <w:proofErr w:type="spellStart"/>
      <w:r w:rsidRPr="00A767EE">
        <w:rPr>
          <w:rFonts w:asciiTheme="minorHAnsi" w:hAnsiTheme="minorHAnsi" w:cstheme="minorHAnsi"/>
          <w:lang w:val="en-AU" w:bidi="ar-SA"/>
        </w:rPr>
        <w:t>hlarch</w:t>
      </w:r>
      <w:proofErr w:type="spellEnd"/>
      <w:r w:rsidRPr="00A767EE">
        <w:rPr>
          <w:rFonts w:asciiTheme="minorHAnsi" w:hAnsiTheme="minorHAnsi" w:cstheme="minorHAnsi"/>
          <w:lang w:val="en-AU" w:bidi="ar-SA"/>
        </w:rPr>
        <w:t xml:space="preserve"> 1977, 8 pp. (SAE Paper 770115).</w:t>
      </w:r>
    </w:p>
    <w:p w:rsidR="0053608A" w:rsidRPr="00A767EE" w:rsidRDefault="0053608A" w:rsidP="0053608A">
      <w:pPr>
        <w:autoSpaceDE w:val="0"/>
        <w:autoSpaceDN w:val="0"/>
        <w:adjustRightInd w:val="0"/>
        <w:jc w:val="both"/>
        <w:rPr>
          <w:rFonts w:asciiTheme="minorHAnsi" w:hAnsiTheme="minorHAnsi" w:cstheme="minorHAnsi"/>
          <w:lang w:val="en-AU" w:bidi="ar-SA"/>
        </w:rPr>
      </w:pPr>
      <w:proofErr w:type="spellStart"/>
      <w:r w:rsidRPr="00A767EE">
        <w:rPr>
          <w:rFonts w:asciiTheme="minorHAnsi" w:hAnsiTheme="minorHAnsi" w:cstheme="minorHAnsi"/>
          <w:lang w:val="en-AU" w:bidi="ar-SA"/>
        </w:rPr>
        <w:t>Asander</w:t>
      </w:r>
      <w:proofErr w:type="spellEnd"/>
      <w:r w:rsidRPr="00A767EE">
        <w:rPr>
          <w:rFonts w:asciiTheme="minorHAnsi" w:hAnsiTheme="minorHAnsi" w:cstheme="minorHAnsi"/>
          <w:lang w:val="en-AU" w:bidi="ar-SA"/>
        </w:rPr>
        <w:t xml:space="preserve"> S (1992), ‘Vehicle safety inspection systems’, in </w:t>
      </w:r>
      <w:r w:rsidRPr="00A767EE">
        <w:rPr>
          <w:rFonts w:asciiTheme="minorHAnsi" w:hAnsiTheme="minorHAnsi" w:cstheme="minorHAnsi"/>
          <w:i/>
          <w:iCs/>
          <w:lang w:val="en-AU" w:bidi="ar-SA"/>
        </w:rPr>
        <w:t>Wheels ’92 Conference and Workshop Proceedings</w:t>
      </w:r>
      <w:r w:rsidRPr="00A767EE">
        <w:rPr>
          <w:rFonts w:asciiTheme="minorHAnsi" w:hAnsiTheme="minorHAnsi" w:cstheme="minorHAnsi"/>
          <w:lang w:val="en-AU" w:bidi="ar-SA"/>
        </w:rPr>
        <w:t>, Sydney, Australia, 16-17 November 1992</w:t>
      </w:r>
    </w:p>
    <w:p w:rsidR="0053608A" w:rsidRPr="00A767EE" w:rsidRDefault="0053608A" w:rsidP="0053608A">
      <w:pPr>
        <w:autoSpaceDE w:val="0"/>
        <w:autoSpaceDN w:val="0"/>
        <w:adjustRightInd w:val="0"/>
        <w:jc w:val="both"/>
        <w:rPr>
          <w:rFonts w:asciiTheme="minorHAnsi" w:hAnsiTheme="minorHAnsi" w:cstheme="minorHAnsi"/>
          <w:color w:val="000000"/>
          <w:lang w:val="en-AU" w:bidi="ar-SA"/>
        </w:rPr>
      </w:pPr>
      <w:proofErr w:type="gramStart"/>
      <w:r w:rsidRPr="00A767EE">
        <w:rPr>
          <w:rFonts w:asciiTheme="minorHAnsi" w:hAnsiTheme="minorHAnsi" w:cstheme="minorHAnsi"/>
          <w:color w:val="000000"/>
          <w:lang w:val="en-AU" w:bidi="ar-SA"/>
        </w:rPr>
        <w:t>Australian Bureau of Statistics.</w:t>
      </w:r>
      <w:proofErr w:type="gramEnd"/>
      <w:r w:rsidRPr="00A767EE">
        <w:rPr>
          <w:rFonts w:asciiTheme="minorHAnsi" w:hAnsiTheme="minorHAnsi" w:cstheme="minorHAnsi"/>
          <w:color w:val="000000"/>
          <w:lang w:val="en-AU" w:bidi="ar-SA"/>
        </w:rPr>
        <w:t xml:space="preserve"> </w:t>
      </w:r>
      <w:proofErr w:type="gramStart"/>
      <w:r w:rsidRPr="00A767EE">
        <w:rPr>
          <w:rFonts w:asciiTheme="minorHAnsi" w:hAnsiTheme="minorHAnsi" w:cstheme="minorHAnsi"/>
          <w:color w:val="000000"/>
          <w:lang w:val="en-AU" w:bidi="ar-SA"/>
        </w:rPr>
        <w:t>Motor vehicle census, Australia.</w:t>
      </w:r>
      <w:proofErr w:type="gramEnd"/>
      <w:r w:rsidRPr="00A767EE">
        <w:rPr>
          <w:rFonts w:asciiTheme="minorHAnsi" w:hAnsiTheme="minorHAnsi" w:cstheme="minorHAnsi"/>
          <w:color w:val="000000"/>
          <w:lang w:val="en-AU" w:bidi="ar-SA"/>
        </w:rPr>
        <w:t xml:space="preserve"> ABS report</w:t>
      </w:r>
    </w:p>
    <w:p w:rsidR="0053608A" w:rsidRPr="00A767EE" w:rsidRDefault="0053608A" w:rsidP="0053608A">
      <w:pPr>
        <w:autoSpaceDE w:val="0"/>
        <w:autoSpaceDN w:val="0"/>
        <w:adjustRightInd w:val="0"/>
        <w:jc w:val="both"/>
        <w:rPr>
          <w:rFonts w:asciiTheme="minorHAnsi" w:hAnsiTheme="minorHAnsi" w:cstheme="minorHAnsi"/>
          <w:color w:val="000000"/>
          <w:lang w:val="en-AU" w:bidi="ar-SA"/>
        </w:rPr>
      </w:pPr>
      <w:r w:rsidRPr="00A767EE">
        <w:rPr>
          <w:rFonts w:asciiTheme="minorHAnsi" w:hAnsiTheme="minorHAnsi" w:cstheme="minorHAnsi"/>
          <w:color w:val="000000"/>
          <w:lang w:val="en-AU" w:bidi="ar-SA"/>
        </w:rPr>
        <w:t>9309.0. Canberra, Australian Bureau of Statistics, 2001.</w:t>
      </w:r>
    </w:p>
    <w:p w:rsidR="0053608A" w:rsidRPr="00A767EE" w:rsidRDefault="0053608A" w:rsidP="0053608A">
      <w:pPr>
        <w:autoSpaceDE w:val="0"/>
        <w:autoSpaceDN w:val="0"/>
        <w:adjustRightInd w:val="0"/>
        <w:jc w:val="both"/>
        <w:rPr>
          <w:rFonts w:asciiTheme="minorHAnsi" w:hAnsiTheme="minorHAnsi" w:cstheme="minorHAnsi"/>
          <w:color w:val="000000"/>
          <w:lang w:val="en-AU" w:bidi="ar-SA"/>
        </w:rPr>
      </w:pPr>
      <w:r w:rsidRPr="00A767EE">
        <w:rPr>
          <w:rFonts w:asciiTheme="minorHAnsi" w:hAnsiTheme="minorHAnsi" w:cstheme="minorHAnsi"/>
          <w:color w:val="000000"/>
          <w:lang w:val="en-AU" w:bidi="ar-SA"/>
        </w:rPr>
        <w:t xml:space="preserve">Blows S., </w:t>
      </w:r>
      <w:proofErr w:type="spellStart"/>
      <w:r w:rsidRPr="00A767EE">
        <w:rPr>
          <w:rFonts w:asciiTheme="minorHAnsi" w:hAnsiTheme="minorHAnsi" w:cstheme="minorHAnsi"/>
          <w:color w:val="000000"/>
          <w:lang w:val="en-AU" w:bidi="ar-SA"/>
        </w:rPr>
        <w:t>Ivers</w:t>
      </w:r>
      <w:proofErr w:type="spellEnd"/>
      <w:r w:rsidRPr="00A767EE">
        <w:rPr>
          <w:rFonts w:asciiTheme="minorHAnsi" w:hAnsiTheme="minorHAnsi" w:cstheme="minorHAnsi"/>
          <w:color w:val="000000"/>
          <w:lang w:val="en-AU" w:bidi="ar-SA"/>
        </w:rPr>
        <w:t xml:space="preserve"> </w:t>
      </w:r>
      <w:proofErr w:type="spellStart"/>
      <w:r w:rsidRPr="00A767EE">
        <w:rPr>
          <w:rFonts w:asciiTheme="minorHAnsi" w:hAnsiTheme="minorHAnsi" w:cstheme="minorHAnsi"/>
          <w:color w:val="000000"/>
          <w:lang w:val="en-AU" w:bidi="ar-SA"/>
        </w:rPr>
        <w:t>R.Q</w:t>
      </w:r>
      <w:proofErr w:type="spellEnd"/>
      <w:r w:rsidRPr="00A767EE">
        <w:rPr>
          <w:rFonts w:asciiTheme="minorHAnsi" w:hAnsiTheme="minorHAnsi" w:cstheme="minorHAnsi"/>
          <w:color w:val="000000"/>
          <w:lang w:val="en-AU" w:bidi="ar-SA"/>
        </w:rPr>
        <w:t xml:space="preserve">., Connor J., </w:t>
      </w:r>
      <w:proofErr w:type="spellStart"/>
      <w:r w:rsidRPr="00A767EE">
        <w:rPr>
          <w:rFonts w:asciiTheme="minorHAnsi" w:hAnsiTheme="minorHAnsi" w:cstheme="minorHAnsi"/>
          <w:color w:val="000000"/>
          <w:lang w:val="en-AU" w:bidi="ar-SA"/>
        </w:rPr>
        <w:t>Ameratunga</w:t>
      </w:r>
      <w:proofErr w:type="spellEnd"/>
      <w:r w:rsidRPr="00A767EE">
        <w:rPr>
          <w:rFonts w:asciiTheme="minorHAnsi" w:hAnsiTheme="minorHAnsi" w:cstheme="minorHAnsi"/>
          <w:color w:val="000000"/>
          <w:lang w:val="en-AU" w:bidi="ar-SA"/>
        </w:rPr>
        <w:t xml:space="preserve"> S. &amp; Norton</w:t>
      </w:r>
      <w:r w:rsidRPr="00A767EE">
        <w:rPr>
          <w:rFonts w:asciiTheme="minorHAnsi" w:hAnsiTheme="minorHAnsi" w:cstheme="minorHAnsi"/>
          <w:lang w:val="en-AU" w:bidi="ar-SA"/>
        </w:rPr>
        <w:t xml:space="preserve">, R. (2003). </w:t>
      </w:r>
      <w:r w:rsidRPr="00A767EE">
        <w:rPr>
          <w:rFonts w:asciiTheme="minorHAnsi" w:hAnsiTheme="minorHAnsi" w:cstheme="minorHAnsi"/>
          <w:i/>
          <w:iCs/>
          <w:lang w:val="en-AU" w:bidi="ar-SA"/>
        </w:rPr>
        <w:t xml:space="preserve">Does periodic vehicle inspection reduce car crash injury? </w:t>
      </w:r>
      <w:proofErr w:type="gramStart"/>
      <w:r w:rsidRPr="00A767EE">
        <w:rPr>
          <w:rFonts w:asciiTheme="minorHAnsi" w:hAnsiTheme="minorHAnsi" w:cstheme="minorHAnsi"/>
          <w:i/>
          <w:iCs/>
          <w:lang w:val="en-AU" w:bidi="ar-SA"/>
        </w:rPr>
        <w:t>Evidence from the Auckland Car Crash Injury Study</w:t>
      </w:r>
      <w:r w:rsidRPr="00A767EE">
        <w:rPr>
          <w:rFonts w:asciiTheme="minorHAnsi" w:hAnsiTheme="minorHAnsi" w:cstheme="minorHAnsi"/>
          <w:color w:val="000000"/>
          <w:lang w:val="en-AU" w:bidi="ar-SA"/>
        </w:rPr>
        <w:t>.</w:t>
      </w:r>
      <w:proofErr w:type="gramEnd"/>
      <w:r w:rsidRPr="00A767EE">
        <w:rPr>
          <w:rFonts w:asciiTheme="minorHAnsi" w:hAnsiTheme="minorHAnsi" w:cstheme="minorHAnsi"/>
          <w:color w:val="000000"/>
          <w:lang w:val="en-AU" w:bidi="ar-SA"/>
        </w:rPr>
        <w:t xml:space="preserve"> In: Australian and New Zealand Journal of Public Health, vol. 27, nr. 3. p. 323-327. </w:t>
      </w:r>
    </w:p>
    <w:p w:rsidR="0053608A" w:rsidRPr="00A767EE" w:rsidRDefault="0053608A" w:rsidP="0053608A">
      <w:pPr>
        <w:autoSpaceDE w:val="0"/>
        <w:autoSpaceDN w:val="0"/>
        <w:adjustRightInd w:val="0"/>
        <w:jc w:val="both"/>
        <w:rPr>
          <w:rFonts w:asciiTheme="minorHAnsi" w:hAnsiTheme="minorHAnsi" w:cstheme="minorHAnsi"/>
          <w:lang w:val="en-AU" w:bidi="ar-SA"/>
        </w:rPr>
      </w:pPr>
      <w:proofErr w:type="spellStart"/>
      <w:proofErr w:type="gramStart"/>
      <w:r w:rsidRPr="00A767EE">
        <w:rPr>
          <w:rFonts w:asciiTheme="minorHAnsi" w:hAnsiTheme="minorHAnsi" w:cstheme="minorHAnsi"/>
          <w:lang w:val="en-AU" w:bidi="ar-SA"/>
        </w:rPr>
        <w:t>Fosser</w:t>
      </w:r>
      <w:proofErr w:type="spellEnd"/>
      <w:r w:rsidRPr="00A767EE">
        <w:rPr>
          <w:rFonts w:asciiTheme="minorHAnsi" w:hAnsiTheme="minorHAnsi" w:cstheme="minorHAnsi"/>
          <w:lang w:val="en-AU" w:bidi="ar-SA"/>
        </w:rPr>
        <w:t>, S. (1992).</w:t>
      </w:r>
      <w:proofErr w:type="gramEnd"/>
      <w:r w:rsidRPr="00A767EE">
        <w:rPr>
          <w:rFonts w:asciiTheme="minorHAnsi" w:hAnsiTheme="minorHAnsi" w:cstheme="minorHAnsi"/>
          <w:lang w:val="en-AU" w:bidi="ar-SA"/>
        </w:rPr>
        <w:t xml:space="preserve"> </w:t>
      </w:r>
      <w:proofErr w:type="gramStart"/>
      <w:r w:rsidRPr="00A767EE">
        <w:rPr>
          <w:rFonts w:asciiTheme="minorHAnsi" w:hAnsiTheme="minorHAnsi" w:cstheme="minorHAnsi"/>
          <w:i/>
          <w:lang w:val="en-AU" w:bidi="ar-SA"/>
        </w:rPr>
        <w:t>An experimental evaluation of the effects if periodic motor vehicle inspection on accident rates.</w:t>
      </w:r>
      <w:proofErr w:type="gramEnd"/>
      <w:r w:rsidRPr="00A767EE">
        <w:rPr>
          <w:rFonts w:asciiTheme="minorHAnsi" w:hAnsiTheme="minorHAnsi" w:cstheme="minorHAnsi"/>
          <w:lang w:val="en-AU" w:bidi="ar-SA"/>
        </w:rPr>
        <w:t xml:space="preserve"> </w:t>
      </w:r>
      <w:r w:rsidRPr="00A767EE">
        <w:rPr>
          <w:rFonts w:asciiTheme="minorHAnsi" w:hAnsiTheme="minorHAnsi" w:cstheme="minorHAnsi"/>
          <w:i/>
          <w:iCs/>
          <w:lang w:val="en-AU" w:bidi="ar-SA"/>
        </w:rPr>
        <w:t>Accident Analysis &amp; Prevention</w:t>
      </w:r>
      <w:r w:rsidRPr="00A767EE">
        <w:rPr>
          <w:rFonts w:asciiTheme="minorHAnsi" w:hAnsiTheme="minorHAnsi" w:cstheme="minorHAnsi"/>
          <w:lang w:val="en-AU" w:bidi="ar-SA"/>
        </w:rPr>
        <w:t>, 24(6), 599-612,</w:t>
      </w:r>
    </w:p>
    <w:p w:rsidR="0053608A" w:rsidRPr="00A767EE" w:rsidRDefault="0053608A" w:rsidP="0053608A">
      <w:pPr>
        <w:autoSpaceDE w:val="0"/>
        <w:autoSpaceDN w:val="0"/>
        <w:adjustRightInd w:val="0"/>
        <w:jc w:val="both"/>
        <w:rPr>
          <w:rFonts w:asciiTheme="minorHAnsi" w:hAnsiTheme="minorHAnsi" w:cstheme="minorHAnsi"/>
          <w:i/>
          <w:iCs/>
          <w:lang w:val="en-AU" w:bidi="ar-SA"/>
        </w:rPr>
      </w:pPr>
      <w:r w:rsidRPr="00A767EE">
        <w:rPr>
          <w:rFonts w:asciiTheme="minorHAnsi" w:hAnsiTheme="minorHAnsi" w:cstheme="minorHAnsi"/>
          <w:lang w:val="en-AU" w:bidi="ar-SA"/>
        </w:rPr>
        <w:t xml:space="preserve">Gardner, B. (1995). </w:t>
      </w:r>
      <w:proofErr w:type="gramStart"/>
      <w:r w:rsidRPr="00A767EE">
        <w:rPr>
          <w:rFonts w:asciiTheme="minorHAnsi" w:hAnsiTheme="minorHAnsi" w:cstheme="minorHAnsi"/>
          <w:i/>
          <w:lang w:val="en-AU" w:bidi="ar-SA"/>
        </w:rPr>
        <w:t>Vehicle roadworthiness</w:t>
      </w:r>
      <w:r w:rsidRPr="00A767EE">
        <w:rPr>
          <w:rFonts w:asciiTheme="minorHAnsi" w:hAnsiTheme="minorHAnsi" w:cstheme="minorHAnsi"/>
          <w:lang w:val="en-AU" w:bidi="ar-SA"/>
        </w:rPr>
        <w:t>.</w:t>
      </w:r>
      <w:proofErr w:type="gramEnd"/>
      <w:r w:rsidRPr="00A767EE">
        <w:rPr>
          <w:rFonts w:asciiTheme="minorHAnsi" w:hAnsiTheme="minorHAnsi" w:cstheme="minorHAnsi"/>
          <w:lang w:val="en-AU" w:bidi="ar-SA"/>
        </w:rPr>
        <w:t xml:space="preserve"> From </w:t>
      </w:r>
      <w:r w:rsidRPr="00A767EE">
        <w:rPr>
          <w:rFonts w:asciiTheme="minorHAnsi" w:hAnsiTheme="minorHAnsi" w:cstheme="minorHAnsi"/>
          <w:i/>
          <w:iCs/>
          <w:lang w:val="en-AU" w:bidi="ar-SA"/>
        </w:rPr>
        <w:t>Proceedings of Vehicle Accidents: Their cause, reconstruction, law</w:t>
      </w:r>
      <w:r w:rsidRPr="00A767EE">
        <w:rPr>
          <w:rFonts w:asciiTheme="minorHAnsi" w:hAnsiTheme="minorHAnsi" w:cstheme="minorHAnsi"/>
          <w:lang w:val="en-AU" w:bidi="ar-SA"/>
        </w:rPr>
        <w:t xml:space="preserve">. </w:t>
      </w:r>
      <w:proofErr w:type="spellStart"/>
      <w:proofErr w:type="gramStart"/>
      <w:r w:rsidRPr="00A767EE">
        <w:rPr>
          <w:rFonts w:asciiTheme="minorHAnsi" w:hAnsiTheme="minorHAnsi" w:cstheme="minorHAnsi"/>
          <w:lang w:val="en-AU" w:bidi="ar-SA"/>
        </w:rPr>
        <w:t>Grzebieta</w:t>
      </w:r>
      <w:proofErr w:type="spellEnd"/>
      <w:r w:rsidRPr="00A767EE">
        <w:rPr>
          <w:rFonts w:asciiTheme="minorHAnsi" w:hAnsiTheme="minorHAnsi" w:cstheme="minorHAnsi"/>
          <w:lang w:val="en-AU" w:bidi="ar-SA"/>
        </w:rPr>
        <w:t xml:space="preserve">, </w:t>
      </w:r>
      <w:proofErr w:type="spellStart"/>
      <w:r w:rsidRPr="00A767EE">
        <w:rPr>
          <w:rFonts w:asciiTheme="minorHAnsi" w:hAnsiTheme="minorHAnsi" w:cstheme="minorHAnsi"/>
          <w:lang w:val="en-AU" w:bidi="ar-SA"/>
        </w:rPr>
        <w:t>R.H</w:t>
      </w:r>
      <w:proofErr w:type="spellEnd"/>
      <w:r w:rsidRPr="00A767EE">
        <w:rPr>
          <w:rFonts w:asciiTheme="minorHAnsi" w:hAnsiTheme="minorHAnsi" w:cstheme="minorHAnsi"/>
          <w:lang w:val="en-AU" w:bidi="ar-SA"/>
        </w:rPr>
        <w:t xml:space="preserve">., de Forest, R. &amp; </w:t>
      </w:r>
      <w:proofErr w:type="spellStart"/>
      <w:r w:rsidRPr="00A767EE">
        <w:rPr>
          <w:rFonts w:asciiTheme="minorHAnsi" w:hAnsiTheme="minorHAnsi" w:cstheme="minorHAnsi"/>
          <w:lang w:val="en-AU" w:bidi="ar-SA"/>
        </w:rPr>
        <w:t>Rechnitzer</w:t>
      </w:r>
      <w:proofErr w:type="spellEnd"/>
      <w:r w:rsidRPr="00A767EE">
        <w:rPr>
          <w:rFonts w:asciiTheme="minorHAnsi" w:hAnsiTheme="minorHAnsi" w:cstheme="minorHAnsi"/>
          <w:lang w:val="en-AU" w:bidi="ar-SA"/>
        </w:rPr>
        <w:t>, G. (Editors).</w:t>
      </w:r>
      <w:proofErr w:type="gramEnd"/>
      <w:r w:rsidRPr="00A767EE">
        <w:rPr>
          <w:rFonts w:asciiTheme="minorHAnsi" w:hAnsiTheme="minorHAnsi" w:cstheme="minorHAnsi"/>
          <w:i/>
          <w:iCs/>
          <w:lang w:val="en-AU" w:bidi="ar-SA"/>
        </w:rPr>
        <w:t xml:space="preserve"> </w:t>
      </w:r>
      <w:r w:rsidRPr="00A767EE">
        <w:rPr>
          <w:rFonts w:asciiTheme="minorHAnsi" w:hAnsiTheme="minorHAnsi" w:cstheme="minorHAnsi"/>
          <w:lang w:val="en-AU" w:bidi="ar-SA"/>
        </w:rPr>
        <w:t>Melbourne. pp 83-90.</w:t>
      </w:r>
    </w:p>
    <w:p w:rsidR="0053608A" w:rsidRPr="00A767EE" w:rsidRDefault="0053608A" w:rsidP="0053608A">
      <w:pPr>
        <w:autoSpaceDE w:val="0"/>
        <w:autoSpaceDN w:val="0"/>
        <w:adjustRightInd w:val="0"/>
        <w:jc w:val="both"/>
        <w:rPr>
          <w:rFonts w:asciiTheme="minorHAnsi" w:hAnsiTheme="minorHAnsi" w:cstheme="minorHAnsi"/>
          <w:lang w:val="en-AU" w:bidi="ar-SA"/>
        </w:rPr>
      </w:pPr>
      <w:proofErr w:type="spellStart"/>
      <w:r w:rsidRPr="00A767EE">
        <w:rPr>
          <w:rFonts w:asciiTheme="minorHAnsi" w:hAnsiTheme="minorHAnsi" w:cstheme="minorHAnsi"/>
          <w:lang w:val="en-AU" w:bidi="ar-SA"/>
        </w:rPr>
        <w:t>Keatsdale</w:t>
      </w:r>
      <w:proofErr w:type="spellEnd"/>
      <w:r w:rsidRPr="00A767EE">
        <w:rPr>
          <w:rFonts w:asciiTheme="minorHAnsi" w:hAnsiTheme="minorHAnsi" w:cstheme="minorHAnsi"/>
          <w:lang w:val="en-AU" w:bidi="ar-SA"/>
        </w:rPr>
        <w:t xml:space="preserve"> Pty Ltd (1999). </w:t>
      </w:r>
      <w:r w:rsidRPr="00A767EE">
        <w:rPr>
          <w:rFonts w:asciiTheme="minorHAnsi" w:hAnsiTheme="minorHAnsi" w:cstheme="minorHAnsi"/>
          <w:i/>
          <w:iCs/>
          <w:lang w:val="en-AU" w:bidi="ar-SA"/>
        </w:rPr>
        <w:t xml:space="preserve">Cost effectiveness of periodic motor vehicle inspection. </w:t>
      </w:r>
      <w:r w:rsidRPr="00A767EE">
        <w:rPr>
          <w:rFonts w:asciiTheme="minorHAnsi" w:hAnsiTheme="minorHAnsi" w:cstheme="minorHAnsi"/>
          <w:lang w:val="en-AU" w:bidi="ar-SA"/>
        </w:rPr>
        <w:t xml:space="preserve">Report for the Federal Office of Road Safety. - The </w:t>
      </w:r>
      <w:proofErr w:type="spellStart"/>
      <w:r w:rsidRPr="00A767EE">
        <w:rPr>
          <w:rFonts w:asciiTheme="minorHAnsi" w:hAnsiTheme="minorHAnsi" w:cstheme="minorHAnsi"/>
          <w:lang w:val="en-AU" w:bidi="ar-SA"/>
        </w:rPr>
        <w:t>Keatsdale</w:t>
      </w:r>
      <w:proofErr w:type="spellEnd"/>
      <w:r w:rsidRPr="00A767EE">
        <w:rPr>
          <w:rFonts w:asciiTheme="minorHAnsi" w:hAnsiTheme="minorHAnsi" w:cstheme="minorHAnsi"/>
          <w:lang w:val="en-AU" w:bidi="ar-SA"/>
        </w:rPr>
        <w:t xml:space="preserve"> consultant team included Douglas Taylor </w:t>
      </w:r>
      <w:proofErr w:type="spellStart"/>
      <w:r w:rsidRPr="00A767EE">
        <w:rPr>
          <w:rFonts w:asciiTheme="minorHAnsi" w:hAnsiTheme="minorHAnsi" w:cstheme="minorHAnsi"/>
          <w:lang w:val="en-AU" w:bidi="ar-SA"/>
        </w:rPr>
        <w:t>B.E</w:t>
      </w:r>
      <w:proofErr w:type="spellEnd"/>
      <w:proofErr w:type="gramStart"/>
      <w:r w:rsidRPr="00A767EE">
        <w:rPr>
          <w:rFonts w:asciiTheme="minorHAnsi" w:hAnsiTheme="minorHAnsi" w:cstheme="minorHAnsi"/>
          <w:lang w:val="en-AU" w:bidi="ar-SA"/>
        </w:rPr>
        <w:t>.(</w:t>
      </w:r>
      <w:proofErr w:type="gramEnd"/>
      <w:r w:rsidRPr="00A767EE">
        <w:rPr>
          <w:rFonts w:asciiTheme="minorHAnsi" w:hAnsiTheme="minorHAnsi" w:cstheme="minorHAnsi"/>
          <w:lang w:val="en-AU" w:bidi="ar-SA"/>
        </w:rPr>
        <w:t xml:space="preserve">Civil), </w:t>
      </w:r>
      <w:proofErr w:type="spellStart"/>
      <w:r w:rsidRPr="00A767EE">
        <w:rPr>
          <w:rFonts w:asciiTheme="minorHAnsi" w:hAnsiTheme="minorHAnsi" w:cstheme="minorHAnsi"/>
          <w:lang w:val="en-AU" w:bidi="ar-SA"/>
        </w:rPr>
        <w:t>M.Eng.Sci</w:t>
      </w:r>
      <w:proofErr w:type="spellEnd"/>
      <w:r w:rsidRPr="00A767EE">
        <w:rPr>
          <w:rFonts w:asciiTheme="minorHAnsi" w:hAnsiTheme="minorHAnsi" w:cstheme="minorHAnsi"/>
          <w:lang w:val="en-AU" w:bidi="ar-SA"/>
        </w:rPr>
        <w:t xml:space="preserve">., </w:t>
      </w:r>
      <w:proofErr w:type="spellStart"/>
      <w:r w:rsidRPr="00A767EE">
        <w:rPr>
          <w:rFonts w:asciiTheme="minorHAnsi" w:hAnsiTheme="minorHAnsi" w:cstheme="minorHAnsi"/>
          <w:lang w:val="en-AU" w:bidi="ar-SA"/>
        </w:rPr>
        <w:t>M.Admin</w:t>
      </w:r>
      <w:proofErr w:type="spellEnd"/>
      <w:r w:rsidRPr="00A767EE">
        <w:rPr>
          <w:rFonts w:asciiTheme="minorHAnsi" w:hAnsiTheme="minorHAnsi" w:cstheme="minorHAnsi"/>
          <w:lang w:val="en-AU" w:bidi="ar-SA"/>
        </w:rPr>
        <w:t xml:space="preserve">., MIE, and Anna </w:t>
      </w:r>
      <w:proofErr w:type="spellStart"/>
      <w:r w:rsidRPr="00A767EE">
        <w:rPr>
          <w:rFonts w:asciiTheme="minorHAnsi" w:hAnsiTheme="minorHAnsi" w:cstheme="minorHAnsi"/>
          <w:lang w:val="en-AU" w:bidi="ar-SA"/>
        </w:rPr>
        <w:t>Hobday</w:t>
      </w:r>
      <w:proofErr w:type="spellEnd"/>
      <w:r w:rsidRPr="00A767EE">
        <w:rPr>
          <w:rFonts w:asciiTheme="minorHAnsi" w:hAnsiTheme="minorHAnsi" w:cstheme="minorHAnsi"/>
          <w:lang w:val="en-AU" w:bidi="ar-SA"/>
        </w:rPr>
        <w:t xml:space="preserve"> B.Sc., B.Ed.(Counselling), </w:t>
      </w:r>
      <w:proofErr w:type="spellStart"/>
      <w:r w:rsidRPr="00A767EE">
        <w:rPr>
          <w:rFonts w:asciiTheme="minorHAnsi" w:hAnsiTheme="minorHAnsi" w:cstheme="minorHAnsi"/>
          <w:lang w:val="en-AU" w:bidi="ar-SA"/>
        </w:rPr>
        <w:t>M.Clin.Psych</w:t>
      </w:r>
      <w:proofErr w:type="spellEnd"/>
      <w:r w:rsidRPr="00A767EE">
        <w:rPr>
          <w:rFonts w:asciiTheme="minorHAnsi" w:hAnsiTheme="minorHAnsi" w:cstheme="minorHAnsi"/>
          <w:lang w:val="en-AU" w:bidi="ar-SA"/>
        </w:rPr>
        <w:t xml:space="preserve">. </w:t>
      </w:r>
      <w:proofErr w:type="gramStart"/>
      <w:r w:rsidRPr="00A767EE">
        <w:rPr>
          <w:rFonts w:asciiTheme="minorHAnsi" w:hAnsiTheme="minorHAnsi" w:cstheme="minorHAnsi"/>
          <w:lang w:val="en-AU" w:bidi="ar-SA"/>
        </w:rPr>
        <w:t>MAPS.</w:t>
      </w:r>
      <w:proofErr w:type="gramEnd"/>
      <w:r w:rsidRPr="00A767EE">
        <w:rPr>
          <w:rFonts w:asciiTheme="minorHAnsi" w:hAnsiTheme="minorHAnsi" w:cstheme="minorHAnsi"/>
          <w:lang w:val="en-AU" w:bidi="ar-SA"/>
        </w:rPr>
        <w:t xml:space="preserve">  As Head of the ACT Traffic and Transport Branch and Registrar of Motor Vehicles from 1980 to 1984 Douglas’ responsibilities included management of the periodic motor vehicle inspection program.</w:t>
      </w:r>
    </w:p>
    <w:p w:rsidR="0053608A" w:rsidRPr="00A767EE" w:rsidRDefault="0053608A" w:rsidP="0053608A">
      <w:pPr>
        <w:autoSpaceDE w:val="0"/>
        <w:autoSpaceDN w:val="0"/>
        <w:adjustRightInd w:val="0"/>
        <w:jc w:val="both"/>
        <w:rPr>
          <w:rFonts w:asciiTheme="minorHAnsi" w:hAnsiTheme="minorHAnsi" w:cstheme="minorHAnsi"/>
          <w:i/>
          <w:iCs/>
          <w:lang w:val="en-AU" w:bidi="ar-SA"/>
        </w:rPr>
      </w:pPr>
      <w:proofErr w:type="gramStart"/>
      <w:r w:rsidRPr="00A767EE">
        <w:rPr>
          <w:rFonts w:asciiTheme="minorHAnsi" w:hAnsiTheme="minorHAnsi" w:cstheme="minorHAnsi"/>
          <w:lang w:val="en-AU" w:bidi="ar-SA"/>
        </w:rPr>
        <w:t xml:space="preserve">McLean, </w:t>
      </w:r>
      <w:proofErr w:type="spellStart"/>
      <w:r w:rsidRPr="00A767EE">
        <w:rPr>
          <w:rFonts w:asciiTheme="minorHAnsi" w:hAnsiTheme="minorHAnsi" w:cstheme="minorHAnsi"/>
          <w:lang w:val="en-AU" w:bidi="ar-SA"/>
        </w:rPr>
        <w:t>A.J</w:t>
      </w:r>
      <w:proofErr w:type="spellEnd"/>
      <w:r w:rsidRPr="00A767EE">
        <w:rPr>
          <w:rFonts w:asciiTheme="minorHAnsi" w:hAnsiTheme="minorHAnsi" w:cstheme="minorHAnsi"/>
          <w:lang w:val="en-AU" w:bidi="ar-SA"/>
        </w:rPr>
        <w:t xml:space="preserve">., Aust, H.S., Brewer, N.D., &amp; </w:t>
      </w:r>
      <w:proofErr w:type="spellStart"/>
      <w:r w:rsidRPr="00A767EE">
        <w:rPr>
          <w:rFonts w:asciiTheme="minorHAnsi" w:hAnsiTheme="minorHAnsi" w:cstheme="minorHAnsi"/>
          <w:lang w:val="en-AU" w:bidi="ar-SA"/>
        </w:rPr>
        <w:t>Sandow</w:t>
      </w:r>
      <w:proofErr w:type="spellEnd"/>
      <w:r w:rsidRPr="00A767EE">
        <w:rPr>
          <w:rFonts w:asciiTheme="minorHAnsi" w:hAnsiTheme="minorHAnsi" w:cstheme="minorHAnsi"/>
          <w:lang w:val="en-AU" w:bidi="ar-SA"/>
        </w:rPr>
        <w:t xml:space="preserve">, </w:t>
      </w:r>
      <w:proofErr w:type="spellStart"/>
      <w:r w:rsidRPr="00A767EE">
        <w:rPr>
          <w:rFonts w:asciiTheme="minorHAnsi" w:hAnsiTheme="minorHAnsi" w:cstheme="minorHAnsi"/>
          <w:lang w:val="en-AU" w:bidi="ar-SA"/>
        </w:rPr>
        <w:t>B.L</w:t>
      </w:r>
      <w:proofErr w:type="spellEnd"/>
      <w:r w:rsidRPr="00A767EE">
        <w:rPr>
          <w:rFonts w:asciiTheme="minorHAnsi" w:hAnsiTheme="minorHAnsi" w:cstheme="minorHAnsi"/>
          <w:lang w:val="en-AU" w:bidi="ar-SA"/>
        </w:rPr>
        <w:t>. (1979).</w:t>
      </w:r>
      <w:proofErr w:type="gramEnd"/>
      <w:r w:rsidRPr="00A767EE">
        <w:rPr>
          <w:rFonts w:asciiTheme="minorHAnsi" w:hAnsiTheme="minorHAnsi" w:cstheme="minorHAnsi"/>
          <w:lang w:val="en-AU" w:bidi="ar-SA"/>
        </w:rPr>
        <w:t xml:space="preserve"> </w:t>
      </w:r>
      <w:proofErr w:type="gramStart"/>
      <w:r w:rsidRPr="00A767EE">
        <w:rPr>
          <w:rFonts w:asciiTheme="minorHAnsi" w:hAnsiTheme="minorHAnsi" w:cstheme="minorHAnsi"/>
          <w:i/>
          <w:iCs/>
          <w:lang w:val="en-AU" w:bidi="ar-SA"/>
        </w:rPr>
        <w:t>Adelaide In-depth Accident Study.</w:t>
      </w:r>
      <w:proofErr w:type="gramEnd"/>
      <w:r w:rsidRPr="00A767EE">
        <w:rPr>
          <w:rFonts w:asciiTheme="minorHAnsi" w:hAnsiTheme="minorHAnsi" w:cstheme="minorHAnsi"/>
          <w:i/>
          <w:iCs/>
          <w:lang w:val="en-AU" w:bidi="ar-SA"/>
        </w:rPr>
        <w:t xml:space="preserve"> Part 6: Car accidents</w:t>
      </w:r>
      <w:r w:rsidRPr="00A767EE">
        <w:rPr>
          <w:rFonts w:asciiTheme="minorHAnsi" w:hAnsiTheme="minorHAnsi" w:cstheme="minorHAnsi"/>
          <w:lang w:val="en-AU" w:bidi="ar-SA"/>
        </w:rPr>
        <w:t xml:space="preserve">. </w:t>
      </w:r>
      <w:proofErr w:type="gramStart"/>
      <w:r w:rsidRPr="00A767EE">
        <w:rPr>
          <w:rFonts w:asciiTheme="minorHAnsi" w:hAnsiTheme="minorHAnsi" w:cstheme="minorHAnsi"/>
          <w:lang w:val="en-AU" w:bidi="ar-SA"/>
        </w:rPr>
        <w:t>The University of Adelaide.</w:t>
      </w:r>
      <w:proofErr w:type="gramEnd"/>
    </w:p>
    <w:p w:rsidR="0053608A" w:rsidRPr="00A767EE" w:rsidRDefault="0053608A" w:rsidP="0053608A">
      <w:pPr>
        <w:autoSpaceDE w:val="0"/>
        <w:autoSpaceDN w:val="0"/>
        <w:adjustRightInd w:val="0"/>
        <w:jc w:val="both"/>
        <w:rPr>
          <w:rFonts w:asciiTheme="minorHAnsi" w:hAnsiTheme="minorHAnsi" w:cstheme="minorHAnsi"/>
          <w:lang w:val="en-AU" w:bidi="ar-SA"/>
        </w:rPr>
      </w:pPr>
      <w:proofErr w:type="spellStart"/>
      <w:proofErr w:type="gramStart"/>
      <w:r w:rsidRPr="00A767EE">
        <w:rPr>
          <w:rFonts w:asciiTheme="minorHAnsi" w:hAnsiTheme="minorHAnsi" w:cstheme="minorHAnsi"/>
          <w:lang w:val="en-AU" w:bidi="ar-SA"/>
        </w:rPr>
        <w:t>NHTSA</w:t>
      </w:r>
      <w:proofErr w:type="spellEnd"/>
      <w:r w:rsidRPr="00A767EE">
        <w:rPr>
          <w:rFonts w:asciiTheme="minorHAnsi" w:hAnsiTheme="minorHAnsi" w:cstheme="minorHAnsi"/>
          <w:lang w:val="en-AU" w:bidi="ar-SA"/>
        </w:rPr>
        <w:t xml:space="preserve"> (1989).</w:t>
      </w:r>
      <w:proofErr w:type="gramEnd"/>
      <w:r w:rsidRPr="00A767EE">
        <w:rPr>
          <w:rFonts w:asciiTheme="minorHAnsi" w:hAnsiTheme="minorHAnsi" w:cstheme="minorHAnsi"/>
          <w:lang w:val="en-AU" w:bidi="ar-SA"/>
        </w:rPr>
        <w:t xml:space="preserve"> </w:t>
      </w:r>
      <w:r w:rsidRPr="00A767EE">
        <w:rPr>
          <w:rFonts w:asciiTheme="minorHAnsi" w:hAnsiTheme="minorHAnsi" w:cstheme="minorHAnsi"/>
          <w:i/>
          <w:iCs/>
          <w:lang w:val="en-AU" w:bidi="ar-SA"/>
        </w:rPr>
        <w:t xml:space="preserve">Study of the effectiveness of state motor vehicle inspection programs: Final report. </w:t>
      </w:r>
      <w:r w:rsidRPr="00A767EE">
        <w:rPr>
          <w:rFonts w:asciiTheme="minorHAnsi" w:hAnsiTheme="minorHAnsi" w:cstheme="minorHAnsi"/>
          <w:lang w:val="en-AU" w:bidi="ar-SA"/>
        </w:rPr>
        <w:t>Report of the US Department of Transportation: USA.</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Paine M., </w:t>
      </w:r>
      <w:r w:rsidRPr="00A767EE">
        <w:rPr>
          <w:rFonts w:asciiTheme="minorHAnsi" w:hAnsiTheme="minorHAnsi" w:cstheme="minorHAnsi"/>
          <w:i/>
          <w:iCs/>
          <w:lang w:val="en-AU" w:bidi="ar-SA"/>
        </w:rPr>
        <w:t>Contribution of Vehicle Defects to Crashes: Literature and Research Review</w:t>
      </w:r>
      <w:r w:rsidRPr="00A767EE">
        <w:rPr>
          <w:rFonts w:asciiTheme="minorHAnsi" w:hAnsiTheme="minorHAnsi" w:cstheme="minorHAnsi"/>
          <w:lang w:val="en-AU" w:bidi="ar-SA"/>
        </w:rPr>
        <w:t>, Vehicle Design and Research Pty Ltd, for the National Road Transport Commission, Report G174, June 1994.</w:t>
      </w:r>
    </w:p>
    <w:p w:rsidR="0053608A" w:rsidRPr="00A767EE" w:rsidRDefault="0053608A" w:rsidP="0053608A">
      <w:pPr>
        <w:autoSpaceDE w:val="0"/>
        <w:autoSpaceDN w:val="0"/>
        <w:adjustRightInd w:val="0"/>
        <w:jc w:val="both"/>
        <w:rPr>
          <w:rFonts w:asciiTheme="minorHAnsi" w:hAnsiTheme="minorHAnsi" w:cstheme="minorHAnsi"/>
          <w:i/>
          <w:iCs/>
          <w:lang w:val="en-AU" w:bidi="ar-SA"/>
        </w:rPr>
      </w:pPr>
      <w:proofErr w:type="spellStart"/>
      <w:proofErr w:type="gramStart"/>
      <w:r w:rsidRPr="00A767EE">
        <w:rPr>
          <w:rFonts w:asciiTheme="minorHAnsi" w:hAnsiTheme="minorHAnsi" w:cstheme="minorHAnsi"/>
          <w:lang w:val="en-AU" w:bidi="ar-SA"/>
        </w:rPr>
        <w:t>RACQ</w:t>
      </w:r>
      <w:proofErr w:type="spellEnd"/>
      <w:r w:rsidRPr="00A767EE">
        <w:rPr>
          <w:rFonts w:asciiTheme="minorHAnsi" w:hAnsiTheme="minorHAnsi" w:cstheme="minorHAnsi"/>
          <w:lang w:val="en-AU" w:bidi="ar-SA"/>
        </w:rPr>
        <w:t xml:space="preserve"> Submission to </w:t>
      </w:r>
      <w:proofErr w:type="spellStart"/>
      <w:r w:rsidRPr="00A767EE">
        <w:rPr>
          <w:rFonts w:asciiTheme="minorHAnsi" w:hAnsiTheme="minorHAnsi" w:cstheme="minorHAnsi"/>
          <w:lang w:val="en-AU" w:bidi="ar-SA"/>
        </w:rPr>
        <w:t>Travelsafe</w:t>
      </w:r>
      <w:proofErr w:type="spellEnd"/>
      <w:r w:rsidRPr="00A767EE">
        <w:rPr>
          <w:rFonts w:asciiTheme="minorHAnsi" w:hAnsiTheme="minorHAnsi" w:cstheme="minorHAnsi"/>
          <w:lang w:val="en-AU" w:bidi="ar-SA"/>
        </w:rPr>
        <w:t xml:space="preserve"> Committee.</w:t>
      </w:r>
      <w:proofErr w:type="gramEnd"/>
      <w:r w:rsidRPr="00A767EE">
        <w:rPr>
          <w:rFonts w:asciiTheme="minorHAnsi" w:hAnsiTheme="minorHAnsi" w:cstheme="minorHAnsi"/>
          <w:lang w:val="en-AU" w:bidi="ar-SA"/>
        </w:rPr>
        <w:t xml:space="preserve"> (1990). </w:t>
      </w:r>
      <w:r w:rsidRPr="00A767EE">
        <w:rPr>
          <w:rFonts w:asciiTheme="minorHAnsi" w:hAnsiTheme="minorHAnsi" w:cstheme="minorHAnsi"/>
          <w:i/>
          <w:iCs/>
          <w:lang w:val="en-AU" w:bidi="ar-SA"/>
        </w:rPr>
        <w:t xml:space="preserve">Does Queensland need compulsory periodic inspections of passenger vehicles? </w:t>
      </w:r>
      <w:proofErr w:type="spellStart"/>
      <w:r w:rsidRPr="00A767EE">
        <w:rPr>
          <w:rFonts w:asciiTheme="minorHAnsi" w:hAnsiTheme="minorHAnsi" w:cstheme="minorHAnsi"/>
          <w:lang w:val="en-AU" w:bidi="ar-SA"/>
        </w:rPr>
        <w:t>RACQ</w:t>
      </w:r>
      <w:proofErr w:type="spellEnd"/>
      <w:r w:rsidRPr="00A767EE">
        <w:rPr>
          <w:rFonts w:asciiTheme="minorHAnsi" w:hAnsiTheme="minorHAnsi" w:cstheme="minorHAnsi"/>
          <w:lang w:val="en-AU" w:bidi="ar-SA"/>
        </w:rPr>
        <w:t>: Queensland.</w:t>
      </w:r>
    </w:p>
    <w:p w:rsidR="0053608A" w:rsidRPr="00A767EE" w:rsidRDefault="0053608A" w:rsidP="0053608A">
      <w:pPr>
        <w:autoSpaceDE w:val="0"/>
        <w:autoSpaceDN w:val="0"/>
        <w:adjustRightInd w:val="0"/>
        <w:jc w:val="both"/>
        <w:rPr>
          <w:rFonts w:asciiTheme="minorHAnsi" w:hAnsiTheme="minorHAnsi" w:cstheme="minorHAnsi"/>
          <w:lang w:val="en-AU" w:bidi="ar-SA"/>
        </w:rPr>
      </w:pPr>
      <w:proofErr w:type="gramStart"/>
      <w:r w:rsidRPr="00A767EE">
        <w:rPr>
          <w:rFonts w:asciiTheme="minorHAnsi" w:hAnsiTheme="minorHAnsi" w:cstheme="minorHAnsi"/>
          <w:lang w:val="en-AU" w:bidi="ar-SA"/>
        </w:rPr>
        <w:t xml:space="preserve">Report of the </w:t>
      </w:r>
      <w:proofErr w:type="spellStart"/>
      <w:r w:rsidRPr="00A767EE">
        <w:rPr>
          <w:rFonts w:asciiTheme="minorHAnsi" w:hAnsiTheme="minorHAnsi" w:cstheme="minorHAnsi"/>
          <w:lang w:val="en-AU" w:bidi="ar-SA"/>
        </w:rPr>
        <w:t>Travelsafe</w:t>
      </w:r>
      <w:proofErr w:type="spellEnd"/>
      <w:r w:rsidRPr="00A767EE">
        <w:rPr>
          <w:rFonts w:asciiTheme="minorHAnsi" w:hAnsiTheme="minorHAnsi" w:cstheme="minorHAnsi"/>
          <w:lang w:val="en-AU" w:bidi="ar-SA"/>
        </w:rPr>
        <w:t xml:space="preserve"> Committee into the need for some form of compulsory periodic inspections of passenger vehicles as an effective means of reducing road crases and the severity of associated injuries and the need to improve the standards for motor vehicle repairs as a means of improving vehicle and road safety.</w:t>
      </w:r>
      <w:proofErr w:type="gramEnd"/>
      <w:r w:rsidRPr="00A767EE">
        <w:rPr>
          <w:rFonts w:asciiTheme="minorHAnsi" w:hAnsiTheme="minorHAnsi" w:cstheme="minorHAnsi"/>
          <w:lang w:val="en-AU" w:bidi="ar-SA"/>
        </w:rPr>
        <w:t xml:space="preserve"> (1990). </w:t>
      </w:r>
    </w:p>
    <w:p w:rsidR="0053608A" w:rsidRPr="00A767EE" w:rsidRDefault="0053608A" w:rsidP="0053608A">
      <w:pPr>
        <w:autoSpaceDE w:val="0"/>
        <w:autoSpaceDN w:val="0"/>
        <w:adjustRightInd w:val="0"/>
        <w:jc w:val="both"/>
        <w:rPr>
          <w:rFonts w:asciiTheme="minorHAnsi" w:hAnsiTheme="minorHAnsi" w:cstheme="minorHAnsi"/>
          <w:lang w:val="en-AU" w:bidi="ar-SA"/>
        </w:rPr>
      </w:pPr>
      <w:proofErr w:type="spellStart"/>
      <w:r w:rsidRPr="00A767EE">
        <w:rPr>
          <w:rFonts w:asciiTheme="minorHAnsi" w:hAnsiTheme="minorHAnsi" w:cstheme="minorHAnsi"/>
          <w:lang w:val="en-AU" w:bidi="ar-SA"/>
        </w:rPr>
        <w:t>Rompe</w:t>
      </w:r>
      <w:proofErr w:type="spellEnd"/>
      <w:r w:rsidRPr="00A767EE">
        <w:rPr>
          <w:rFonts w:asciiTheme="minorHAnsi" w:hAnsiTheme="minorHAnsi" w:cstheme="minorHAnsi"/>
          <w:lang w:val="en-AU" w:bidi="ar-SA"/>
        </w:rPr>
        <w:t xml:space="preserve"> K, </w:t>
      </w:r>
      <w:proofErr w:type="spellStart"/>
      <w:r w:rsidRPr="00A767EE">
        <w:rPr>
          <w:rFonts w:asciiTheme="minorHAnsi" w:hAnsiTheme="minorHAnsi" w:cstheme="minorHAnsi"/>
          <w:lang w:val="en-AU" w:bidi="ar-SA"/>
        </w:rPr>
        <w:t>Seul</w:t>
      </w:r>
      <w:proofErr w:type="spellEnd"/>
      <w:r w:rsidRPr="00A767EE">
        <w:rPr>
          <w:rFonts w:asciiTheme="minorHAnsi" w:hAnsiTheme="minorHAnsi" w:cstheme="minorHAnsi"/>
          <w:lang w:val="en-AU" w:bidi="ar-SA"/>
        </w:rPr>
        <w:t xml:space="preserve"> E (1985). </w:t>
      </w:r>
      <w:r w:rsidRPr="00A767EE">
        <w:rPr>
          <w:rFonts w:asciiTheme="minorHAnsi" w:hAnsiTheme="minorHAnsi" w:cstheme="minorHAnsi"/>
          <w:i/>
          <w:iCs/>
          <w:lang w:val="en-AU" w:bidi="ar-SA"/>
        </w:rPr>
        <w:t>Advantages and disadvantages of conducting periodic roadworthiness tests to monitor the mechanical condition of private cars, the impacts of such tests on road safety, environmental protection and the renewal of the vehicle fleet, and the scope for introducing roadworthiness testing throughout the European community</w:t>
      </w:r>
      <w:r w:rsidRPr="00A767EE">
        <w:rPr>
          <w:rFonts w:asciiTheme="minorHAnsi" w:hAnsiTheme="minorHAnsi" w:cstheme="minorHAnsi"/>
          <w:lang w:val="en-AU" w:bidi="ar-SA"/>
        </w:rPr>
        <w:t xml:space="preserve">. Final report commissioned by the Directorate-General for Transport VII/G-2 of the Commission of European Communities. Cologne: </w:t>
      </w:r>
      <w:proofErr w:type="spellStart"/>
      <w:r w:rsidRPr="00A767EE">
        <w:rPr>
          <w:rFonts w:asciiTheme="minorHAnsi" w:hAnsiTheme="minorHAnsi" w:cstheme="minorHAnsi"/>
          <w:lang w:val="en-AU" w:bidi="ar-SA"/>
        </w:rPr>
        <w:t>TÜV</w:t>
      </w:r>
      <w:proofErr w:type="spellEnd"/>
      <w:r w:rsidRPr="00A767EE">
        <w:rPr>
          <w:rFonts w:asciiTheme="minorHAnsi" w:hAnsiTheme="minorHAnsi" w:cstheme="minorHAnsi"/>
          <w:lang w:val="en-AU" w:bidi="ar-SA"/>
        </w:rPr>
        <w:t xml:space="preserve"> </w:t>
      </w:r>
      <w:proofErr w:type="spellStart"/>
      <w:r w:rsidRPr="00A767EE">
        <w:rPr>
          <w:rFonts w:asciiTheme="minorHAnsi" w:hAnsiTheme="minorHAnsi" w:cstheme="minorHAnsi"/>
          <w:lang w:val="en-AU" w:bidi="ar-SA"/>
        </w:rPr>
        <w:t>Rheinland</w:t>
      </w:r>
      <w:proofErr w:type="spellEnd"/>
    </w:p>
    <w:p w:rsidR="0053608A" w:rsidRPr="00A767EE" w:rsidRDefault="0053608A" w:rsidP="0053608A">
      <w:pPr>
        <w:autoSpaceDE w:val="0"/>
        <w:autoSpaceDN w:val="0"/>
        <w:adjustRightInd w:val="0"/>
        <w:jc w:val="both"/>
        <w:rPr>
          <w:rFonts w:asciiTheme="minorHAnsi" w:hAnsiTheme="minorHAnsi" w:cstheme="minorHAnsi"/>
          <w:lang w:val="en-AU" w:bidi="ar-SA"/>
        </w:rPr>
      </w:pPr>
      <w:proofErr w:type="spellStart"/>
      <w:proofErr w:type="gramStart"/>
      <w:r w:rsidRPr="00A767EE">
        <w:rPr>
          <w:rFonts w:asciiTheme="minorHAnsi" w:hAnsiTheme="minorHAnsi" w:cstheme="minorHAnsi"/>
          <w:lang w:val="en-AU" w:bidi="ar-SA"/>
        </w:rPr>
        <w:t>Schroer</w:t>
      </w:r>
      <w:proofErr w:type="spellEnd"/>
      <w:r w:rsidRPr="00A767EE">
        <w:rPr>
          <w:rFonts w:asciiTheme="minorHAnsi" w:hAnsiTheme="minorHAnsi" w:cstheme="minorHAnsi"/>
          <w:lang w:val="en-AU" w:bidi="ar-SA"/>
        </w:rPr>
        <w:t xml:space="preserve">, </w:t>
      </w:r>
      <w:proofErr w:type="spellStart"/>
      <w:r w:rsidRPr="00A767EE">
        <w:rPr>
          <w:rFonts w:asciiTheme="minorHAnsi" w:hAnsiTheme="minorHAnsi" w:cstheme="minorHAnsi"/>
          <w:lang w:val="en-AU" w:bidi="ar-SA"/>
        </w:rPr>
        <w:t>B.J</w:t>
      </w:r>
      <w:proofErr w:type="spellEnd"/>
      <w:r w:rsidRPr="00A767EE">
        <w:rPr>
          <w:rFonts w:asciiTheme="minorHAnsi" w:hAnsiTheme="minorHAnsi" w:cstheme="minorHAnsi"/>
          <w:lang w:val="en-AU" w:bidi="ar-SA"/>
        </w:rPr>
        <w:t>. &amp; Peyton, W.F. (1979).</w:t>
      </w:r>
      <w:proofErr w:type="gramEnd"/>
      <w:r w:rsidRPr="00A767EE">
        <w:rPr>
          <w:rFonts w:asciiTheme="minorHAnsi" w:hAnsiTheme="minorHAnsi" w:cstheme="minorHAnsi"/>
          <w:lang w:val="en-AU" w:bidi="ar-SA"/>
        </w:rPr>
        <w:t xml:space="preserve"> </w:t>
      </w:r>
      <w:proofErr w:type="gramStart"/>
      <w:r w:rsidRPr="00A767EE">
        <w:rPr>
          <w:rFonts w:asciiTheme="minorHAnsi" w:hAnsiTheme="minorHAnsi" w:cstheme="minorHAnsi"/>
          <w:lang w:val="en-AU" w:bidi="ar-SA"/>
        </w:rPr>
        <w:t>The effects on automobile inspections on accident rates.</w:t>
      </w:r>
      <w:proofErr w:type="gramEnd"/>
      <w:r w:rsidRPr="00A767EE">
        <w:rPr>
          <w:rFonts w:asciiTheme="minorHAnsi" w:hAnsiTheme="minorHAnsi" w:cstheme="minorHAnsi"/>
          <w:lang w:val="en-AU" w:bidi="ar-SA"/>
        </w:rPr>
        <w:t xml:space="preserve"> </w:t>
      </w:r>
      <w:r w:rsidRPr="00A767EE">
        <w:rPr>
          <w:rFonts w:asciiTheme="minorHAnsi" w:hAnsiTheme="minorHAnsi" w:cstheme="minorHAnsi"/>
          <w:i/>
          <w:iCs/>
          <w:lang w:val="en-AU" w:bidi="ar-SA"/>
        </w:rPr>
        <w:t>Accident Analysis &amp; Prevention</w:t>
      </w:r>
      <w:r w:rsidRPr="00A767EE">
        <w:rPr>
          <w:rFonts w:asciiTheme="minorHAnsi" w:hAnsiTheme="minorHAnsi" w:cstheme="minorHAnsi"/>
          <w:lang w:val="en-AU" w:bidi="ar-SA"/>
        </w:rPr>
        <w:t>, 11, 61-68.</w:t>
      </w:r>
    </w:p>
    <w:p w:rsidR="0053608A" w:rsidRPr="00A767EE" w:rsidRDefault="0053608A" w:rsidP="0053608A">
      <w:pPr>
        <w:autoSpaceDE w:val="0"/>
        <w:autoSpaceDN w:val="0"/>
        <w:adjustRightInd w:val="0"/>
        <w:jc w:val="both"/>
        <w:rPr>
          <w:rFonts w:asciiTheme="minorHAnsi" w:hAnsiTheme="minorHAnsi" w:cstheme="minorHAnsi"/>
          <w:color w:val="000000"/>
          <w:lang w:val="en-AU" w:bidi="ar-SA"/>
        </w:rPr>
      </w:pPr>
      <w:proofErr w:type="gramStart"/>
      <w:r w:rsidRPr="00A767EE">
        <w:rPr>
          <w:rFonts w:asciiTheme="minorHAnsi" w:hAnsiTheme="minorHAnsi" w:cstheme="minorHAnsi"/>
          <w:color w:val="000000"/>
          <w:lang w:val="en-AU" w:bidi="ar-SA"/>
        </w:rPr>
        <w:t xml:space="preserve">Vaughan R, Buckley M. </w:t>
      </w:r>
      <w:r w:rsidRPr="00A767EE">
        <w:rPr>
          <w:rFonts w:asciiTheme="minorHAnsi" w:hAnsiTheme="minorHAnsi" w:cstheme="minorHAnsi"/>
          <w:i/>
          <w:color w:val="000000"/>
          <w:lang w:val="en-AU" w:bidi="ar-SA"/>
        </w:rPr>
        <w:t>Analysis of the effect on safety of the ageing of the car fleet in NSW</w:t>
      </w:r>
      <w:r w:rsidRPr="00A767EE">
        <w:rPr>
          <w:rFonts w:asciiTheme="minorHAnsi" w:hAnsiTheme="minorHAnsi" w:cstheme="minorHAnsi"/>
          <w:color w:val="000000"/>
          <w:lang w:val="en-AU" w:bidi="ar-SA"/>
        </w:rPr>
        <w:t>.</w:t>
      </w:r>
      <w:proofErr w:type="gramEnd"/>
      <w:r w:rsidRPr="00A767EE">
        <w:rPr>
          <w:rFonts w:asciiTheme="minorHAnsi" w:hAnsiTheme="minorHAnsi" w:cstheme="minorHAnsi"/>
          <w:color w:val="000000"/>
          <w:lang w:val="en-AU" w:bidi="ar-SA"/>
        </w:rPr>
        <w:t xml:space="preserve"> Sydney: CSIRO Australia, 1996.</w:t>
      </w:r>
    </w:p>
    <w:p w:rsidR="0053608A" w:rsidRPr="00A767EE" w:rsidRDefault="0053608A" w:rsidP="0053608A">
      <w:pPr>
        <w:autoSpaceDE w:val="0"/>
        <w:autoSpaceDN w:val="0"/>
        <w:adjustRightInd w:val="0"/>
        <w:jc w:val="both"/>
        <w:rPr>
          <w:rFonts w:asciiTheme="minorHAnsi" w:hAnsiTheme="minorHAnsi" w:cstheme="minorHAnsi"/>
          <w:lang w:val="en-AU" w:bidi="ar-SA"/>
        </w:rPr>
      </w:pPr>
      <w:r w:rsidRPr="00A767EE">
        <w:rPr>
          <w:rFonts w:asciiTheme="minorHAnsi" w:hAnsiTheme="minorHAnsi" w:cstheme="minorHAnsi"/>
          <w:lang w:val="en-AU" w:bidi="ar-SA"/>
        </w:rPr>
        <w:t xml:space="preserve">White, </w:t>
      </w:r>
      <w:proofErr w:type="spellStart"/>
      <w:r w:rsidRPr="00A767EE">
        <w:rPr>
          <w:rFonts w:asciiTheme="minorHAnsi" w:hAnsiTheme="minorHAnsi" w:cstheme="minorHAnsi"/>
          <w:lang w:val="en-AU" w:bidi="ar-SA"/>
        </w:rPr>
        <w:t>W.T</w:t>
      </w:r>
      <w:proofErr w:type="spellEnd"/>
      <w:r w:rsidRPr="00A767EE">
        <w:rPr>
          <w:rFonts w:asciiTheme="minorHAnsi" w:hAnsiTheme="minorHAnsi" w:cstheme="minorHAnsi"/>
          <w:lang w:val="en-AU" w:bidi="ar-SA"/>
        </w:rPr>
        <w:t xml:space="preserve">. (1986a). </w:t>
      </w:r>
      <w:r w:rsidRPr="00A767EE">
        <w:rPr>
          <w:rFonts w:asciiTheme="minorHAnsi" w:hAnsiTheme="minorHAnsi" w:cstheme="minorHAnsi"/>
          <w:i/>
          <w:lang w:val="en-AU" w:bidi="ar-SA"/>
        </w:rPr>
        <w:t xml:space="preserve">Does periodic vehicle inspection prevent accidents? </w:t>
      </w:r>
      <w:r w:rsidRPr="00A767EE">
        <w:rPr>
          <w:rFonts w:asciiTheme="minorHAnsi" w:hAnsiTheme="minorHAnsi" w:cstheme="minorHAnsi"/>
          <w:i/>
          <w:iCs/>
          <w:lang w:val="en-AU" w:bidi="ar-SA"/>
        </w:rPr>
        <w:t>Accident Analysis &amp; Prevention</w:t>
      </w:r>
      <w:r w:rsidRPr="00A767EE">
        <w:rPr>
          <w:rFonts w:asciiTheme="minorHAnsi" w:hAnsiTheme="minorHAnsi" w:cstheme="minorHAnsi"/>
          <w:lang w:val="en-AU" w:bidi="ar-SA"/>
        </w:rPr>
        <w:t>, 18(1), 51-62.</w:t>
      </w:r>
    </w:p>
    <w:p w:rsidR="0053608A" w:rsidRPr="00A767EE" w:rsidRDefault="0053608A" w:rsidP="0053608A">
      <w:pPr>
        <w:autoSpaceDE w:val="0"/>
        <w:autoSpaceDN w:val="0"/>
        <w:adjustRightInd w:val="0"/>
        <w:jc w:val="both"/>
        <w:rPr>
          <w:rFonts w:asciiTheme="minorHAnsi" w:hAnsiTheme="minorHAnsi" w:cstheme="minorHAnsi"/>
          <w:i/>
          <w:iCs/>
          <w:lang w:val="en-AU" w:bidi="ar-SA"/>
        </w:rPr>
      </w:pPr>
    </w:p>
    <w:p w:rsidR="007C167B" w:rsidRPr="004D3BB1" w:rsidRDefault="007C167B">
      <w:pPr>
        <w:rPr>
          <w:rFonts w:asciiTheme="minorHAnsi" w:hAnsiTheme="minorHAnsi" w:cstheme="minorHAnsi"/>
          <w:lang w:val="en-AU" w:bidi="ar-SA"/>
        </w:rPr>
      </w:pPr>
    </w:p>
    <w:sectPr w:rsidR="007C167B" w:rsidRPr="004D3BB1" w:rsidSect="00B93A3A">
      <w:pgSz w:w="11906" w:h="16838"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9FC" w:rsidRDefault="00FA69FC" w:rsidP="0053608A">
      <w:pPr>
        <w:spacing w:after="0" w:line="240" w:lineRule="auto"/>
      </w:pPr>
      <w:r>
        <w:separator/>
      </w:r>
    </w:p>
  </w:endnote>
  <w:endnote w:type="continuationSeparator" w:id="0">
    <w:p w:rsidR="00FA69FC" w:rsidRDefault="00FA69FC" w:rsidP="00536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DAJKO P+ Gulliver RM">
    <w:altName w:val="Gulliver RM"/>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9FC" w:rsidRDefault="00FA69FC" w:rsidP="0053608A">
      <w:pPr>
        <w:spacing w:after="0" w:line="240" w:lineRule="auto"/>
      </w:pPr>
      <w:r>
        <w:separator/>
      </w:r>
    </w:p>
  </w:footnote>
  <w:footnote w:type="continuationSeparator" w:id="0">
    <w:p w:rsidR="00FA69FC" w:rsidRDefault="00FA69FC" w:rsidP="0053608A">
      <w:pPr>
        <w:spacing w:after="0" w:line="240" w:lineRule="auto"/>
      </w:pPr>
      <w:r>
        <w:continuationSeparator/>
      </w:r>
    </w:p>
  </w:footnote>
  <w:footnote w:id="1">
    <w:p w:rsidR="00A02B81" w:rsidRPr="00257AE2" w:rsidRDefault="00A02B81" w:rsidP="0053608A">
      <w:pPr>
        <w:pStyle w:val="FootnoteText"/>
        <w:rPr>
          <w:sz w:val="16"/>
          <w:szCs w:val="16"/>
          <w:lang w:val="en-AU"/>
        </w:rPr>
      </w:pPr>
      <w:r w:rsidRPr="00257AE2">
        <w:rPr>
          <w:rStyle w:val="FootnoteReference"/>
          <w:sz w:val="16"/>
          <w:szCs w:val="16"/>
        </w:rPr>
        <w:footnoteRef/>
      </w:r>
      <w:r w:rsidRPr="00257AE2">
        <w:rPr>
          <w:sz w:val="16"/>
          <w:szCs w:val="16"/>
        </w:rPr>
        <w:t xml:space="preserve"> </w:t>
      </w:r>
      <w:proofErr w:type="spellStart"/>
      <w:r w:rsidRPr="00257AE2">
        <w:rPr>
          <w:rFonts w:cs="Univers-Light"/>
          <w:sz w:val="16"/>
          <w:szCs w:val="16"/>
          <w:lang w:val="en-AU" w:bidi="ar-SA"/>
        </w:rPr>
        <w:t>Fosser</w:t>
      </w:r>
      <w:proofErr w:type="spellEnd"/>
      <w:r w:rsidRPr="00257AE2">
        <w:rPr>
          <w:rFonts w:cs="Univers-Light"/>
          <w:sz w:val="16"/>
          <w:szCs w:val="16"/>
          <w:lang w:val="en-AU" w:bidi="ar-SA"/>
        </w:rPr>
        <w:t>, 1992</w:t>
      </w:r>
    </w:p>
  </w:footnote>
  <w:footnote w:id="2">
    <w:p w:rsidR="00A02B81" w:rsidRPr="00B84A1A" w:rsidRDefault="00A02B81" w:rsidP="0053608A">
      <w:pPr>
        <w:pStyle w:val="FootnoteText"/>
        <w:rPr>
          <w:sz w:val="16"/>
          <w:szCs w:val="16"/>
          <w:lang w:val="en-AU"/>
        </w:rPr>
      </w:pPr>
      <w:r w:rsidRPr="00B84A1A">
        <w:rPr>
          <w:rStyle w:val="FootnoteReference"/>
          <w:sz w:val="16"/>
          <w:szCs w:val="16"/>
        </w:rPr>
        <w:footnoteRef/>
      </w:r>
      <w:r w:rsidRPr="00B84A1A">
        <w:rPr>
          <w:sz w:val="16"/>
          <w:szCs w:val="16"/>
        </w:rPr>
        <w:t xml:space="preserve"> </w:t>
      </w:r>
      <w:proofErr w:type="spellStart"/>
      <w:r w:rsidRPr="00B84A1A">
        <w:rPr>
          <w:sz w:val="16"/>
          <w:szCs w:val="16"/>
          <w:lang w:val="en-AU" w:bidi="ar-SA"/>
        </w:rPr>
        <w:t>Asander</w:t>
      </w:r>
      <w:proofErr w:type="spellEnd"/>
      <w:r w:rsidRPr="00B84A1A">
        <w:rPr>
          <w:sz w:val="16"/>
          <w:szCs w:val="16"/>
          <w:lang w:val="en-AU" w:bidi="ar-SA"/>
        </w:rPr>
        <w:t>, 1992; Crain, 1981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FB0"/>
    <w:multiLevelType w:val="hybridMultilevel"/>
    <w:tmpl w:val="B9EE939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7F5E4B"/>
    <w:multiLevelType w:val="hybridMultilevel"/>
    <w:tmpl w:val="38A6A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9E5541"/>
    <w:multiLevelType w:val="hybridMultilevel"/>
    <w:tmpl w:val="C9287B28"/>
    <w:lvl w:ilvl="0" w:tplc="0C09000F">
      <w:start w:val="1"/>
      <w:numFmt w:val="decimal"/>
      <w:lvlText w:val="%1."/>
      <w:lvlJc w:val="lef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3">
    <w:nsid w:val="0B81083A"/>
    <w:multiLevelType w:val="hybridMultilevel"/>
    <w:tmpl w:val="487E5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2D2F69"/>
    <w:multiLevelType w:val="hybridMultilevel"/>
    <w:tmpl w:val="084805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CB1414"/>
    <w:multiLevelType w:val="hybridMultilevel"/>
    <w:tmpl w:val="D4B847D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8A041D"/>
    <w:multiLevelType w:val="hybridMultilevel"/>
    <w:tmpl w:val="F410BC10"/>
    <w:lvl w:ilvl="0" w:tplc="0C090013">
      <w:start w:val="1"/>
      <w:numFmt w:val="upperRoman"/>
      <w:lvlText w:val="%1."/>
      <w:lvlJc w:val="righ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7D8529E"/>
    <w:multiLevelType w:val="hybridMultilevel"/>
    <w:tmpl w:val="6B229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D45422"/>
    <w:multiLevelType w:val="hybridMultilevel"/>
    <w:tmpl w:val="738C22B0"/>
    <w:lvl w:ilvl="0" w:tplc="0D365286">
      <w:start w:val="1"/>
      <w:numFmt w:val="bullet"/>
      <w:pStyle w:val="KeyMessag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50B20D0"/>
    <w:multiLevelType w:val="hybridMultilevel"/>
    <w:tmpl w:val="1A80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F417F"/>
    <w:multiLevelType w:val="hybridMultilevel"/>
    <w:tmpl w:val="8BC1DF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5E724EE"/>
    <w:multiLevelType w:val="hybridMultilevel"/>
    <w:tmpl w:val="A5A0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F491B45"/>
    <w:multiLevelType w:val="multilevel"/>
    <w:tmpl w:val="9C7A7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4E5F16"/>
    <w:multiLevelType w:val="hybridMultilevel"/>
    <w:tmpl w:val="36108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FE96896"/>
    <w:multiLevelType w:val="hybridMultilevel"/>
    <w:tmpl w:val="12CEE6D0"/>
    <w:lvl w:ilvl="0" w:tplc="0C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10338E8"/>
    <w:multiLevelType w:val="hybridMultilevel"/>
    <w:tmpl w:val="6020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C37A81"/>
    <w:multiLevelType w:val="hybridMultilevel"/>
    <w:tmpl w:val="47F873DA"/>
    <w:lvl w:ilvl="0" w:tplc="40E88C50">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8141578"/>
    <w:multiLevelType w:val="hybridMultilevel"/>
    <w:tmpl w:val="7F0E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683620"/>
    <w:multiLevelType w:val="hybridMultilevel"/>
    <w:tmpl w:val="3C7CD274"/>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9">
    <w:nsid w:val="71F47B3F"/>
    <w:multiLevelType w:val="hybridMultilevel"/>
    <w:tmpl w:val="C3E22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DF374A"/>
    <w:multiLevelType w:val="hybridMultilevel"/>
    <w:tmpl w:val="88DCECD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76BB4589"/>
    <w:multiLevelType w:val="hybridMultilevel"/>
    <w:tmpl w:val="C5BE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D515ACD"/>
    <w:multiLevelType w:val="hybridMultilevel"/>
    <w:tmpl w:val="F9500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19"/>
  </w:num>
  <w:num w:numId="5">
    <w:abstractNumId w:val="18"/>
  </w:num>
  <w:num w:numId="6">
    <w:abstractNumId w:val="13"/>
  </w:num>
  <w:num w:numId="7">
    <w:abstractNumId w:val="5"/>
  </w:num>
  <w:num w:numId="8">
    <w:abstractNumId w:val="6"/>
  </w:num>
  <w:num w:numId="9">
    <w:abstractNumId w:val="22"/>
  </w:num>
  <w:num w:numId="10">
    <w:abstractNumId w:val="3"/>
  </w:num>
  <w:num w:numId="11">
    <w:abstractNumId w:val="11"/>
  </w:num>
  <w:num w:numId="12">
    <w:abstractNumId w:val="0"/>
  </w:num>
  <w:num w:numId="13">
    <w:abstractNumId w:val="2"/>
  </w:num>
  <w:num w:numId="14">
    <w:abstractNumId w:val="16"/>
  </w:num>
  <w:num w:numId="15">
    <w:abstractNumId w:val="4"/>
  </w:num>
  <w:num w:numId="16">
    <w:abstractNumId w:val="20"/>
  </w:num>
  <w:num w:numId="17">
    <w:abstractNumId w:val="12"/>
  </w:num>
  <w:num w:numId="18">
    <w:abstractNumId w:val="1"/>
  </w:num>
  <w:num w:numId="19">
    <w:abstractNumId w:val="21"/>
  </w:num>
  <w:num w:numId="20">
    <w:abstractNumId w:val="15"/>
  </w:num>
  <w:num w:numId="21">
    <w:abstractNumId w:val="17"/>
  </w:num>
  <w:num w:numId="22">
    <w:abstractNumId w:val="14"/>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608A"/>
    <w:rsid w:val="00002BFB"/>
    <w:rsid w:val="00004612"/>
    <w:rsid w:val="00005B9D"/>
    <w:rsid w:val="00014765"/>
    <w:rsid w:val="00017240"/>
    <w:rsid w:val="000229F0"/>
    <w:rsid w:val="00032D7D"/>
    <w:rsid w:val="00036868"/>
    <w:rsid w:val="00036CA7"/>
    <w:rsid w:val="00037552"/>
    <w:rsid w:val="0004424C"/>
    <w:rsid w:val="000507E2"/>
    <w:rsid w:val="00053B27"/>
    <w:rsid w:val="0005553D"/>
    <w:rsid w:val="0007373B"/>
    <w:rsid w:val="00094676"/>
    <w:rsid w:val="000A3DA0"/>
    <w:rsid w:val="000A46F9"/>
    <w:rsid w:val="000A79DF"/>
    <w:rsid w:val="000C3BB9"/>
    <w:rsid w:val="000D0B1D"/>
    <w:rsid w:val="000D360A"/>
    <w:rsid w:val="000D5A83"/>
    <w:rsid w:val="000E12D4"/>
    <w:rsid w:val="000F037D"/>
    <w:rsid w:val="00101BCF"/>
    <w:rsid w:val="00116EE5"/>
    <w:rsid w:val="00121157"/>
    <w:rsid w:val="00142838"/>
    <w:rsid w:val="00142BD7"/>
    <w:rsid w:val="00155DE9"/>
    <w:rsid w:val="00166A3B"/>
    <w:rsid w:val="001675FE"/>
    <w:rsid w:val="00171C70"/>
    <w:rsid w:val="001825CD"/>
    <w:rsid w:val="00185AB9"/>
    <w:rsid w:val="00185CAD"/>
    <w:rsid w:val="001955E0"/>
    <w:rsid w:val="001A4D3D"/>
    <w:rsid w:val="001B4B3E"/>
    <w:rsid w:val="001C4C78"/>
    <w:rsid w:val="001D0139"/>
    <w:rsid w:val="001F3B46"/>
    <w:rsid w:val="002002FF"/>
    <w:rsid w:val="002003AD"/>
    <w:rsid w:val="00211E91"/>
    <w:rsid w:val="00221606"/>
    <w:rsid w:val="002339BE"/>
    <w:rsid w:val="00241B63"/>
    <w:rsid w:val="002461EC"/>
    <w:rsid w:val="002604E5"/>
    <w:rsid w:val="00261AC6"/>
    <w:rsid w:val="00274D92"/>
    <w:rsid w:val="00280901"/>
    <w:rsid w:val="00286E1C"/>
    <w:rsid w:val="00294616"/>
    <w:rsid w:val="002962AA"/>
    <w:rsid w:val="002B0F90"/>
    <w:rsid w:val="002B4466"/>
    <w:rsid w:val="002C2F11"/>
    <w:rsid w:val="002C5A4D"/>
    <w:rsid w:val="002C675B"/>
    <w:rsid w:val="002D0AD6"/>
    <w:rsid w:val="002E53DE"/>
    <w:rsid w:val="003011B7"/>
    <w:rsid w:val="0031481E"/>
    <w:rsid w:val="003149B5"/>
    <w:rsid w:val="00324480"/>
    <w:rsid w:val="00334522"/>
    <w:rsid w:val="00340BC3"/>
    <w:rsid w:val="00342A23"/>
    <w:rsid w:val="00343CE1"/>
    <w:rsid w:val="00344E13"/>
    <w:rsid w:val="00362EAE"/>
    <w:rsid w:val="00387D94"/>
    <w:rsid w:val="00395F7F"/>
    <w:rsid w:val="003967A1"/>
    <w:rsid w:val="00396951"/>
    <w:rsid w:val="003A30DF"/>
    <w:rsid w:val="003A6CA1"/>
    <w:rsid w:val="003C5CC8"/>
    <w:rsid w:val="003E6610"/>
    <w:rsid w:val="003F2E6B"/>
    <w:rsid w:val="0041279C"/>
    <w:rsid w:val="00412D2B"/>
    <w:rsid w:val="00413913"/>
    <w:rsid w:val="0044649E"/>
    <w:rsid w:val="0045725C"/>
    <w:rsid w:val="00467089"/>
    <w:rsid w:val="004728C9"/>
    <w:rsid w:val="00480F12"/>
    <w:rsid w:val="004822B9"/>
    <w:rsid w:val="004945B1"/>
    <w:rsid w:val="004A4D8B"/>
    <w:rsid w:val="004C4DB3"/>
    <w:rsid w:val="004C78E5"/>
    <w:rsid w:val="004D3BB1"/>
    <w:rsid w:val="004D6A09"/>
    <w:rsid w:val="004E14E1"/>
    <w:rsid w:val="004E1C33"/>
    <w:rsid w:val="004E445F"/>
    <w:rsid w:val="004F285C"/>
    <w:rsid w:val="00505AA4"/>
    <w:rsid w:val="00517734"/>
    <w:rsid w:val="0052223B"/>
    <w:rsid w:val="005230B3"/>
    <w:rsid w:val="0053608A"/>
    <w:rsid w:val="005515FD"/>
    <w:rsid w:val="005571CD"/>
    <w:rsid w:val="00562087"/>
    <w:rsid w:val="00562E38"/>
    <w:rsid w:val="0056338C"/>
    <w:rsid w:val="0059431D"/>
    <w:rsid w:val="00595B80"/>
    <w:rsid w:val="005A02CB"/>
    <w:rsid w:val="005B4121"/>
    <w:rsid w:val="005B7EFE"/>
    <w:rsid w:val="005F4ACE"/>
    <w:rsid w:val="00617400"/>
    <w:rsid w:val="0062552A"/>
    <w:rsid w:val="006341DC"/>
    <w:rsid w:val="00637B36"/>
    <w:rsid w:val="00656FF7"/>
    <w:rsid w:val="006734C9"/>
    <w:rsid w:val="006768C8"/>
    <w:rsid w:val="00682B95"/>
    <w:rsid w:val="006A3328"/>
    <w:rsid w:val="006A3429"/>
    <w:rsid w:val="006A69D5"/>
    <w:rsid w:val="006A6F74"/>
    <w:rsid w:val="006A77E1"/>
    <w:rsid w:val="006B3090"/>
    <w:rsid w:val="006C4052"/>
    <w:rsid w:val="006C44CF"/>
    <w:rsid w:val="006D407A"/>
    <w:rsid w:val="006D5BBE"/>
    <w:rsid w:val="006E2247"/>
    <w:rsid w:val="006F7643"/>
    <w:rsid w:val="007015AE"/>
    <w:rsid w:val="00704DE6"/>
    <w:rsid w:val="0073153C"/>
    <w:rsid w:val="007348ED"/>
    <w:rsid w:val="00751EB3"/>
    <w:rsid w:val="00754B29"/>
    <w:rsid w:val="0075798D"/>
    <w:rsid w:val="00771A40"/>
    <w:rsid w:val="007C167B"/>
    <w:rsid w:val="007D2E5A"/>
    <w:rsid w:val="007D5DA6"/>
    <w:rsid w:val="007E23F0"/>
    <w:rsid w:val="007E644F"/>
    <w:rsid w:val="007F333E"/>
    <w:rsid w:val="0082519A"/>
    <w:rsid w:val="00831258"/>
    <w:rsid w:val="00832A04"/>
    <w:rsid w:val="008355B8"/>
    <w:rsid w:val="00855AF5"/>
    <w:rsid w:val="0086190C"/>
    <w:rsid w:val="00871AB4"/>
    <w:rsid w:val="008863AE"/>
    <w:rsid w:val="008920C1"/>
    <w:rsid w:val="008A3CF0"/>
    <w:rsid w:val="008C077D"/>
    <w:rsid w:val="008C336B"/>
    <w:rsid w:val="008E0E39"/>
    <w:rsid w:val="008F16CD"/>
    <w:rsid w:val="008F4220"/>
    <w:rsid w:val="008F5859"/>
    <w:rsid w:val="008F7695"/>
    <w:rsid w:val="00914E75"/>
    <w:rsid w:val="00915DA2"/>
    <w:rsid w:val="00921C7A"/>
    <w:rsid w:val="00936065"/>
    <w:rsid w:val="00940D77"/>
    <w:rsid w:val="00941D7B"/>
    <w:rsid w:val="00944D04"/>
    <w:rsid w:val="00971BAC"/>
    <w:rsid w:val="00976D27"/>
    <w:rsid w:val="00980C30"/>
    <w:rsid w:val="009A2616"/>
    <w:rsid w:val="009B0CD9"/>
    <w:rsid w:val="009B51B6"/>
    <w:rsid w:val="009B64E3"/>
    <w:rsid w:val="009B7B99"/>
    <w:rsid w:val="009C0FEF"/>
    <w:rsid w:val="009C4569"/>
    <w:rsid w:val="009C7E79"/>
    <w:rsid w:val="009D2093"/>
    <w:rsid w:val="009D4F16"/>
    <w:rsid w:val="009D5A68"/>
    <w:rsid w:val="009D6A72"/>
    <w:rsid w:val="009D7FE0"/>
    <w:rsid w:val="009F43FC"/>
    <w:rsid w:val="009F5FEE"/>
    <w:rsid w:val="00A02B81"/>
    <w:rsid w:val="00A11609"/>
    <w:rsid w:val="00A22A4E"/>
    <w:rsid w:val="00A23894"/>
    <w:rsid w:val="00A24966"/>
    <w:rsid w:val="00A26468"/>
    <w:rsid w:val="00A324A6"/>
    <w:rsid w:val="00A34AF9"/>
    <w:rsid w:val="00A406C5"/>
    <w:rsid w:val="00A41FD3"/>
    <w:rsid w:val="00A65C3B"/>
    <w:rsid w:val="00A7231F"/>
    <w:rsid w:val="00A7491F"/>
    <w:rsid w:val="00A82658"/>
    <w:rsid w:val="00A8346A"/>
    <w:rsid w:val="00A87552"/>
    <w:rsid w:val="00A9536A"/>
    <w:rsid w:val="00AA0166"/>
    <w:rsid w:val="00AD0541"/>
    <w:rsid w:val="00AD5E37"/>
    <w:rsid w:val="00AF39B0"/>
    <w:rsid w:val="00AF7974"/>
    <w:rsid w:val="00B3246F"/>
    <w:rsid w:val="00B3630E"/>
    <w:rsid w:val="00B42537"/>
    <w:rsid w:val="00B475EE"/>
    <w:rsid w:val="00B80DF8"/>
    <w:rsid w:val="00B83D4E"/>
    <w:rsid w:val="00B92821"/>
    <w:rsid w:val="00B93A3A"/>
    <w:rsid w:val="00BA3D23"/>
    <w:rsid w:val="00BB337F"/>
    <w:rsid w:val="00BC5B0F"/>
    <w:rsid w:val="00BE0EB0"/>
    <w:rsid w:val="00BF4D9B"/>
    <w:rsid w:val="00C021B2"/>
    <w:rsid w:val="00C0246C"/>
    <w:rsid w:val="00C05118"/>
    <w:rsid w:val="00C06E9D"/>
    <w:rsid w:val="00C40BDD"/>
    <w:rsid w:val="00C51E60"/>
    <w:rsid w:val="00C708D3"/>
    <w:rsid w:val="00C70B65"/>
    <w:rsid w:val="00C7381A"/>
    <w:rsid w:val="00C77EFE"/>
    <w:rsid w:val="00C833AB"/>
    <w:rsid w:val="00C86800"/>
    <w:rsid w:val="00C973F0"/>
    <w:rsid w:val="00CA3A4D"/>
    <w:rsid w:val="00CD7993"/>
    <w:rsid w:val="00CE1565"/>
    <w:rsid w:val="00CF003A"/>
    <w:rsid w:val="00CF3734"/>
    <w:rsid w:val="00D014C6"/>
    <w:rsid w:val="00D03A44"/>
    <w:rsid w:val="00D2695E"/>
    <w:rsid w:val="00D32649"/>
    <w:rsid w:val="00D36767"/>
    <w:rsid w:val="00D3764F"/>
    <w:rsid w:val="00D6008A"/>
    <w:rsid w:val="00D63DF6"/>
    <w:rsid w:val="00D704A2"/>
    <w:rsid w:val="00D9150C"/>
    <w:rsid w:val="00D96629"/>
    <w:rsid w:val="00D97FDA"/>
    <w:rsid w:val="00DA1B44"/>
    <w:rsid w:val="00DA252B"/>
    <w:rsid w:val="00DA2FFE"/>
    <w:rsid w:val="00DA507B"/>
    <w:rsid w:val="00DB215C"/>
    <w:rsid w:val="00DC2B2E"/>
    <w:rsid w:val="00DD221A"/>
    <w:rsid w:val="00DD4599"/>
    <w:rsid w:val="00DF1A2A"/>
    <w:rsid w:val="00E15B8B"/>
    <w:rsid w:val="00E16065"/>
    <w:rsid w:val="00E30816"/>
    <w:rsid w:val="00E32AA6"/>
    <w:rsid w:val="00E33629"/>
    <w:rsid w:val="00E42FA4"/>
    <w:rsid w:val="00E43D4C"/>
    <w:rsid w:val="00E43EA7"/>
    <w:rsid w:val="00E853A0"/>
    <w:rsid w:val="00E97805"/>
    <w:rsid w:val="00EB7498"/>
    <w:rsid w:val="00EC0FEB"/>
    <w:rsid w:val="00EC5D3D"/>
    <w:rsid w:val="00ED0081"/>
    <w:rsid w:val="00ED5B60"/>
    <w:rsid w:val="00EE2595"/>
    <w:rsid w:val="00EE25FC"/>
    <w:rsid w:val="00EF5262"/>
    <w:rsid w:val="00F27BDA"/>
    <w:rsid w:val="00F33317"/>
    <w:rsid w:val="00F33A22"/>
    <w:rsid w:val="00F501CE"/>
    <w:rsid w:val="00F53406"/>
    <w:rsid w:val="00F6603C"/>
    <w:rsid w:val="00F7183D"/>
    <w:rsid w:val="00F7691A"/>
    <w:rsid w:val="00F86078"/>
    <w:rsid w:val="00F941FE"/>
    <w:rsid w:val="00FA69FC"/>
    <w:rsid w:val="00FC59CC"/>
    <w:rsid w:val="00FC6C9B"/>
    <w:rsid w:val="00FD0607"/>
    <w:rsid w:val="00FD0940"/>
    <w:rsid w:val="00FD340E"/>
    <w:rsid w:val="00FD376C"/>
    <w:rsid w:val="00FD637E"/>
    <w:rsid w:val="00FF2150"/>
    <w:rsid w:val="00FF6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08A"/>
    <w:rPr>
      <w:rFonts w:ascii="Calibri" w:eastAsia="Times New Roman" w:hAnsi="Calibri" w:cs="Times New Roman"/>
      <w:lang w:val="en-US" w:bidi="en-US"/>
    </w:rPr>
  </w:style>
  <w:style w:type="paragraph" w:styleId="Heading1">
    <w:name w:val="heading 1"/>
    <w:basedOn w:val="Normal"/>
    <w:next w:val="Normal"/>
    <w:link w:val="Heading1Char"/>
    <w:uiPriority w:val="9"/>
    <w:qFormat/>
    <w:rsid w:val="00FC59CC"/>
    <w:pPr>
      <w:spacing w:before="480" w:after="0"/>
      <w:contextualSpacing/>
      <w:outlineLvl w:val="0"/>
    </w:pPr>
    <w:rPr>
      <w:rFonts w:asciiTheme="minorHAnsi" w:hAnsiTheme="minorHAnsi"/>
      <w:b/>
      <w:bCs/>
      <w:caps/>
      <w:sz w:val="28"/>
      <w:szCs w:val="28"/>
    </w:rPr>
  </w:style>
  <w:style w:type="paragraph" w:styleId="Heading2">
    <w:name w:val="heading 2"/>
    <w:basedOn w:val="Normal"/>
    <w:next w:val="Normal"/>
    <w:link w:val="Heading2Char"/>
    <w:uiPriority w:val="9"/>
    <w:unhideWhenUsed/>
    <w:qFormat/>
    <w:rsid w:val="0053608A"/>
    <w:pPr>
      <w:spacing w:before="200" w:after="0"/>
      <w:outlineLvl w:val="1"/>
    </w:pPr>
    <w:rPr>
      <w:rFonts w:asciiTheme="minorHAnsi" w:hAnsiTheme="minorHAnsi"/>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9CC"/>
    <w:rPr>
      <w:rFonts w:eastAsia="Times New Roman" w:cs="Times New Roman"/>
      <w:b/>
      <w:bCs/>
      <w:caps/>
      <w:sz w:val="28"/>
      <w:szCs w:val="28"/>
      <w:lang w:val="en-US" w:bidi="en-US"/>
    </w:rPr>
  </w:style>
  <w:style w:type="paragraph" w:styleId="TOC1">
    <w:name w:val="toc 1"/>
    <w:basedOn w:val="Normal"/>
    <w:next w:val="Normal"/>
    <w:autoRedefine/>
    <w:uiPriority w:val="39"/>
    <w:unhideWhenUsed/>
    <w:qFormat/>
    <w:rsid w:val="00FC59CC"/>
    <w:pPr>
      <w:spacing w:after="100"/>
    </w:pPr>
    <w:rPr>
      <w:lang w:bidi="ar-SA"/>
    </w:rPr>
  </w:style>
  <w:style w:type="paragraph" w:styleId="ListParagraph">
    <w:name w:val="List Paragraph"/>
    <w:basedOn w:val="Normal"/>
    <w:uiPriority w:val="34"/>
    <w:qFormat/>
    <w:rsid w:val="00FC59CC"/>
    <w:pPr>
      <w:ind w:left="720"/>
      <w:contextualSpacing/>
    </w:pPr>
  </w:style>
  <w:style w:type="paragraph" w:styleId="TOCHeading">
    <w:name w:val="TOC Heading"/>
    <w:basedOn w:val="Heading1"/>
    <w:next w:val="Normal"/>
    <w:uiPriority w:val="39"/>
    <w:semiHidden/>
    <w:unhideWhenUsed/>
    <w:qFormat/>
    <w:rsid w:val="00FC59CC"/>
    <w:pPr>
      <w:keepNext/>
      <w:keepLines/>
      <w:contextualSpacing w:val="0"/>
      <w:outlineLvl w:val="9"/>
    </w:pPr>
    <w:rPr>
      <w:rFonts w:asciiTheme="majorHAnsi" w:eastAsiaTheme="majorEastAsia" w:hAnsiTheme="majorHAnsi" w:cstheme="majorBidi"/>
      <w:caps w:val="0"/>
      <w:color w:val="365F91" w:themeColor="accent1" w:themeShade="BF"/>
      <w:lang w:bidi="ar-SA"/>
    </w:rPr>
  </w:style>
  <w:style w:type="paragraph" w:customStyle="1" w:styleId="KeyMessageText">
    <w:name w:val="KeyMessageText"/>
    <w:basedOn w:val="Normal"/>
    <w:link w:val="KeyMessageTextChar"/>
    <w:qFormat/>
    <w:rsid w:val="00FC59CC"/>
    <w:pPr>
      <w:numPr>
        <w:numId w:val="1"/>
      </w:numPr>
      <w:spacing w:after="240" w:line="240" w:lineRule="auto"/>
    </w:pPr>
    <w:rPr>
      <w:rFonts w:ascii="Gill Sans MT" w:hAnsi="Gill Sans MT"/>
      <w:sz w:val="32"/>
      <w:szCs w:val="32"/>
    </w:rPr>
  </w:style>
  <w:style w:type="character" w:customStyle="1" w:styleId="KeyMessageTextChar">
    <w:name w:val="KeyMessageText Char"/>
    <w:basedOn w:val="DefaultParagraphFont"/>
    <w:link w:val="KeyMessageText"/>
    <w:rsid w:val="00FC59CC"/>
    <w:rPr>
      <w:rFonts w:ascii="Gill Sans MT" w:eastAsia="Times New Roman" w:hAnsi="Gill Sans MT" w:cs="Times New Roman"/>
      <w:sz w:val="32"/>
      <w:szCs w:val="32"/>
      <w:lang w:val="en-US" w:bidi="en-US"/>
    </w:rPr>
  </w:style>
  <w:style w:type="character" w:customStyle="1" w:styleId="Heading2Char">
    <w:name w:val="Heading 2 Char"/>
    <w:basedOn w:val="DefaultParagraphFont"/>
    <w:link w:val="Heading2"/>
    <w:uiPriority w:val="9"/>
    <w:rsid w:val="0053608A"/>
    <w:rPr>
      <w:rFonts w:eastAsia="Times New Roman" w:cs="Times New Roman"/>
      <w:b/>
      <w:bCs/>
      <w:caps/>
      <w:sz w:val="24"/>
      <w:szCs w:val="26"/>
      <w:lang w:val="en-US" w:bidi="en-US"/>
    </w:rPr>
  </w:style>
  <w:style w:type="paragraph" w:customStyle="1" w:styleId="Default">
    <w:name w:val="Default"/>
    <w:rsid w:val="0053608A"/>
    <w:pPr>
      <w:widowControl w:val="0"/>
      <w:autoSpaceDE w:val="0"/>
      <w:autoSpaceDN w:val="0"/>
      <w:adjustRightInd w:val="0"/>
    </w:pPr>
    <w:rPr>
      <w:rFonts w:ascii="Arial" w:eastAsia="Times New Roman" w:hAnsi="Arial" w:cs="Arial"/>
      <w:color w:val="000000"/>
      <w:sz w:val="24"/>
      <w:szCs w:val="24"/>
      <w:lang w:val="en-US" w:bidi="en-US"/>
    </w:rPr>
  </w:style>
  <w:style w:type="paragraph" w:customStyle="1" w:styleId="CM18">
    <w:name w:val="CM18"/>
    <w:basedOn w:val="Default"/>
    <w:next w:val="Default"/>
    <w:uiPriority w:val="99"/>
    <w:rsid w:val="0053608A"/>
    <w:rPr>
      <w:color w:val="auto"/>
    </w:rPr>
  </w:style>
  <w:style w:type="character" w:styleId="Hyperlink">
    <w:name w:val="Hyperlink"/>
    <w:basedOn w:val="DefaultParagraphFont"/>
    <w:uiPriority w:val="99"/>
    <w:unhideWhenUsed/>
    <w:rsid w:val="0053608A"/>
    <w:rPr>
      <w:color w:val="0000FF"/>
      <w:u w:val="single"/>
    </w:rPr>
  </w:style>
  <w:style w:type="paragraph" w:customStyle="1" w:styleId="CM17">
    <w:name w:val="CM17"/>
    <w:basedOn w:val="Default"/>
    <w:next w:val="Default"/>
    <w:uiPriority w:val="99"/>
    <w:rsid w:val="0053608A"/>
    <w:rPr>
      <w:rFonts w:ascii="DAJKO P+ Gulliver RM" w:hAnsi="DAJKO P+ Gulliver RM" w:cs="Times New Roman"/>
      <w:color w:val="auto"/>
    </w:rPr>
  </w:style>
  <w:style w:type="paragraph" w:styleId="NormalWeb">
    <w:name w:val="Normal (Web)"/>
    <w:basedOn w:val="Normal"/>
    <w:uiPriority w:val="99"/>
    <w:unhideWhenUsed/>
    <w:rsid w:val="0053608A"/>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semiHidden/>
    <w:unhideWhenUsed/>
    <w:rsid w:val="0053608A"/>
    <w:pPr>
      <w:spacing w:after="120"/>
    </w:pPr>
  </w:style>
  <w:style w:type="character" w:customStyle="1" w:styleId="BodyTextChar">
    <w:name w:val="Body Text Char"/>
    <w:basedOn w:val="DefaultParagraphFont"/>
    <w:link w:val="BodyText"/>
    <w:uiPriority w:val="99"/>
    <w:semiHidden/>
    <w:rsid w:val="0053608A"/>
    <w:rPr>
      <w:rFonts w:ascii="Calibri" w:eastAsia="Times New Roman" w:hAnsi="Calibri" w:cs="Times New Roman"/>
      <w:lang w:val="en-US" w:bidi="en-US"/>
    </w:rPr>
  </w:style>
  <w:style w:type="table" w:styleId="TableGrid">
    <w:name w:val="Table Grid"/>
    <w:basedOn w:val="TableNormal"/>
    <w:uiPriority w:val="59"/>
    <w:rsid w:val="0053608A"/>
    <w:pPr>
      <w:spacing w:after="0" w:line="240" w:lineRule="auto"/>
      <w:jc w:val="both"/>
    </w:pPr>
    <w:rPr>
      <w:rFonts w:ascii="Calibri" w:eastAsia="Calibri" w:hAnsi="Calibri"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47">
    <w:name w:val="CM47"/>
    <w:basedOn w:val="Normal"/>
    <w:next w:val="Normal"/>
    <w:uiPriority w:val="99"/>
    <w:rsid w:val="0053608A"/>
    <w:pPr>
      <w:widowControl w:val="0"/>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semiHidden/>
    <w:unhideWhenUsed/>
    <w:rsid w:val="0053608A"/>
    <w:rPr>
      <w:sz w:val="20"/>
      <w:szCs w:val="20"/>
    </w:rPr>
  </w:style>
  <w:style w:type="character" w:customStyle="1" w:styleId="FootnoteTextChar">
    <w:name w:val="Footnote Text Char"/>
    <w:basedOn w:val="DefaultParagraphFont"/>
    <w:link w:val="FootnoteText"/>
    <w:semiHidden/>
    <w:rsid w:val="0053608A"/>
    <w:rPr>
      <w:rFonts w:ascii="Calibri" w:eastAsia="Times New Roman" w:hAnsi="Calibri" w:cs="Times New Roman"/>
      <w:sz w:val="20"/>
      <w:szCs w:val="20"/>
      <w:lang w:val="en-US" w:bidi="en-US"/>
    </w:rPr>
  </w:style>
  <w:style w:type="character" w:styleId="FootnoteReference">
    <w:name w:val="footnote reference"/>
    <w:basedOn w:val="DefaultParagraphFont"/>
    <w:semiHidden/>
    <w:unhideWhenUsed/>
    <w:rsid w:val="0053608A"/>
    <w:rPr>
      <w:vertAlign w:val="superscript"/>
    </w:rPr>
  </w:style>
  <w:style w:type="paragraph" w:styleId="Title">
    <w:name w:val="Title"/>
    <w:basedOn w:val="Normal"/>
    <w:next w:val="Normal"/>
    <w:link w:val="TitleChar"/>
    <w:qFormat/>
    <w:rsid w:val="0053608A"/>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rsid w:val="0053608A"/>
    <w:rPr>
      <w:rFonts w:ascii="Cambria" w:eastAsia="Times New Roman" w:hAnsi="Cambria" w:cs="Times New Roman"/>
      <w:spacing w:val="5"/>
      <w:sz w:val="52"/>
      <w:szCs w:val="52"/>
      <w:lang w:val="en-US" w:bidi="en-US"/>
    </w:rPr>
  </w:style>
  <w:style w:type="character" w:styleId="Emphasis">
    <w:name w:val="Emphasis"/>
    <w:qFormat/>
    <w:rsid w:val="0053608A"/>
    <w:rPr>
      <w:b/>
      <w:bCs/>
      <w:i/>
      <w:iCs/>
      <w:spacing w:val="10"/>
      <w:bdr w:val="none" w:sz="0" w:space="0" w:color="auto"/>
      <w:shd w:val="clear" w:color="auto" w:fill="auto"/>
    </w:rPr>
  </w:style>
  <w:style w:type="table" w:styleId="MediumShading1-Accent5">
    <w:name w:val="Medium Shading 1 Accent 5"/>
    <w:basedOn w:val="TableNormal"/>
    <w:uiPriority w:val="63"/>
    <w:rsid w:val="0053608A"/>
    <w:pPr>
      <w:spacing w:after="0" w:line="240" w:lineRule="auto"/>
    </w:pPr>
    <w:rPr>
      <w:rFonts w:ascii="Calibri" w:eastAsia="Times New Roman" w:hAnsi="Calibri" w:cs="Times New Roman"/>
      <w:sz w:val="20"/>
      <w:szCs w:val="20"/>
      <w:lang w:eastAsia="en-AU"/>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53608A"/>
    <w:pPr>
      <w:spacing w:after="0" w:line="240" w:lineRule="auto"/>
    </w:pPr>
    <w:rPr>
      <w:rFonts w:ascii="Calibri" w:eastAsia="Times New Roman" w:hAnsi="Calibri" w:cs="Times New Roman"/>
      <w:sz w:val="20"/>
      <w:szCs w:val="20"/>
      <w:lang w:eastAsia="en-A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53608A"/>
    <w:pPr>
      <w:spacing w:after="0" w:line="240" w:lineRule="auto"/>
    </w:pPr>
    <w:rPr>
      <w:rFonts w:ascii="Calibri" w:eastAsia="Times New Roman" w:hAnsi="Calibri" w:cs="Times New Roman"/>
      <w:color w:val="31849B" w:themeColor="accent5" w:themeShade="BF"/>
      <w:sz w:val="20"/>
      <w:szCs w:val="20"/>
      <w:lang w:eastAsia="en-A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Noparagraphstyle">
    <w:name w:val="[No paragraph style]"/>
    <w:rsid w:val="0053608A"/>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val="en-GB"/>
    </w:rPr>
  </w:style>
  <w:style w:type="paragraph" w:styleId="PlainText">
    <w:name w:val="Plain Text"/>
    <w:basedOn w:val="Normal"/>
    <w:link w:val="PlainTextChar"/>
    <w:uiPriority w:val="99"/>
    <w:unhideWhenUsed/>
    <w:rsid w:val="0053608A"/>
    <w:pPr>
      <w:spacing w:after="0" w:line="240" w:lineRule="auto"/>
    </w:pPr>
    <w:rPr>
      <w:rFonts w:ascii="Consolas" w:eastAsiaTheme="minorHAnsi" w:hAnsi="Consolas" w:cstheme="minorBidi"/>
      <w:sz w:val="21"/>
      <w:szCs w:val="21"/>
      <w:lang w:val="en-AU" w:bidi="ar-SA"/>
    </w:rPr>
  </w:style>
  <w:style w:type="character" w:customStyle="1" w:styleId="PlainTextChar">
    <w:name w:val="Plain Text Char"/>
    <w:basedOn w:val="DefaultParagraphFont"/>
    <w:link w:val="PlainText"/>
    <w:uiPriority w:val="99"/>
    <w:rsid w:val="0053608A"/>
    <w:rPr>
      <w:rFonts w:ascii="Consolas" w:hAnsi="Consolas"/>
      <w:sz w:val="21"/>
      <w:szCs w:val="21"/>
    </w:rPr>
  </w:style>
  <w:style w:type="paragraph" w:customStyle="1" w:styleId="CM49">
    <w:name w:val="CM49"/>
    <w:basedOn w:val="Normal"/>
    <w:next w:val="Normal"/>
    <w:uiPriority w:val="99"/>
    <w:rsid w:val="0053608A"/>
    <w:pPr>
      <w:widowControl w:val="0"/>
      <w:autoSpaceDE w:val="0"/>
      <w:autoSpaceDN w:val="0"/>
      <w:adjustRightInd w:val="0"/>
      <w:spacing w:after="0" w:line="240" w:lineRule="auto"/>
    </w:pPr>
    <w:rPr>
      <w:rFonts w:ascii="Times New Roman" w:eastAsiaTheme="minorEastAsia" w:hAnsi="Times New Roman"/>
      <w:sz w:val="24"/>
      <w:szCs w:val="24"/>
      <w:lang w:val="en-AU" w:eastAsia="en-AU" w:bidi="ar-SA"/>
    </w:rPr>
  </w:style>
  <w:style w:type="character" w:customStyle="1" w:styleId="st1">
    <w:name w:val="st1"/>
    <w:basedOn w:val="DefaultParagraphFont"/>
    <w:rsid w:val="0053608A"/>
  </w:style>
  <w:style w:type="table" w:styleId="MediumGrid3-Accent5">
    <w:name w:val="Medium Grid 3 Accent 5"/>
    <w:basedOn w:val="TableNormal"/>
    <w:uiPriority w:val="69"/>
    <w:rsid w:val="0053608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IERBodyText">
    <w:name w:val="DIERBodyText"/>
    <w:basedOn w:val="Normal"/>
    <w:rsid w:val="0053608A"/>
    <w:pPr>
      <w:spacing w:after="300" w:line="240" w:lineRule="auto"/>
      <w:jc w:val="both"/>
    </w:pPr>
    <w:rPr>
      <w:rFonts w:ascii="Arial" w:hAnsi="Arial"/>
      <w:szCs w:val="20"/>
      <w:lang w:val="en-AU" w:bidi="ar-SA"/>
    </w:rPr>
  </w:style>
  <w:style w:type="paragraph" w:customStyle="1" w:styleId="Pa3">
    <w:name w:val="Pa3"/>
    <w:basedOn w:val="Normal"/>
    <w:next w:val="Normal"/>
    <w:uiPriority w:val="99"/>
    <w:rsid w:val="0053608A"/>
    <w:pPr>
      <w:autoSpaceDE w:val="0"/>
      <w:autoSpaceDN w:val="0"/>
      <w:adjustRightInd w:val="0"/>
      <w:spacing w:after="0" w:line="241" w:lineRule="atLeast"/>
    </w:pPr>
    <w:rPr>
      <w:rFonts w:ascii="HelveticaNeueLT Std Med" w:eastAsiaTheme="minorHAnsi" w:hAnsi="HelveticaNeueLT Std Med" w:cstheme="minorBidi"/>
      <w:sz w:val="24"/>
      <w:szCs w:val="24"/>
      <w:lang w:val="en-AU" w:bidi="ar-SA"/>
    </w:rPr>
  </w:style>
  <w:style w:type="character" w:customStyle="1" w:styleId="A5">
    <w:name w:val="A5"/>
    <w:uiPriority w:val="99"/>
    <w:rsid w:val="0053608A"/>
    <w:rPr>
      <w:rFonts w:cs="HelveticaNeueLT Std Med"/>
      <w:color w:val="000000"/>
      <w:sz w:val="20"/>
      <w:szCs w:val="20"/>
    </w:rPr>
  </w:style>
  <w:style w:type="paragraph" w:styleId="BalloonText">
    <w:name w:val="Balloon Text"/>
    <w:basedOn w:val="Normal"/>
    <w:link w:val="BalloonTextChar"/>
    <w:uiPriority w:val="99"/>
    <w:semiHidden/>
    <w:unhideWhenUsed/>
    <w:rsid w:val="00F33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317"/>
    <w:rPr>
      <w:rFonts w:ascii="Tahoma" w:eastAsia="Times New Roman" w:hAnsi="Tahoma" w:cs="Tahoma"/>
      <w:sz w:val="16"/>
      <w:szCs w:val="16"/>
      <w:lang w:val="en-US" w:bidi="en-US"/>
    </w:rPr>
  </w:style>
  <w:style w:type="paragraph" w:styleId="TOC2">
    <w:name w:val="toc 2"/>
    <w:basedOn w:val="Normal"/>
    <w:next w:val="Normal"/>
    <w:autoRedefine/>
    <w:uiPriority w:val="39"/>
    <w:unhideWhenUsed/>
    <w:rsid w:val="00F33317"/>
    <w:pPr>
      <w:spacing w:after="100"/>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ta.nsw.gov.au/registration/rego_faq.html" TargetMode="External"/><Relationship Id="rId18" Type="http://schemas.openxmlformats.org/officeDocument/2006/relationships/hyperlink" Target="http://www.sa.gov.au/subject/Transport%2C+travel+and+motoring/Motoring/Vehicles+and+registration/Vehicle+inspections/Roadworthy+inspectio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n.wikipedia.org/wiki/Car_Allowance_Rebate_System" TargetMode="External"/><Relationship Id="rId7" Type="http://schemas.openxmlformats.org/officeDocument/2006/relationships/endnotes" Target="endnotes.xml"/><Relationship Id="rId12" Type="http://schemas.openxmlformats.org/officeDocument/2006/relationships/hyperlink" Target="http://www.transport.tas.gov.au/vehicle_specifications" TargetMode="External"/><Relationship Id="rId17" Type="http://schemas.openxmlformats.org/officeDocument/2006/relationships/hyperlink" Target="http://www.tmr.qld.gov.au/Registration/Transferring-registration.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icroads.vic.gov.au/NR/rdonlyres/7A14DDDC-3DF3-4ADD-9821-B8C7816777A3/0/VSI26web.pdf" TargetMode="External"/><Relationship Id="rId20" Type="http://schemas.openxmlformats.org/officeDocument/2006/relationships/hyperlink" Target="http://en.wikipedia.org/wiki/United_States_Cong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ort.tas.gov.au/registration_information_tas/vehicle_inspection_locations" TargetMode="External"/><Relationship Id="rId24" Type="http://schemas.openxmlformats.org/officeDocument/2006/relationships/hyperlink" Target="http://www.comlaw.gov.au/Series/C2004A03813" TargetMode="External"/><Relationship Id="rId5" Type="http://schemas.openxmlformats.org/officeDocument/2006/relationships/webSettings" Target="webSettings.xml"/><Relationship Id="rId15" Type="http://schemas.openxmlformats.org/officeDocument/2006/relationships/hyperlink" Target="http://www.vicroads.vic.gov.au/Home/Registration/BuySellTransferVehicles/CertificateOfRoadworthiness/" TargetMode="External"/><Relationship Id="rId23" Type="http://schemas.openxmlformats.org/officeDocument/2006/relationships/hyperlink" Target="http://en.wikipedia.org/wiki/Kyoto_Protocol" TargetMode="External"/><Relationship Id="rId10" Type="http://schemas.openxmlformats.org/officeDocument/2006/relationships/image" Target="media/image2.emf"/><Relationship Id="rId19" Type="http://schemas.openxmlformats.org/officeDocument/2006/relationships/hyperlink" Target="http://www.transport.wa.gov.au/licensing/20414.asp"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rta.nsw.gov.au/registration/authorisedinspectors/ais/index.html" TargetMode="External"/><Relationship Id="rId22" Type="http://schemas.openxmlformats.org/officeDocument/2006/relationships/hyperlink" Target="http://en.wikipedia.org/wiki/Tax_rebat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gavlik\Local%20Settings\Temporary%20Internet%20Files\Content.Outlook\0VC1OYMH\Current%20Vehicles%20by%20YOM%20and%20MAIB%20as%20at%2027-08-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style val="39"/>
  <c:chart>
    <c:autoTitleDeleted val="1"/>
    <c:plotArea>
      <c:layout>
        <c:manualLayout>
          <c:layoutTarget val="inner"/>
          <c:xMode val="edge"/>
          <c:yMode val="edge"/>
          <c:x val="9.901396584686184E-2"/>
          <c:y val="7.4936163952957519E-2"/>
          <c:w val="0.88246751563461956"/>
          <c:h val="0.76555222632569164"/>
        </c:manualLayout>
      </c:layout>
      <c:lineChart>
        <c:grouping val="standard"/>
        <c:ser>
          <c:idx val="0"/>
          <c:order val="0"/>
          <c:marker>
            <c:symbol val="none"/>
          </c:marker>
          <c:cat>
            <c:numRef>
              <c:f>Sheet1!$B$3:$B$112</c:f>
              <c:numCache>
                <c:formatCode>General</c:formatCode>
                <c:ptCount val="110"/>
                <c:pt idx="0">
                  <c:v>1900</c:v>
                </c:pt>
                <c:pt idx="1">
                  <c:v>1901</c:v>
                </c:pt>
                <c:pt idx="2">
                  <c:v>1903</c:v>
                </c:pt>
                <c:pt idx="3">
                  <c:v>1905</c:v>
                </c:pt>
                <c:pt idx="4">
                  <c:v>1906</c:v>
                </c:pt>
                <c:pt idx="5">
                  <c:v>1907</c:v>
                </c:pt>
                <c:pt idx="6">
                  <c:v>1909</c:v>
                </c:pt>
                <c:pt idx="7">
                  <c:v>1910</c:v>
                </c:pt>
                <c:pt idx="8">
                  <c:v>1911</c:v>
                </c:pt>
                <c:pt idx="9">
                  <c:v>1912</c:v>
                </c:pt>
                <c:pt idx="10">
                  <c:v>1913</c:v>
                </c:pt>
                <c:pt idx="11">
                  <c:v>1914</c:v>
                </c:pt>
                <c:pt idx="12">
                  <c:v>1915</c:v>
                </c:pt>
                <c:pt idx="13">
                  <c:v>1916</c:v>
                </c:pt>
                <c:pt idx="14">
                  <c:v>1917</c:v>
                </c:pt>
                <c:pt idx="15">
                  <c:v>1918</c:v>
                </c:pt>
                <c:pt idx="16">
                  <c:v>1919</c:v>
                </c:pt>
                <c:pt idx="17">
                  <c:v>1920</c:v>
                </c:pt>
                <c:pt idx="18">
                  <c:v>1921</c:v>
                </c:pt>
                <c:pt idx="19">
                  <c:v>1922</c:v>
                </c:pt>
                <c:pt idx="20">
                  <c:v>1923</c:v>
                </c:pt>
                <c:pt idx="21">
                  <c:v>1924</c:v>
                </c:pt>
                <c:pt idx="22">
                  <c:v>1925</c:v>
                </c:pt>
                <c:pt idx="23">
                  <c:v>1926</c:v>
                </c:pt>
                <c:pt idx="24">
                  <c:v>1927</c:v>
                </c:pt>
                <c:pt idx="25">
                  <c:v>1928</c:v>
                </c:pt>
                <c:pt idx="26">
                  <c:v>1929</c:v>
                </c:pt>
                <c:pt idx="27">
                  <c:v>1930</c:v>
                </c:pt>
                <c:pt idx="28">
                  <c:v>1931</c:v>
                </c:pt>
                <c:pt idx="29">
                  <c:v>1932</c:v>
                </c:pt>
                <c:pt idx="30">
                  <c:v>1933</c:v>
                </c:pt>
                <c:pt idx="31">
                  <c:v>1934</c:v>
                </c:pt>
                <c:pt idx="32">
                  <c:v>1935</c:v>
                </c:pt>
                <c:pt idx="33">
                  <c:v>1936</c:v>
                </c:pt>
                <c:pt idx="34">
                  <c:v>1937</c:v>
                </c:pt>
                <c:pt idx="35">
                  <c:v>1938</c:v>
                </c:pt>
                <c:pt idx="36">
                  <c:v>1939</c:v>
                </c:pt>
                <c:pt idx="37">
                  <c:v>1940</c:v>
                </c:pt>
                <c:pt idx="38">
                  <c:v>1941</c:v>
                </c:pt>
                <c:pt idx="39">
                  <c:v>1942</c:v>
                </c:pt>
                <c:pt idx="40">
                  <c:v>1943</c:v>
                </c:pt>
                <c:pt idx="41">
                  <c:v>1944</c:v>
                </c:pt>
                <c:pt idx="42">
                  <c:v>1945</c:v>
                </c:pt>
                <c:pt idx="43">
                  <c:v>1946</c:v>
                </c:pt>
                <c:pt idx="44">
                  <c:v>1947</c:v>
                </c:pt>
                <c:pt idx="45">
                  <c:v>1948</c:v>
                </c:pt>
                <c:pt idx="46">
                  <c:v>1949</c:v>
                </c:pt>
                <c:pt idx="47">
                  <c:v>1950</c:v>
                </c:pt>
                <c:pt idx="48">
                  <c:v>1951</c:v>
                </c:pt>
                <c:pt idx="49">
                  <c:v>1952</c:v>
                </c:pt>
                <c:pt idx="50">
                  <c:v>1953</c:v>
                </c:pt>
                <c:pt idx="51">
                  <c:v>1954</c:v>
                </c:pt>
                <c:pt idx="52">
                  <c:v>1955</c:v>
                </c:pt>
                <c:pt idx="53">
                  <c:v>1956</c:v>
                </c:pt>
                <c:pt idx="54">
                  <c:v>1957</c:v>
                </c:pt>
                <c:pt idx="55">
                  <c:v>1958</c:v>
                </c:pt>
                <c:pt idx="56">
                  <c:v>1959</c:v>
                </c:pt>
                <c:pt idx="57">
                  <c:v>1960</c:v>
                </c:pt>
                <c:pt idx="58">
                  <c:v>1961</c:v>
                </c:pt>
                <c:pt idx="59">
                  <c:v>1962</c:v>
                </c:pt>
                <c:pt idx="60">
                  <c:v>1963</c:v>
                </c:pt>
                <c:pt idx="61">
                  <c:v>1964</c:v>
                </c:pt>
                <c:pt idx="62">
                  <c:v>1965</c:v>
                </c:pt>
                <c:pt idx="63">
                  <c:v>1966</c:v>
                </c:pt>
                <c:pt idx="64">
                  <c:v>1967</c:v>
                </c:pt>
                <c:pt idx="65">
                  <c:v>1968</c:v>
                </c:pt>
                <c:pt idx="66">
                  <c:v>1969</c:v>
                </c:pt>
                <c:pt idx="67">
                  <c:v>1970</c:v>
                </c:pt>
                <c:pt idx="68">
                  <c:v>1971</c:v>
                </c:pt>
                <c:pt idx="69">
                  <c:v>1972</c:v>
                </c:pt>
                <c:pt idx="70">
                  <c:v>1973</c:v>
                </c:pt>
                <c:pt idx="71">
                  <c:v>1974</c:v>
                </c:pt>
                <c:pt idx="72">
                  <c:v>1975</c:v>
                </c:pt>
                <c:pt idx="73">
                  <c:v>1976</c:v>
                </c:pt>
                <c:pt idx="74">
                  <c:v>1977</c:v>
                </c:pt>
                <c:pt idx="75">
                  <c:v>1978</c:v>
                </c:pt>
                <c:pt idx="76">
                  <c:v>1979</c:v>
                </c:pt>
                <c:pt idx="77">
                  <c:v>1980</c:v>
                </c:pt>
                <c:pt idx="78">
                  <c:v>1981</c:v>
                </c:pt>
                <c:pt idx="79">
                  <c:v>1982</c:v>
                </c:pt>
                <c:pt idx="80">
                  <c:v>1983</c:v>
                </c:pt>
                <c:pt idx="81">
                  <c:v>1984</c:v>
                </c:pt>
                <c:pt idx="82">
                  <c:v>1985</c:v>
                </c:pt>
                <c:pt idx="83">
                  <c:v>1986</c:v>
                </c:pt>
                <c:pt idx="84">
                  <c:v>1987</c:v>
                </c:pt>
                <c:pt idx="85">
                  <c:v>1988</c:v>
                </c:pt>
                <c:pt idx="86">
                  <c:v>1989</c:v>
                </c:pt>
                <c:pt idx="87">
                  <c:v>1990</c:v>
                </c:pt>
                <c:pt idx="88">
                  <c:v>1991</c:v>
                </c:pt>
                <c:pt idx="89">
                  <c:v>1992</c:v>
                </c:pt>
                <c:pt idx="90">
                  <c:v>1993</c:v>
                </c:pt>
                <c:pt idx="91">
                  <c:v>1994</c:v>
                </c:pt>
                <c:pt idx="92">
                  <c:v>1995</c:v>
                </c:pt>
                <c:pt idx="93">
                  <c:v>1996</c:v>
                </c:pt>
                <c:pt idx="94">
                  <c:v>1997</c:v>
                </c:pt>
                <c:pt idx="95">
                  <c:v>1998</c:v>
                </c:pt>
                <c:pt idx="96">
                  <c:v>1999</c:v>
                </c:pt>
                <c:pt idx="97">
                  <c:v>2000</c:v>
                </c:pt>
                <c:pt idx="98">
                  <c:v>2001</c:v>
                </c:pt>
                <c:pt idx="99">
                  <c:v>2002</c:v>
                </c:pt>
                <c:pt idx="100">
                  <c:v>2003</c:v>
                </c:pt>
                <c:pt idx="101">
                  <c:v>2004</c:v>
                </c:pt>
                <c:pt idx="102">
                  <c:v>2005</c:v>
                </c:pt>
                <c:pt idx="103">
                  <c:v>2006</c:v>
                </c:pt>
                <c:pt idx="104">
                  <c:v>2007</c:v>
                </c:pt>
                <c:pt idx="105">
                  <c:v>2008</c:v>
                </c:pt>
                <c:pt idx="106">
                  <c:v>2009</c:v>
                </c:pt>
                <c:pt idx="107">
                  <c:v>2010</c:v>
                </c:pt>
                <c:pt idx="108">
                  <c:v>2011</c:v>
                </c:pt>
                <c:pt idx="109">
                  <c:v>2012</c:v>
                </c:pt>
              </c:numCache>
            </c:numRef>
          </c:cat>
          <c:val>
            <c:numRef>
              <c:f>Sheet1!$C$3:$C$112</c:f>
              <c:numCache>
                <c:formatCode>#,##0</c:formatCode>
                <c:ptCount val="110"/>
                <c:pt idx="0">
                  <c:v>2</c:v>
                </c:pt>
                <c:pt idx="1">
                  <c:v>1</c:v>
                </c:pt>
                <c:pt idx="2">
                  <c:v>1</c:v>
                </c:pt>
                <c:pt idx="3">
                  <c:v>2</c:v>
                </c:pt>
                <c:pt idx="4">
                  <c:v>2</c:v>
                </c:pt>
                <c:pt idx="5">
                  <c:v>2</c:v>
                </c:pt>
                <c:pt idx="6">
                  <c:v>2</c:v>
                </c:pt>
                <c:pt idx="7">
                  <c:v>4</c:v>
                </c:pt>
                <c:pt idx="8">
                  <c:v>2</c:v>
                </c:pt>
                <c:pt idx="9">
                  <c:v>6</c:v>
                </c:pt>
                <c:pt idx="10">
                  <c:v>8</c:v>
                </c:pt>
                <c:pt idx="11">
                  <c:v>2</c:v>
                </c:pt>
                <c:pt idx="12">
                  <c:v>5</c:v>
                </c:pt>
                <c:pt idx="13">
                  <c:v>5</c:v>
                </c:pt>
                <c:pt idx="14">
                  <c:v>2</c:v>
                </c:pt>
                <c:pt idx="15">
                  <c:v>3</c:v>
                </c:pt>
                <c:pt idx="16">
                  <c:v>2</c:v>
                </c:pt>
                <c:pt idx="17">
                  <c:v>3</c:v>
                </c:pt>
                <c:pt idx="18">
                  <c:v>1</c:v>
                </c:pt>
                <c:pt idx="19">
                  <c:v>4</c:v>
                </c:pt>
                <c:pt idx="20">
                  <c:v>10</c:v>
                </c:pt>
                <c:pt idx="21">
                  <c:v>4</c:v>
                </c:pt>
                <c:pt idx="22">
                  <c:v>14</c:v>
                </c:pt>
                <c:pt idx="23">
                  <c:v>18</c:v>
                </c:pt>
                <c:pt idx="24">
                  <c:v>26</c:v>
                </c:pt>
                <c:pt idx="25">
                  <c:v>76</c:v>
                </c:pt>
                <c:pt idx="26">
                  <c:v>50</c:v>
                </c:pt>
                <c:pt idx="27">
                  <c:v>24</c:v>
                </c:pt>
                <c:pt idx="28">
                  <c:v>5</c:v>
                </c:pt>
                <c:pt idx="29">
                  <c:v>19</c:v>
                </c:pt>
                <c:pt idx="30">
                  <c:v>12</c:v>
                </c:pt>
                <c:pt idx="31">
                  <c:v>38</c:v>
                </c:pt>
                <c:pt idx="32">
                  <c:v>37</c:v>
                </c:pt>
                <c:pt idx="33">
                  <c:v>23</c:v>
                </c:pt>
                <c:pt idx="34">
                  <c:v>17</c:v>
                </c:pt>
                <c:pt idx="35">
                  <c:v>37</c:v>
                </c:pt>
                <c:pt idx="36">
                  <c:v>26</c:v>
                </c:pt>
                <c:pt idx="37">
                  <c:v>22</c:v>
                </c:pt>
                <c:pt idx="38">
                  <c:v>4</c:v>
                </c:pt>
                <c:pt idx="39">
                  <c:v>34</c:v>
                </c:pt>
                <c:pt idx="40">
                  <c:v>10</c:v>
                </c:pt>
                <c:pt idx="41">
                  <c:v>20</c:v>
                </c:pt>
                <c:pt idx="42">
                  <c:v>9</c:v>
                </c:pt>
                <c:pt idx="43">
                  <c:v>30</c:v>
                </c:pt>
                <c:pt idx="44">
                  <c:v>36</c:v>
                </c:pt>
                <c:pt idx="45">
                  <c:v>74</c:v>
                </c:pt>
                <c:pt idx="46">
                  <c:v>61</c:v>
                </c:pt>
                <c:pt idx="47">
                  <c:v>77</c:v>
                </c:pt>
                <c:pt idx="48">
                  <c:v>88</c:v>
                </c:pt>
                <c:pt idx="49">
                  <c:v>77</c:v>
                </c:pt>
                <c:pt idx="50">
                  <c:v>111</c:v>
                </c:pt>
                <c:pt idx="51">
                  <c:v>140</c:v>
                </c:pt>
                <c:pt idx="52">
                  <c:v>144</c:v>
                </c:pt>
                <c:pt idx="53">
                  <c:v>152</c:v>
                </c:pt>
                <c:pt idx="54">
                  <c:v>127</c:v>
                </c:pt>
                <c:pt idx="55">
                  <c:v>163</c:v>
                </c:pt>
                <c:pt idx="56">
                  <c:v>160</c:v>
                </c:pt>
                <c:pt idx="57">
                  <c:v>251</c:v>
                </c:pt>
                <c:pt idx="58">
                  <c:v>127</c:v>
                </c:pt>
                <c:pt idx="59">
                  <c:v>237</c:v>
                </c:pt>
                <c:pt idx="60">
                  <c:v>312</c:v>
                </c:pt>
                <c:pt idx="61">
                  <c:v>476</c:v>
                </c:pt>
                <c:pt idx="62">
                  <c:v>417</c:v>
                </c:pt>
                <c:pt idx="63">
                  <c:v>471</c:v>
                </c:pt>
                <c:pt idx="64">
                  <c:v>554</c:v>
                </c:pt>
                <c:pt idx="65">
                  <c:v>532</c:v>
                </c:pt>
                <c:pt idx="66">
                  <c:v>526</c:v>
                </c:pt>
                <c:pt idx="67">
                  <c:v>1315</c:v>
                </c:pt>
                <c:pt idx="68">
                  <c:v>824</c:v>
                </c:pt>
                <c:pt idx="69">
                  <c:v>994</c:v>
                </c:pt>
                <c:pt idx="70">
                  <c:v>978</c:v>
                </c:pt>
                <c:pt idx="71">
                  <c:v>1407</c:v>
                </c:pt>
                <c:pt idx="72">
                  <c:v>2132</c:v>
                </c:pt>
                <c:pt idx="73">
                  <c:v>1875</c:v>
                </c:pt>
                <c:pt idx="74">
                  <c:v>1914</c:v>
                </c:pt>
                <c:pt idx="75">
                  <c:v>2504</c:v>
                </c:pt>
                <c:pt idx="76">
                  <c:v>2172</c:v>
                </c:pt>
                <c:pt idx="77">
                  <c:v>4652</c:v>
                </c:pt>
                <c:pt idx="78">
                  <c:v>3017</c:v>
                </c:pt>
                <c:pt idx="79">
                  <c:v>3483</c:v>
                </c:pt>
                <c:pt idx="80">
                  <c:v>3804</c:v>
                </c:pt>
                <c:pt idx="81">
                  <c:v>5453</c:v>
                </c:pt>
                <c:pt idx="82">
                  <c:v>8078</c:v>
                </c:pt>
                <c:pt idx="83">
                  <c:v>6374</c:v>
                </c:pt>
                <c:pt idx="84">
                  <c:v>5775</c:v>
                </c:pt>
                <c:pt idx="85">
                  <c:v>8409</c:v>
                </c:pt>
                <c:pt idx="86">
                  <c:v>9539</c:v>
                </c:pt>
                <c:pt idx="87">
                  <c:v>10849</c:v>
                </c:pt>
                <c:pt idx="88">
                  <c:v>9406</c:v>
                </c:pt>
                <c:pt idx="89">
                  <c:v>11016</c:v>
                </c:pt>
                <c:pt idx="90">
                  <c:v>11866</c:v>
                </c:pt>
                <c:pt idx="91">
                  <c:v>13774</c:v>
                </c:pt>
                <c:pt idx="92">
                  <c:v>14557</c:v>
                </c:pt>
                <c:pt idx="93">
                  <c:v>14849</c:v>
                </c:pt>
                <c:pt idx="94">
                  <c:v>17758</c:v>
                </c:pt>
                <c:pt idx="95">
                  <c:v>20107</c:v>
                </c:pt>
                <c:pt idx="96">
                  <c:v>19477</c:v>
                </c:pt>
                <c:pt idx="97">
                  <c:v>20834</c:v>
                </c:pt>
                <c:pt idx="98">
                  <c:v>20815</c:v>
                </c:pt>
                <c:pt idx="99">
                  <c:v>22431</c:v>
                </c:pt>
                <c:pt idx="100">
                  <c:v>24012</c:v>
                </c:pt>
                <c:pt idx="101">
                  <c:v>25950</c:v>
                </c:pt>
                <c:pt idx="102">
                  <c:v>26845</c:v>
                </c:pt>
                <c:pt idx="103">
                  <c:v>25560</c:v>
                </c:pt>
                <c:pt idx="104">
                  <c:v>25632</c:v>
                </c:pt>
                <c:pt idx="105">
                  <c:v>25767</c:v>
                </c:pt>
                <c:pt idx="106">
                  <c:v>22476</c:v>
                </c:pt>
                <c:pt idx="107">
                  <c:v>25624</c:v>
                </c:pt>
                <c:pt idx="108">
                  <c:v>21106</c:v>
                </c:pt>
                <c:pt idx="109">
                  <c:v>9915</c:v>
                </c:pt>
              </c:numCache>
            </c:numRef>
          </c:val>
        </c:ser>
        <c:marker val="1"/>
        <c:axId val="191010688"/>
        <c:axId val="191012224"/>
      </c:lineChart>
      <c:catAx>
        <c:axId val="191010688"/>
        <c:scaling>
          <c:orientation val="minMax"/>
        </c:scaling>
        <c:axPos val="b"/>
        <c:numFmt formatCode="General" sourceLinked="1"/>
        <c:tickLblPos val="nextTo"/>
        <c:crossAx val="191012224"/>
        <c:crosses val="autoZero"/>
        <c:auto val="1"/>
        <c:lblAlgn val="ctr"/>
        <c:lblOffset val="100"/>
      </c:catAx>
      <c:valAx>
        <c:axId val="191012224"/>
        <c:scaling>
          <c:orientation val="minMax"/>
        </c:scaling>
        <c:axPos val="l"/>
        <c:majorGridlines/>
        <c:numFmt formatCode="#,##0" sourceLinked="1"/>
        <c:tickLblPos val="nextTo"/>
        <c:crossAx val="191010688"/>
        <c:crosses val="autoZero"/>
        <c:crossBetween val="between"/>
      </c:valAx>
    </c:plotArea>
    <c:plotVisOnly val="1"/>
  </c:chart>
  <c:spPr>
    <a:solidFill>
      <a:schemeClr val="lt1"/>
    </a:solidFill>
    <a:ln w="381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9FBC8-967E-4888-A1DC-18248525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4778</Words>
  <Characters>25042</Characters>
  <Application>Microsoft Office Word</Application>
  <DocSecurity>0</DocSecurity>
  <Lines>1138</Lines>
  <Paragraphs>764</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29056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a-gavlik</dc:creator>
  <cp:keywords/>
  <dc:description/>
  <cp:lastModifiedBy>a-lukasek</cp:lastModifiedBy>
  <cp:revision>2</cp:revision>
  <cp:lastPrinted>2013-05-29T00:48:00Z</cp:lastPrinted>
  <dcterms:created xsi:type="dcterms:W3CDTF">2013-05-30T22:58:00Z</dcterms:created>
  <dcterms:modified xsi:type="dcterms:W3CDTF">2013-05-30T22:58:00Z</dcterms:modified>
</cp:coreProperties>
</file>