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08" w:rsidRDefault="005E2B08" w:rsidP="00CB6CF2">
      <w:pPr>
        <w:pStyle w:val="Header"/>
        <w:rPr>
          <w:rFonts w:ascii="Gill Sans MT" w:hAnsi="Gill Sans MT"/>
          <w:color w:val="000000"/>
          <w:sz w:val="40"/>
          <w:szCs w:val="40"/>
        </w:rPr>
      </w:pPr>
    </w:p>
    <w:p w:rsidR="00D01C24" w:rsidRDefault="00CB6CF2" w:rsidP="00CB6CF2">
      <w:pPr>
        <w:pStyle w:val="Header"/>
        <w:rPr>
          <w:rFonts w:ascii="Gill Sans MT" w:hAnsi="Gill Sans MT"/>
          <w:color w:val="000000"/>
          <w:sz w:val="40"/>
          <w:szCs w:val="40"/>
        </w:rPr>
      </w:pPr>
      <w:r w:rsidRPr="00CB6CF2">
        <w:rPr>
          <w:rFonts w:ascii="Gill Sans MT" w:hAnsi="Gill Sans MT"/>
          <w:color w:val="000000"/>
          <w:sz w:val="40"/>
          <w:szCs w:val="40"/>
        </w:rPr>
        <w:t>Information Sheet - Administrative Decision Making</w:t>
      </w:r>
    </w:p>
    <w:p w:rsidR="00CB2BB1" w:rsidRDefault="00CB2BB1" w:rsidP="00CB6CF2">
      <w:pPr>
        <w:pStyle w:val="Header"/>
        <w:rPr>
          <w:rFonts w:ascii="Gill Sans MT" w:hAnsi="Gill Sans MT"/>
          <w:color w:val="000000"/>
          <w:sz w:val="40"/>
          <w:szCs w:val="40"/>
        </w:rPr>
      </w:pPr>
    </w:p>
    <w:p w:rsidR="00916C66" w:rsidRDefault="00916C66" w:rsidP="00CB6CF2">
      <w:pPr>
        <w:pStyle w:val="Header"/>
        <w:rPr>
          <w:rFonts w:ascii="Gill Sans MT" w:hAnsi="Gill Sans MT"/>
          <w:color w:val="000000"/>
          <w:sz w:val="40"/>
          <w:szCs w:val="40"/>
        </w:rPr>
      </w:pPr>
    </w:p>
    <w:p w:rsidR="00CB2BB1" w:rsidRDefault="00CB2BB1" w:rsidP="00916C66">
      <w:pPr>
        <w:pStyle w:val="Header"/>
        <w:spacing w:after="240"/>
        <w:contextualSpacing/>
        <w:rPr>
          <w:rFonts w:ascii="Gill Sans MT" w:hAnsi="Gill Sans MT"/>
          <w:color w:val="000000"/>
          <w:sz w:val="32"/>
          <w:szCs w:val="32"/>
        </w:rPr>
      </w:pPr>
      <w:r w:rsidRPr="00916C66">
        <w:rPr>
          <w:rFonts w:ascii="Gill Sans MT" w:hAnsi="Gill Sans MT"/>
          <w:color w:val="000000"/>
          <w:sz w:val="32"/>
          <w:szCs w:val="32"/>
        </w:rPr>
        <w:t>Th</w:t>
      </w:r>
      <w:r w:rsidR="00AD0457" w:rsidRPr="00916C66">
        <w:rPr>
          <w:rFonts w:ascii="Gill Sans MT" w:hAnsi="Gill Sans MT"/>
          <w:color w:val="000000"/>
          <w:sz w:val="32"/>
          <w:szCs w:val="32"/>
        </w:rPr>
        <w:t xml:space="preserve">is </w:t>
      </w:r>
      <w:r w:rsidRPr="00916C66">
        <w:rPr>
          <w:rFonts w:ascii="Gill Sans MT" w:hAnsi="Gill Sans MT"/>
          <w:color w:val="000000"/>
          <w:sz w:val="32"/>
          <w:szCs w:val="32"/>
        </w:rPr>
        <w:t>information sheet contains the following:</w:t>
      </w:r>
    </w:p>
    <w:p w:rsidR="00916C66" w:rsidRPr="00916C66" w:rsidRDefault="00916C66" w:rsidP="00916C66">
      <w:pPr>
        <w:pStyle w:val="Header"/>
        <w:spacing w:after="240"/>
        <w:contextualSpacing/>
        <w:rPr>
          <w:rFonts w:ascii="Gill Sans MT" w:hAnsi="Gill Sans MT"/>
          <w:color w:val="000000"/>
          <w:sz w:val="32"/>
          <w:szCs w:val="32"/>
        </w:rPr>
      </w:pPr>
    </w:p>
    <w:p w:rsidR="00CB2BB1" w:rsidRPr="00916C66" w:rsidRDefault="00CB2BB1" w:rsidP="00916C66">
      <w:pPr>
        <w:pStyle w:val="ListParagraph"/>
        <w:numPr>
          <w:ilvl w:val="0"/>
          <w:numId w:val="37"/>
        </w:numPr>
        <w:autoSpaceDE w:val="0"/>
        <w:autoSpaceDN w:val="0"/>
        <w:adjustRightInd w:val="0"/>
        <w:spacing w:after="240" w:line="240" w:lineRule="auto"/>
        <w:ind w:left="714" w:hanging="714"/>
        <w:contextualSpacing w:val="0"/>
        <w:rPr>
          <w:rFonts w:ascii="Gill Sans MT" w:hAnsi="Gill Sans MT" w:cs="Arial"/>
          <w:color w:val="000000"/>
          <w:sz w:val="32"/>
          <w:szCs w:val="32"/>
        </w:rPr>
      </w:pPr>
      <w:r w:rsidRPr="00916C66">
        <w:rPr>
          <w:rFonts w:ascii="Gill Sans MT" w:hAnsi="Gill Sans MT" w:cs="Arial"/>
          <w:color w:val="000000"/>
          <w:sz w:val="32"/>
          <w:szCs w:val="32"/>
        </w:rPr>
        <w:t xml:space="preserve">Exercise of discretion in administrative decision making </w:t>
      </w:r>
    </w:p>
    <w:p w:rsidR="00EE0E6D" w:rsidRDefault="00CB2BB1" w:rsidP="00916C66">
      <w:pPr>
        <w:pStyle w:val="ListParagraph"/>
        <w:numPr>
          <w:ilvl w:val="0"/>
          <w:numId w:val="37"/>
        </w:numPr>
        <w:autoSpaceDE w:val="0"/>
        <w:autoSpaceDN w:val="0"/>
        <w:adjustRightInd w:val="0"/>
        <w:spacing w:after="240" w:line="240" w:lineRule="auto"/>
        <w:ind w:left="714" w:hanging="714"/>
        <w:contextualSpacing w:val="0"/>
        <w:rPr>
          <w:rFonts w:ascii="Gill Sans MT" w:hAnsi="Gill Sans MT" w:cs="Arial"/>
          <w:color w:val="000000"/>
          <w:sz w:val="32"/>
          <w:szCs w:val="32"/>
        </w:rPr>
      </w:pPr>
      <w:r w:rsidRPr="00916C66">
        <w:rPr>
          <w:rFonts w:ascii="Gill Sans MT" w:hAnsi="Gill Sans MT" w:cs="Arial"/>
          <w:color w:val="000000"/>
          <w:sz w:val="32"/>
          <w:szCs w:val="32"/>
        </w:rPr>
        <w:t>Giving reasons for decisions</w:t>
      </w:r>
    </w:p>
    <w:p w:rsidR="00EE0E6D" w:rsidRPr="00916C66" w:rsidRDefault="00EE0E6D" w:rsidP="00EE0E6D">
      <w:pPr>
        <w:pStyle w:val="ListParagraph"/>
        <w:numPr>
          <w:ilvl w:val="0"/>
          <w:numId w:val="37"/>
        </w:numPr>
        <w:autoSpaceDE w:val="0"/>
        <w:autoSpaceDN w:val="0"/>
        <w:adjustRightInd w:val="0"/>
        <w:spacing w:after="240" w:line="240" w:lineRule="auto"/>
        <w:ind w:left="714" w:hanging="714"/>
        <w:contextualSpacing w:val="0"/>
        <w:rPr>
          <w:rFonts w:ascii="Gill Sans MT" w:hAnsi="Gill Sans MT" w:cs="Arial"/>
          <w:color w:val="000000"/>
          <w:sz w:val="32"/>
          <w:szCs w:val="32"/>
        </w:rPr>
      </w:pPr>
      <w:r w:rsidRPr="00916C66">
        <w:rPr>
          <w:rFonts w:ascii="Gill Sans MT" w:hAnsi="Gill Sans MT" w:cs="Arial"/>
          <w:color w:val="000000"/>
          <w:sz w:val="32"/>
          <w:szCs w:val="32"/>
        </w:rPr>
        <w:t xml:space="preserve">Procedural fairness (natural justice) </w:t>
      </w:r>
    </w:p>
    <w:p w:rsidR="00CB2BB1" w:rsidRPr="00916C66" w:rsidRDefault="00CB2BB1" w:rsidP="00916C66">
      <w:pPr>
        <w:pStyle w:val="ListParagraph"/>
        <w:numPr>
          <w:ilvl w:val="0"/>
          <w:numId w:val="37"/>
        </w:numPr>
        <w:autoSpaceDE w:val="0"/>
        <w:autoSpaceDN w:val="0"/>
        <w:adjustRightInd w:val="0"/>
        <w:spacing w:after="240" w:line="240" w:lineRule="auto"/>
        <w:ind w:left="714" w:hanging="714"/>
        <w:contextualSpacing w:val="0"/>
        <w:rPr>
          <w:rFonts w:ascii="Gill Sans MT" w:hAnsi="Gill Sans MT" w:cs="Arial"/>
          <w:color w:val="000000"/>
          <w:sz w:val="32"/>
          <w:szCs w:val="32"/>
        </w:rPr>
      </w:pPr>
      <w:bookmarkStart w:id="0" w:name="_GoBack"/>
      <w:bookmarkEnd w:id="0"/>
      <w:r w:rsidRPr="00916C66">
        <w:rPr>
          <w:rFonts w:ascii="Gill Sans MT" w:hAnsi="Gill Sans MT" w:cs="Arial"/>
          <w:color w:val="000000"/>
          <w:sz w:val="32"/>
          <w:szCs w:val="32"/>
        </w:rPr>
        <w:t>Remedies and Redress</w:t>
      </w:r>
    </w:p>
    <w:p w:rsidR="00CB2BB1" w:rsidRPr="00916C66" w:rsidRDefault="00CB2BB1" w:rsidP="00916C66">
      <w:pPr>
        <w:pStyle w:val="ListParagraph"/>
        <w:numPr>
          <w:ilvl w:val="0"/>
          <w:numId w:val="37"/>
        </w:numPr>
        <w:autoSpaceDE w:val="0"/>
        <w:autoSpaceDN w:val="0"/>
        <w:adjustRightInd w:val="0"/>
        <w:spacing w:after="240" w:line="240" w:lineRule="auto"/>
        <w:ind w:left="714" w:hanging="714"/>
        <w:contextualSpacing w:val="0"/>
        <w:rPr>
          <w:rFonts w:ascii="Gill Sans MT" w:hAnsi="Gill Sans MT" w:cs="Arial"/>
          <w:color w:val="000000"/>
          <w:sz w:val="32"/>
          <w:szCs w:val="32"/>
        </w:rPr>
      </w:pPr>
      <w:r w:rsidRPr="00916C66">
        <w:rPr>
          <w:rFonts w:ascii="Gill Sans MT" w:hAnsi="Gill Sans MT" w:cs="Arial"/>
          <w:color w:val="000000"/>
          <w:sz w:val="32"/>
          <w:szCs w:val="32"/>
        </w:rPr>
        <w:t xml:space="preserve">Good record keeping </w:t>
      </w:r>
    </w:p>
    <w:p w:rsidR="00CB2BB1" w:rsidRPr="00CB6CF2" w:rsidRDefault="00CB2BB1" w:rsidP="00CB6CF2">
      <w:pPr>
        <w:pStyle w:val="Header"/>
        <w:rPr>
          <w:rFonts w:ascii="Gill Sans MT" w:hAnsi="Gill Sans MT"/>
          <w:color w:val="000000"/>
          <w:sz w:val="40"/>
          <w:szCs w:val="40"/>
        </w:rPr>
      </w:pPr>
    </w:p>
    <w:p w:rsidR="00AD0457" w:rsidRDefault="00AD0457" w:rsidP="00AD0457">
      <w:pPr>
        <w:pStyle w:val="Normal1"/>
        <w:spacing w:after="200"/>
        <w:ind w:left="567"/>
        <w:jc w:val="both"/>
        <w:rPr>
          <w:rFonts w:ascii="Gill Sans MT" w:hAnsi="Gill Sans MT"/>
          <w:b/>
          <w:color w:val="4472C4" w:themeColor="accent5"/>
          <w:sz w:val="28"/>
          <w:szCs w:val="28"/>
        </w:rPr>
      </w:pPr>
    </w:p>
    <w:p w:rsidR="00AD0457" w:rsidRDefault="00AD0457" w:rsidP="00AD0457">
      <w:pPr>
        <w:pStyle w:val="Normal1"/>
        <w:spacing w:after="200"/>
        <w:ind w:left="567"/>
        <w:jc w:val="both"/>
        <w:rPr>
          <w:rFonts w:ascii="Gill Sans MT" w:hAnsi="Gill Sans MT"/>
          <w:b/>
          <w:color w:val="4472C4" w:themeColor="accent5"/>
          <w:sz w:val="28"/>
          <w:szCs w:val="28"/>
        </w:rPr>
      </w:pPr>
    </w:p>
    <w:p w:rsidR="00AD0457" w:rsidRDefault="00AD0457" w:rsidP="00AD0457">
      <w:pPr>
        <w:pStyle w:val="Normal1"/>
        <w:spacing w:after="200"/>
        <w:ind w:left="567"/>
        <w:jc w:val="both"/>
        <w:rPr>
          <w:rFonts w:ascii="Gill Sans MT" w:hAnsi="Gill Sans MT"/>
          <w:b/>
          <w:color w:val="4472C4" w:themeColor="accent5"/>
          <w:sz w:val="28"/>
          <w:szCs w:val="28"/>
        </w:rPr>
      </w:pPr>
    </w:p>
    <w:p w:rsidR="00AD0457" w:rsidRDefault="00AD0457" w:rsidP="00AD0457">
      <w:pPr>
        <w:pStyle w:val="Normal1"/>
        <w:spacing w:after="200"/>
        <w:ind w:left="567"/>
        <w:jc w:val="both"/>
        <w:rPr>
          <w:rFonts w:ascii="Gill Sans MT" w:hAnsi="Gill Sans MT"/>
          <w:b/>
          <w:color w:val="4472C4" w:themeColor="accent5"/>
          <w:sz w:val="28"/>
          <w:szCs w:val="28"/>
        </w:rPr>
      </w:pPr>
    </w:p>
    <w:p w:rsidR="00AD0457" w:rsidRDefault="00AD0457" w:rsidP="00AD0457">
      <w:pPr>
        <w:pStyle w:val="Normal1"/>
        <w:spacing w:after="200"/>
        <w:ind w:left="567"/>
        <w:jc w:val="both"/>
        <w:rPr>
          <w:rFonts w:ascii="Gill Sans MT" w:hAnsi="Gill Sans MT"/>
          <w:b/>
          <w:color w:val="4472C4" w:themeColor="accent5"/>
          <w:sz w:val="28"/>
          <w:szCs w:val="28"/>
        </w:rPr>
      </w:pPr>
    </w:p>
    <w:p w:rsidR="00AD0457" w:rsidRDefault="00AD0457">
      <w:pPr>
        <w:rPr>
          <w:rFonts w:ascii="Gill Sans MT" w:hAnsi="Gill Sans MT" w:cs="Arial"/>
          <w:b/>
          <w:color w:val="4472C4" w:themeColor="accent5"/>
          <w:sz w:val="28"/>
          <w:szCs w:val="28"/>
        </w:rPr>
      </w:pPr>
      <w:r>
        <w:rPr>
          <w:rFonts w:ascii="Gill Sans MT" w:hAnsi="Gill Sans MT"/>
          <w:b/>
          <w:color w:val="4472C4" w:themeColor="accent5"/>
          <w:sz w:val="28"/>
          <w:szCs w:val="28"/>
        </w:rPr>
        <w:br w:type="page"/>
      </w:r>
    </w:p>
    <w:p w:rsidR="00D01C24" w:rsidRPr="00D0043D" w:rsidRDefault="00D01C24" w:rsidP="00AD0457">
      <w:pPr>
        <w:pStyle w:val="Normal1"/>
        <w:numPr>
          <w:ilvl w:val="0"/>
          <w:numId w:val="38"/>
        </w:numPr>
        <w:spacing w:after="200"/>
        <w:ind w:left="567" w:hanging="567"/>
        <w:jc w:val="both"/>
        <w:rPr>
          <w:rFonts w:ascii="Gill Sans MT" w:hAnsi="Gill Sans MT"/>
          <w:b/>
          <w:color w:val="4472C4" w:themeColor="accent5"/>
          <w:sz w:val="28"/>
          <w:szCs w:val="28"/>
        </w:rPr>
      </w:pPr>
      <w:r w:rsidRPr="00D0043D">
        <w:rPr>
          <w:rFonts w:ascii="Gill Sans MT" w:hAnsi="Gill Sans MT"/>
          <w:b/>
          <w:color w:val="4472C4" w:themeColor="accent5"/>
          <w:sz w:val="28"/>
          <w:szCs w:val="28"/>
        </w:rPr>
        <w:lastRenderedPageBreak/>
        <w:t>Exercise of discretion in administrative decision making</w:t>
      </w:r>
    </w:p>
    <w:p w:rsidR="00C247F2" w:rsidRPr="00CB2BB1" w:rsidRDefault="00C247F2" w:rsidP="00D0043D">
      <w:pPr>
        <w:pStyle w:val="Normal1"/>
        <w:spacing w:after="200"/>
        <w:jc w:val="both"/>
        <w:rPr>
          <w:rFonts w:ascii="Gill Sans MT" w:hAnsi="Gill Sans MT"/>
          <w:color w:val="000000"/>
        </w:rPr>
      </w:pPr>
      <w:r w:rsidRPr="00CB2BB1">
        <w:rPr>
          <w:rFonts w:ascii="Gill Sans MT" w:hAnsi="Gill Sans MT"/>
          <w:color w:val="000000"/>
        </w:rPr>
        <w:t>Not every</w:t>
      </w:r>
      <w:r w:rsidR="00CB6CF2" w:rsidRPr="00CB2BB1">
        <w:rPr>
          <w:rFonts w:ascii="Gill Sans MT" w:hAnsi="Gill Sans MT"/>
          <w:color w:val="000000"/>
        </w:rPr>
        <w:t xml:space="preserve"> administrative decisions</w:t>
      </w:r>
      <w:r w:rsidRPr="00CB2BB1">
        <w:rPr>
          <w:rFonts w:ascii="Gill Sans MT" w:hAnsi="Gill Sans MT"/>
          <w:color w:val="000000"/>
        </w:rPr>
        <w:t xml:space="preserve"> needs a </w:t>
      </w:r>
      <w:r w:rsidR="00CB6CF2" w:rsidRPr="00CB2BB1">
        <w:rPr>
          <w:rFonts w:ascii="Gill Sans MT" w:hAnsi="Gill Sans MT"/>
          <w:color w:val="000000"/>
        </w:rPr>
        <w:t>decision making guideline and existing Driver Licensing Decision Making  guidelines</w:t>
      </w:r>
      <w:r w:rsidRPr="00CB2BB1">
        <w:rPr>
          <w:rFonts w:ascii="Gill Sans MT" w:hAnsi="Gill Sans MT"/>
          <w:color w:val="000000"/>
        </w:rPr>
        <w:t xml:space="preserve"> may not cover all circumstances. However, they are an important means of providing guidance to </w:t>
      </w:r>
      <w:r w:rsidR="00CB6CF2" w:rsidRPr="00CB2BB1">
        <w:rPr>
          <w:rFonts w:ascii="Gill Sans MT" w:hAnsi="Gill Sans MT"/>
          <w:color w:val="000000"/>
        </w:rPr>
        <w:t>Case Managers,</w:t>
      </w:r>
      <w:r w:rsidRPr="00CB2BB1">
        <w:rPr>
          <w:rFonts w:ascii="Gill Sans MT" w:hAnsi="Gill Sans MT"/>
          <w:color w:val="000000"/>
        </w:rPr>
        <w:t xml:space="preserve"> who are required to exercise discretion when delivering </w:t>
      </w:r>
      <w:r w:rsidR="00CB6CF2" w:rsidRPr="00CB2BB1">
        <w:rPr>
          <w:rFonts w:ascii="Gill Sans MT" w:hAnsi="Gill Sans MT"/>
          <w:color w:val="000000"/>
        </w:rPr>
        <w:t>driver licensing decisions</w:t>
      </w:r>
      <w:r w:rsidRPr="00CB2BB1">
        <w:rPr>
          <w:rFonts w:ascii="Gill Sans MT" w:hAnsi="Gill Sans MT"/>
          <w:color w:val="000000"/>
        </w:rPr>
        <w:t xml:space="preserve"> and to those with an interest in the decisions</w:t>
      </w:r>
      <w:r w:rsidR="00CB6CF2" w:rsidRPr="00CB2BB1">
        <w:rPr>
          <w:rFonts w:ascii="Gill Sans MT" w:hAnsi="Gill Sans MT"/>
          <w:color w:val="000000"/>
        </w:rPr>
        <w:t>.  Decision Making G</w:t>
      </w:r>
      <w:r w:rsidRPr="00CB2BB1">
        <w:rPr>
          <w:rFonts w:ascii="Gill Sans MT" w:hAnsi="Gill Sans MT"/>
          <w:color w:val="000000"/>
        </w:rPr>
        <w:t xml:space="preserve">uidelines assist to ensure decisions are made consistently and fairly. </w:t>
      </w:r>
    </w:p>
    <w:p w:rsidR="00C247F2" w:rsidRPr="00CB2BB1" w:rsidRDefault="00CB6CF2" w:rsidP="00D0043D">
      <w:pPr>
        <w:pStyle w:val="Normal1"/>
        <w:spacing w:after="200"/>
        <w:jc w:val="both"/>
        <w:rPr>
          <w:rFonts w:ascii="Gill Sans MT" w:hAnsi="Gill Sans MT"/>
          <w:color w:val="000000"/>
        </w:rPr>
      </w:pPr>
      <w:r w:rsidRPr="00CB2BB1">
        <w:rPr>
          <w:rFonts w:ascii="Gill Sans MT" w:hAnsi="Gill Sans MT"/>
          <w:color w:val="000000"/>
        </w:rPr>
        <w:t>Our Guidelines</w:t>
      </w:r>
      <w:r w:rsidR="00C247F2" w:rsidRPr="00CB2BB1">
        <w:rPr>
          <w:rFonts w:ascii="Gill Sans MT" w:hAnsi="Gill Sans MT"/>
          <w:color w:val="000000"/>
        </w:rPr>
        <w:t xml:space="preserve">: </w:t>
      </w:r>
    </w:p>
    <w:p w:rsidR="00C247F2" w:rsidRPr="00CB2BB1" w:rsidRDefault="00C247F2" w:rsidP="00D0043D">
      <w:pPr>
        <w:pStyle w:val="Default"/>
        <w:numPr>
          <w:ilvl w:val="0"/>
          <w:numId w:val="22"/>
        </w:numPr>
        <w:ind w:left="993" w:hanging="426"/>
        <w:jc w:val="both"/>
        <w:rPr>
          <w:rFonts w:ascii="Gill Sans MT" w:hAnsi="Gill Sans MT"/>
        </w:rPr>
      </w:pPr>
      <w:r w:rsidRPr="00CB2BB1">
        <w:rPr>
          <w:rFonts w:ascii="Gill Sans MT" w:hAnsi="Gill Sans MT"/>
        </w:rPr>
        <w:t xml:space="preserve">Contain a clear purpose of what the policy or guideline is intended to achieve; </w:t>
      </w:r>
    </w:p>
    <w:p w:rsidR="00C247F2" w:rsidRPr="00CB2BB1" w:rsidRDefault="00CB6CF2" w:rsidP="00D0043D">
      <w:pPr>
        <w:pStyle w:val="Default"/>
        <w:numPr>
          <w:ilvl w:val="0"/>
          <w:numId w:val="22"/>
        </w:numPr>
        <w:ind w:left="993" w:hanging="426"/>
        <w:jc w:val="both"/>
        <w:rPr>
          <w:rFonts w:ascii="Gill Sans MT" w:hAnsi="Gill Sans MT"/>
        </w:rPr>
      </w:pPr>
      <w:r w:rsidRPr="00CB2BB1">
        <w:rPr>
          <w:rFonts w:ascii="Gill Sans MT" w:hAnsi="Gill Sans MT"/>
        </w:rPr>
        <w:t>Are</w:t>
      </w:r>
      <w:r w:rsidR="00C247F2" w:rsidRPr="00CB2BB1">
        <w:rPr>
          <w:rFonts w:ascii="Gill Sans MT" w:hAnsi="Gill Sans MT"/>
        </w:rPr>
        <w:t xml:space="preserve"> flexible to cover a range of circumstances under which discretion is to be exercised; </w:t>
      </w:r>
    </w:p>
    <w:p w:rsidR="00C247F2" w:rsidRPr="00CB2BB1" w:rsidRDefault="00C247F2" w:rsidP="00D0043D">
      <w:pPr>
        <w:pStyle w:val="Default"/>
        <w:numPr>
          <w:ilvl w:val="0"/>
          <w:numId w:val="22"/>
        </w:numPr>
        <w:ind w:left="993" w:hanging="426"/>
        <w:jc w:val="both"/>
        <w:rPr>
          <w:rFonts w:ascii="Gill Sans MT" w:hAnsi="Gill Sans MT"/>
        </w:rPr>
      </w:pPr>
      <w:r w:rsidRPr="00CB2BB1">
        <w:rPr>
          <w:rFonts w:ascii="Gill Sans MT" w:hAnsi="Gill Sans MT"/>
        </w:rPr>
        <w:t xml:space="preserve">Set out the relevant considerations to be taken into account by the decision-maker; </w:t>
      </w:r>
    </w:p>
    <w:p w:rsidR="00C247F2" w:rsidRPr="00CB2BB1" w:rsidRDefault="00CB6CF2" w:rsidP="00D0043D">
      <w:pPr>
        <w:pStyle w:val="Default"/>
        <w:numPr>
          <w:ilvl w:val="0"/>
          <w:numId w:val="22"/>
        </w:numPr>
        <w:ind w:left="993" w:hanging="426"/>
        <w:jc w:val="both"/>
        <w:rPr>
          <w:rFonts w:ascii="Gill Sans MT" w:hAnsi="Gill Sans MT"/>
        </w:rPr>
      </w:pPr>
      <w:r w:rsidRPr="00CB2BB1">
        <w:rPr>
          <w:rFonts w:ascii="Gill Sans MT" w:hAnsi="Gill Sans MT"/>
        </w:rPr>
        <w:t>Are</w:t>
      </w:r>
      <w:r w:rsidR="00C247F2" w:rsidRPr="00CB2BB1">
        <w:rPr>
          <w:rFonts w:ascii="Gill Sans MT" w:hAnsi="Gill Sans MT"/>
        </w:rPr>
        <w:t xml:space="preserve"> expressed clearly to allow easy application and interpretation; </w:t>
      </w:r>
    </w:p>
    <w:p w:rsidR="00C247F2" w:rsidRPr="00CB2BB1" w:rsidRDefault="00CB6CF2" w:rsidP="00D0043D">
      <w:pPr>
        <w:pStyle w:val="Default"/>
        <w:numPr>
          <w:ilvl w:val="0"/>
          <w:numId w:val="22"/>
        </w:numPr>
        <w:ind w:left="993" w:hanging="426"/>
        <w:jc w:val="both"/>
        <w:rPr>
          <w:rFonts w:ascii="Gill Sans MT" w:hAnsi="Gill Sans MT"/>
        </w:rPr>
      </w:pPr>
      <w:r w:rsidRPr="00CB2BB1">
        <w:rPr>
          <w:rFonts w:ascii="Gill Sans MT" w:hAnsi="Gill Sans MT"/>
        </w:rPr>
        <w:t>Are</w:t>
      </w:r>
      <w:r w:rsidR="00C247F2" w:rsidRPr="00CB2BB1">
        <w:rPr>
          <w:rFonts w:ascii="Gill Sans MT" w:hAnsi="Gill Sans MT"/>
        </w:rPr>
        <w:t xml:space="preserve"> transparent; </w:t>
      </w:r>
    </w:p>
    <w:p w:rsidR="00C247F2" w:rsidRPr="00CB2BB1" w:rsidRDefault="00C247F2" w:rsidP="00D0043D">
      <w:pPr>
        <w:pStyle w:val="Default"/>
        <w:numPr>
          <w:ilvl w:val="0"/>
          <w:numId w:val="22"/>
        </w:numPr>
        <w:ind w:left="993" w:hanging="426"/>
        <w:jc w:val="both"/>
        <w:rPr>
          <w:rFonts w:ascii="Gill Sans MT" w:hAnsi="Gill Sans MT"/>
        </w:rPr>
      </w:pPr>
      <w:r w:rsidRPr="00CB2BB1">
        <w:rPr>
          <w:rFonts w:ascii="Gill Sans MT" w:hAnsi="Gill Sans MT"/>
        </w:rPr>
        <w:t xml:space="preserve">State how they relate to relevant legislation; </w:t>
      </w:r>
    </w:p>
    <w:p w:rsidR="00C247F2" w:rsidRPr="00CB2BB1" w:rsidRDefault="00CB6CF2" w:rsidP="00D0043D">
      <w:pPr>
        <w:pStyle w:val="Default"/>
        <w:numPr>
          <w:ilvl w:val="0"/>
          <w:numId w:val="22"/>
        </w:numPr>
        <w:ind w:left="993" w:hanging="426"/>
        <w:jc w:val="both"/>
        <w:rPr>
          <w:rFonts w:ascii="Gill Sans MT" w:hAnsi="Gill Sans MT"/>
        </w:rPr>
      </w:pPr>
      <w:r w:rsidRPr="00CB2BB1">
        <w:rPr>
          <w:rFonts w:ascii="Gill Sans MT" w:hAnsi="Gill Sans MT"/>
        </w:rPr>
        <w:t>Are available</w:t>
      </w:r>
      <w:r w:rsidR="00C247F2" w:rsidRPr="00CB2BB1">
        <w:rPr>
          <w:rFonts w:ascii="Gill Sans MT" w:hAnsi="Gill Sans MT"/>
        </w:rPr>
        <w:t xml:space="preserve"> communicated to relevant staff; and </w:t>
      </w:r>
    </w:p>
    <w:p w:rsidR="00C247F2" w:rsidRPr="00CB2BB1" w:rsidRDefault="00CB6CF2" w:rsidP="00D0043D">
      <w:pPr>
        <w:pStyle w:val="Default"/>
        <w:numPr>
          <w:ilvl w:val="0"/>
          <w:numId w:val="22"/>
        </w:numPr>
        <w:ind w:left="993" w:hanging="426"/>
        <w:jc w:val="both"/>
        <w:rPr>
          <w:rFonts w:ascii="Gill Sans MT" w:hAnsi="Gill Sans MT"/>
        </w:rPr>
      </w:pPr>
      <w:r w:rsidRPr="00CB2BB1">
        <w:rPr>
          <w:rFonts w:ascii="Gill Sans MT" w:hAnsi="Gill Sans MT"/>
        </w:rPr>
        <w:t>Are</w:t>
      </w:r>
      <w:r w:rsidR="00C247F2" w:rsidRPr="00CB2BB1">
        <w:rPr>
          <w:rFonts w:ascii="Gill Sans MT" w:hAnsi="Gill Sans MT"/>
        </w:rPr>
        <w:t xml:space="preserve"> available to members of the public. </w:t>
      </w:r>
    </w:p>
    <w:p w:rsidR="00C247F2" w:rsidRPr="00CB2BB1" w:rsidRDefault="00C247F2" w:rsidP="00D0043D">
      <w:pPr>
        <w:pStyle w:val="Default"/>
        <w:jc w:val="both"/>
      </w:pPr>
    </w:p>
    <w:p w:rsidR="00C247F2" w:rsidRPr="00CB2BB1" w:rsidRDefault="00C247F2" w:rsidP="00D0043D">
      <w:pPr>
        <w:pStyle w:val="Heading1"/>
        <w:spacing w:after="193"/>
        <w:jc w:val="both"/>
        <w:rPr>
          <w:rFonts w:ascii="Gill Sans MT" w:hAnsi="Gill Sans MT" w:cs="Century Gothic"/>
          <w:color w:val="000000"/>
        </w:rPr>
      </w:pPr>
      <w:r w:rsidRPr="00CB2BB1">
        <w:rPr>
          <w:rFonts w:ascii="Gill Sans MT" w:hAnsi="Gill Sans MT" w:cs="Century Gothic"/>
          <w:b/>
          <w:bCs/>
          <w:color w:val="000000"/>
        </w:rPr>
        <w:t xml:space="preserve">How should decision-makers exercise discretionary powers? </w:t>
      </w:r>
    </w:p>
    <w:p w:rsidR="00C247F2" w:rsidRPr="00CB2BB1" w:rsidRDefault="00C247F2" w:rsidP="00D0043D">
      <w:pPr>
        <w:pStyle w:val="Normal1"/>
        <w:spacing w:after="200"/>
        <w:jc w:val="both"/>
        <w:rPr>
          <w:rFonts w:ascii="Gill Sans MT" w:hAnsi="Gill Sans MT"/>
          <w:color w:val="000000"/>
        </w:rPr>
      </w:pPr>
      <w:r w:rsidRPr="00CB2BB1">
        <w:rPr>
          <w:rFonts w:ascii="Gill Sans MT" w:hAnsi="Gill Sans MT"/>
          <w:color w:val="000000"/>
        </w:rPr>
        <w:t xml:space="preserve">Decision-makers must use discretionary powers in good faith and for a proper, intended and authorised purpose. Decision-makers must not act outside of their powers. No decision-maker has an unfettered discretionary decision-making power. </w:t>
      </w:r>
    </w:p>
    <w:p w:rsidR="00C247F2" w:rsidRPr="00CB2BB1" w:rsidRDefault="00C247F2" w:rsidP="00D0043D">
      <w:pPr>
        <w:pStyle w:val="Normal1"/>
        <w:spacing w:after="200"/>
        <w:jc w:val="both"/>
        <w:rPr>
          <w:rFonts w:ascii="Gill Sans MT" w:hAnsi="Gill Sans MT"/>
          <w:color w:val="000000"/>
        </w:rPr>
      </w:pPr>
      <w:r w:rsidRPr="00CB2BB1">
        <w:rPr>
          <w:rFonts w:ascii="Gill Sans MT" w:hAnsi="Gill Sans MT"/>
          <w:color w:val="000000"/>
        </w:rPr>
        <w:t>It is not sufficient to exercise discretion simply because it seems the right thing to do.</w:t>
      </w:r>
      <w:r w:rsidR="00AD0457">
        <w:rPr>
          <w:rFonts w:ascii="Gill Sans MT" w:hAnsi="Gill Sans MT"/>
          <w:color w:val="000000"/>
        </w:rPr>
        <w:t xml:space="preserve"> </w:t>
      </w:r>
      <w:r w:rsidRPr="00CB2BB1">
        <w:rPr>
          <w:rFonts w:ascii="Gill Sans MT" w:hAnsi="Gill Sans MT"/>
          <w:color w:val="000000"/>
        </w:rPr>
        <w:t xml:space="preserve"> When exercising discretion, decision-makers need to act reasonably and impartially. They must not handle matters in which they have an actual or reasonably perceived conflict of interest. </w:t>
      </w:r>
    </w:p>
    <w:p w:rsidR="00C247F2" w:rsidRPr="00CB2BB1" w:rsidRDefault="00C247F2" w:rsidP="00D0043D">
      <w:pPr>
        <w:pStyle w:val="Normal1"/>
        <w:spacing w:after="200"/>
        <w:jc w:val="both"/>
        <w:rPr>
          <w:rFonts w:ascii="Gill Sans MT" w:hAnsi="Gill Sans MT"/>
          <w:color w:val="000000"/>
        </w:rPr>
      </w:pPr>
      <w:r w:rsidRPr="00CB2BB1">
        <w:rPr>
          <w:rFonts w:ascii="Gill Sans MT" w:hAnsi="Gill Sans MT"/>
          <w:color w:val="000000"/>
        </w:rPr>
        <w:t xml:space="preserve">It is important to apply the values that the legislation promotes, professional values and the values of the agency, </w:t>
      </w:r>
      <w:r w:rsidRPr="00856B58">
        <w:rPr>
          <w:rFonts w:ascii="Gill Sans MT" w:hAnsi="Gill Sans MT"/>
          <w:b/>
          <w:i/>
          <w:color w:val="000000"/>
        </w:rPr>
        <w:t>not</w:t>
      </w:r>
      <w:r w:rsidRPr="00CB2BB1">
        <w:rPr>
          <w:rFonts w:ascii="Gill Sans MT" w:hAnsi="Gill Sans MT"/>
          <w:color w:val="000000"/>
        </w:rPr>
        <w:t xml:space="preserve"> personal values. </w:t>
      </w:r>
    </w:p>
    <w:p w:rsidR="00C247F2" w:rsidRPr="00CB2BB1" w:rsidRDefault="00C247F2" w:rsidP="00D0043D">
      <w:pPr>
        <w:pStyle w:val="Normal1"/>
        <w:spacing w:after="200"/>
        <w:jc w:val="both"/>
        <w:rPr>
          <w:rFonts w:ascii="Gill Sans MT" w:hAnsi="Gill Sans MT"/>
          <w:color w:val="000000"/>
        </w:rPr>
      </w:pPr>
      <w:r w:rsidRPr="00CB2BB1">
        <w:rPr>
          <w:rFonts w:ascii="Gill Sans MT" w:hAnsi="Gill Sans MT"/>
          <w:color w:val="000000"/>
        </w:rPr>
        <w:t xml:space="preserve">In exercising discretionary powers, decision-makers should have regard to any specific requirements as well as satisfy general administrative law requirements. Some of the general principles relevant to the exercise of discretion are: </w:t>
      </w:r>
    </w:p>
    <w:p w:rsidR="00C247F2" w:rsidRPr="00CB2BB1" w:rsidRDefault="00C247F2" w:rsidP="00D0043D">
      <w:pPr>
        <w:pStyle w:val="Default"/>
        <w:numPr>
          <w:ilvl w:val="0"/>
          <w:numId w:val="4"/>
        </w:numPr>
        <w:jc w:val="both"/>
        <w:rPr>
          <w:rFonts w:ascii="Gill Sans MT" w:hAnsi="Gill Sans MT"/>
        </w:rPr>
      </w:pPr>
      <w:r w:rsidRPr="00CB2BB1">
        <w:rPr>
          <w:rFonts w:ascii="Gill Sans MT" w:hAnsi="Gill Sans MT"/>
        </w:rPr>
        <w:t xml:space="preserve">Acting in good faith and for a proper purpose; </w:t>
      </w:r>
    </w:p>
    <w:p w:rsidR="00C247F2" w:rsidRPr="00CB2BB1" w:rsidRDefault="00C247F2" w:rsidP="00D0043D">
      <w:pPr>
        <w:pStyle w:val="Default"/>
        <w:numPr>
          <w:ilvl w:val="0"/>
          <w:numId w:val="4"/>
        </w:numPr>
        <w:jc w:val="both"/>
        <w:rPr>
          <w:rFonts w:ascii="Gill Sans MT" w:hAnsi="Gill Sans MT"/>
        </w:rPr>
      </w:pPr>
      <w:r w:rsidRPr="00CB2BB1">
        <w:rPr>
          <w:rFonts w:ascii="Gill Sans MT" w:hAnsi="Gill Sans MT"/>
        </w:rPr>
        <w:t xml:space="preserve">Complying with legislative procedures; </w:t>
      </w:r>
    </w:p>
    <w:p w:rsidR="00C247F2" w:rsidRPr="00CB2BB1" w:rsidRDefault="00C247F2" w:rsidP="00D0043D">
      <w:pPr>
        <w:pStyle w:val="Default"/>
        <w:numPr>
          <w:ilvl w:val="0"/>
          <w:numId w:val="4"/>
        </w:numPr>
        <w:jc w:val="both"/>
        <w:rPr>
          <w:rFonts w:ascii="Gill Sans MT" w:hAnsi="Gill Sans MT"/>
        </w:rPr>
      </w:pPr>
      <w:r w:rsidRPr="00CB2BB1">
        <w:rPr>
          <w:rFonts w:ascii="Gill Sans MT" w:hAnsi="Gill Sans MT"/>
        </w:rPr>
        <w:t xml:space="preserve">Considering only relevant considerations and ignoring irrelevant ones; </w:t>
      </w:r>
    </w:p>
    <w:p w:rsidR="00C247F2" w:rsidRPr="00CB2BB1" w:rsidRDefault="00C247F2" w:rsidP="00D0043D">
      <w:pPr>
        <w:pStyle w:val="Default"/>
        <w:numPr>
          <w:ilvl w:val="0"/>
          <w:numId w:val="4"/>
        </w:numPr>
        <w:jc w:val="both"/>
        <w:rPr>
          <w:rFonts w:ascii="Gill Sans MT" w:hAnsi="Gill Sans MT"/>
        </w:rPr>
      </w:pPr>
      <w:r w:rsidRPr="00CB2BB1">
        <w:rPr>
          <w:rFonts w:ascii="Gill Sans MT" w:hAnsi="Gill Sans MT"/>
        </w:rPr>
        <w:t xml:space="preserve">Acting reasonably and on reasonable grounds; </w:t>
      </w:r>
    </w:p>
    <w:p w:rsidR="00C247F2" w:rsidRPr="00CB2BB1" w:rsidRDefault="00C247F2" w:rsidP="00D0043D">
      <w:pPr>
        <w:pStyle w:val="Default"/>
        <w:numPr>
          <w:ilvl w:val="0"/>
          <w:numId w:val="4"/>
        </w:numPr>
        <w:jc w:val="both"/>
        <w:rPr>
          <w:rFonts w:ascii="Gill Sans MT" w:hAnsi="Gill Sans MT"/>
        </w:rPr>
      </w:pPr>
      <w:r w:rsidRPr="00CB2BB1">
        <w:rPr>
          <w:rFonts w:ascii="Gill Sans MT" w:hAnsi="Gill Sans MT"/>
        </w:rPr>
        <w:t xml:space="preserve">Making decisions based on supporting evidence; </w:t>
      </w:r>
    </w:p>
    <w:p w:rsidR="00C247F2" w:rsidRPr="00CB2BB1" w:rsidRDefault="00C247F2" w:rsidP="00D0043D">
      <w:pPr>
        <w:pStyle w:val="ListParagraph"/>
        <w:numPr>
          <w:ilvl w:val="0"/>
          <w:numId w:val="4"/>
        </w:numPr>
        <w:autoSpaceDE w:val="0"/>
        <w:autoSpaceDN w:val="0"/>
        <w:adjustRightInd w:val="0"/>
        <w:spacing w:after="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Giving adequate weight to a matter of great importance but not giving excessive weight to a matter of no great importance; </w:t>
      </w:r>
    </w:p>
    <w:p w:rsidR="00C247F2" w:rsidRPr="00CB2BB1" w:rsidRDefault="00C247F2" w:rsidP="00D0043D">
      <w:pPr>
        <w:pStyle w:val="ListParagraph"/>
        <w:numPr>
          <w:ilvl w:val="0"/>
          <w:numId w:val="4"/>
        </w:numPr>
        <w:autoSpaceDE w:val="0"/>
        <w:autoSpaceDN w:val="0"/>
        <w:adjustRightInd w:val="0"/>
        <w:spacing w:after="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Giving proper consideration to the merits of the case; </w:t>
      </w:r>
    </w:p>
    <w:p w:rsidR="00C247F2" w:rsidRPr="00CB2BB1" w:rsidRDefault="00C247F2" w:rsidP="00D0043D">
      <w:pPr>
        <w:pStyle w:val="ListParagraph"/>
        <w:numPr>
          <w:ilvl w:val="0"/>
          <w:numId w:val="4"/>
        </w:numPr>
        <w:autoSpaceDE w:val="0"/>
        <w:autoSpaceDN w:val="0"/>
        <w:adjustRightInd w:val="0"/>
        <w:spacing w:after="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Providing the person affected by the decision with procedural fairness; and </w:t>
      </w:r>
    </w:p>
    <w:p w:rsidR="00C247F2" w:rsidRPr="00CB2BB1" w:rsidRDefault="00C247F2" w:rsidP="00D0043D">
      <w:pPr>
        <w:pStyle w:val="ListParagraph"/>
        <w:numPr>
          <w:ilvl w:val="0"/>
          <w:numId w:val="4"/>
        </w:numPr>
        <w:autoSpaceDE w:val="0"/>
        <w:autoSpaceDN w:val="0"/>
        <w:adjustRightInd w:val="0"/>
        <w:spacing w:after="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Exercising the discretion independently and not under the dictation of a third person or body. </w:t>
      </w:r>
    </w:p>
    <w:p w:rsidR="00C247F2" w:rsidRPr="00CB2BB1" w:rsidRDefault="00C247F2" w:rsidP="00D0043D">
      <w:pPr>
        <w:autoSpaceDE w:val="0"/>
        <w:autoSpaceDN w:val="0"/>
        <w:adjustRightInd w:val="0"/>
        <w:spacing w:after="0" w:line="240" w:lineRule="auto"/>
        <w:jc w:val="both"/>
        <w:rPr>
          <w:rFonts w:ascii="Gill Sans MT" w:hAnsi="Gill Sans MT" w:cs="Arial"/>
          <w:color w:val="000000"/>
          <w:sz w:val="24"/>
          <w:szCs w:val="24"/>
        </w:rPr>
      </w:pPr>
    </w:p>
    <w:p w:rsidR="00C247F2" w:rsidRPr="00CB2BB1" w:rsidRDefault="00C247F2" w:rsidP="00D0043D">
      <w:pPr>
        <w:pStyle w:val="Default"/>
        <w:jc w:val="both"/>
        <w:rPr>
          <w:rFonts w:ascii="Gill Sans MT" w:hAnsi="Gill Sans MT"/>
        </w:rPr>
      </w:pPr>
      <w:r w:rsidRPr="00CB2BB1">
        <w:rPr>
          <w:rFonts w:ascii="Gill Sans MT" w:hAnsi="Gill Sans MT"/>
        </w:rPr>
        <w:lastRenderedPageBreak/>
        <w:t>A failure to act within the power provided or to comply with general administrative law principles can result in a review and overturning of a decision.</w:t>
      </w:r>
    </w:p>
    <w:p w:rsidR="00C247F2" w:rsidRDefault="00C247F2" w:rsidP="00D0043D">
      <w:pPr>
        <w:pStyle w:val="Default"/>
        <w:numPr>
          <w:ilvl w:val="0"/>
          <w:numId w:val="2"/>
        </w:numPr>
        <w:jc w:val="both"/>
        <w:rPr>
          <w:sz w:val="22"/>
          <w:szCs w:val="22"/>
        </w:rPr>
      </w:pPr>
    </w:p>
    <w:p w:rsidR="002B6D76" w:rsidRPr="00CB2BB1" w:rsidRDefault="00C247F2" w:rsidP="00D0043D">
      <w:pPr>
        <w:jc w:val="both"/>
        <w:rPr>
          <w:rFonts w:ascii="Gill Sans MT" w:hAnsi="Gill Sans MT" w:cs="Century Gothic"/>
          <w:b/>
          <w:bCs/>
          <w:color w:val="000000"/>
          <w:sz w:val="24"/>
          <w:szCs w:val="24"/>
        </w:rPr>
      </w:pPr>
      <w:r w:rsidRPr="00CB2BB1">
        <w:rPr>
          <w:rFonts w:ascii="Gill Sans MT" w:hAnsi="Gill Sans MT" w:cs="Century Gothic"/>
          <w:b/>
          <w:bCs/>
          <w:color w:val="000000"/>
          <w:sz w:val="24"/>
          <w:szCs w:val="24"/>
        </w:rPr>
        <w:t>Factors to consider when exercising discretion</w:t>
      </w:r>
    </w:p>
    <w:p w:rsidR="00C247F2" w:rsidRPr="00CB2BB1" w:rsidRDefault="00C247F2" w:rsidP="00D0043D">
      <w:pPr>
        <w:autoSpaceDE w:val="0"/>
        <w:autoSpaceDN w:val="0"/>
        <w:adjustRightInd w:val="0"/>
        <w:spacing w:after="20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The act of exercising discretion can add a level of complexity into the decision-making process as the decision to be made may not be clear cut. It may be necessary for the decision-maker to consider and weigh up a number of factors and evidence. </w:t>
      </w:r>
    </w:p>
    <w:p w:rsidR="00C247F2" w:rsidRPr="00CB2BB1" w:rsidRDefault="00C247F2" w:rsidP="00D0043D">
      <w:pPr>
        <w:autoSpaceDE w:val="0"/>
        <w:autoSpaceDN w:val="0"/>
        <w:adjustRightInd w:val="0"/>
        <w:spacing w:before="120" w:after="20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The legislation may state that certain matters must be taken into account in the decision-making process. When stated, these matters must be considered. The use of the word ‘includes’ or a list which ends with a catch-all expression such as ‘any other matters that in the opinion of the decision-maker are relevant’ indicates that guidance from other sources will be necessary to determine what other factors might be relevant. </w:t>
      </w:r>
    </w:p>
    <w:p w:rsidR="00C247F2" w:rsidRPr="00CB2BB1" w:rsidRDefault="00C247F2" w:rsidP="00D0043D">
      <w:pPr>
        <w:autoSpaceDE w:val="0"/>
        <w:autoSpaceDN w:val="0"/>
        <w:adjustRightInd w:val="0"/>
        <w:spacing w:after="20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If the legislation does not specify the matters to be taken into account, it is important to consider the underlying purpose of the decision-making power and what factors might be relevant to achieving that purpose. </w:t>
      </w:r>
    </w:p>
    <w:p w:rsidR="00C247F2" w:rsidRPr="00CB2BB1" w:rsidRDefault="00C247F2" w:rsidP="00D0043D">
      <w:pPr>
        <w:autoSpaceDE w:val="0"/>
        <w:autoSpaceDN w:val="0"/>
        <w:adjustRightInd w:val="0"/>
        <w:spacing w:after="20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Guidance can also be obtained from: </w:t>
      </w:r>
    </w:p>
    <w:p w:rsidR="00C247F2" w:rsidRPr="00CB2BB1" w:rsidRDefault="00C247F2" w:rsidP="00D0043D">
      <w:pPr>
        <w:numPr>
          <w:ilvl w:val="0"/>
          <w:numId w:val="23"/>
        </w:numPr>
        <w:autoSpaceDE w:val="0"/>
        <w:autoSpaceDN w:val="0"/>
        <w:adjustRightInd w:val="0"/>
        <w:spacing w:after="0" w:line="240" w:lineRule="auto"/>
        <w:ind w:left="993" w:hanging="426"/>
        <w:jc w:val="both"/>
        <w:rPr>
          <w:rFonts w:ascii="Gill Sans MT" w:hAnsi="Gill Sans MT" w:cs="Arial"/>
          <w:color w:val="000000"/>
          <w:sz w:val="24"/>
          <w:szCs w:val="24"/>
        </w:rPr>
      </w:pPr>
      <w:r w:rsidRPr="00CB2BB1">
        <w:rPr>
          <w:rFonts w:ascii="Gill Sans MT" w:hAnsi="Gill Sans MT" w:cs="Arial"/>
          <w:color w:val="000000"/>
          <w:sz w:val="24"/>
          <w:szCs w:val="24"/>
        </w:rPr>
        <w:t xml:space="preserve">Agency policies; </w:t>
      </w:r>
    </w:p>
    <w:p w:rsidR="00C247F2" w:rsidRPr="00CB2BB1" w:rsidRDefault="00C247F2" w:rsidP="00D0043D">
      <w:pPr>
        <w:numPr>
          <w:ilvl w:val="0"/>
          <w:numId w:val="23"/>
        </w:numPr>
        <w:autoSpaceDE w:val="0"/>
        <w:autoSpaceDN w:val="0"/>
        <w:adjustRightInd w:val="0"/>
        <w:spacing w:after="0" w:line="240" w:lineRule="auto"/>
        <w:ind w:left="993" w:hanging="426"/>
        <w:jc w:val="both"/>
        <w:rPr>
          <w:rFonts w:ascii="Gill Sans MT" w:hAnsi="Gill Sans MT" w:cs="Arial"/>
          <w:color w:val="000000"/>
          <w:sz w:val="24"/>
          <w:szCs w:val="24"/>
        </w:rPr>
      </w:pPr>
      <w:r w:rsidRPr="00CB2BB1">
        <w:rPr>
          <w:rFonts w:ascii="Gill Sans MT" w:hAnsi="Gill Sans MT" w:cs="Arial"/>
          <w:color w:val="000000"/>
          <w:sz w:val="24"/>
          <w:szCs w:val="24"/>
        </w:rPr>
        <w:t xml:space="preserve">Previous decisions; </w:t>
      </w:r>
    </w:p>
    <w:p w:rsidR="00C247F2" w:rsidRPr="00CB2BB1" w:rsidRDefault="00C247F2" w:rsidP="00D0043D">
      <w:pPr>
        <w:numPr>
          <w:ilvl w:val="0"/>
          <w:numId w:val="23"/>
        </w:numPr>
        <w:autoSpaceDE w:val="0"/>
        <w:autoSpaceDN w:val="0"/>
        <w:adjustRightInd w:val="0"/>
        <w:spacing w:after="0" w:line="240" w:lineRule="auto"/>
        <w:ind w:left="993" w:hanging="426"/>
        <w:jc w:val="both"/>
        <w:rPr>
          <w:rFonts w:ascii="Gill Sans MT" w:hAnsi="Gill Sans MT" w:cs="Arial"/>
          <w:color w:val="000000"/>
          <w:sz w:val="24"/>
          <w:szCs w:val="24"/>
        </w:rPr>
      </w:pPr>
      <w:r w:rsidRPr="00CB2BB1">
        <w:rPr>
          <w:rFonts w:ascii="Gill Sans MT" w:hAnsi="Gill Sans MT" w:cs="Arial"/>
          <w:color w:val="000000"/>
          <w:sz w:val="24"/>
          <w:szCs w:val="24"/>
        </w:rPr>
        <w:t xml:space="preserve">Court or tribunal decisions; and </w:t>
      </w:r>
    </w:p>
    <w:p w:rsidR="00C247F2" w:rsidRPr="00CB2BB1" w:rsidRDefault="00C247F2" w:rsidP="00D0043D">
      <w:pPr>
        <w:numPr>
          <w:ilvl w:val="0"/>
          <w:numId w:val="23"/>
        </w:numPr>
        <w:autoSpaceDE w:val="0"/>
        <w:autoSpaceDN w:val="0"/>
        <w:adjustRightInd w:val="0"/>
        <w:spacing w:after="0" w:line="240" w:lineRule="auto"/>
        <w:ind w:left="993" w:hanging="426"/>
        <w:jc w:val="both"/>
        <w:rPr>
          <w:rFonts w:ascii="Gill Sans MT" w:hAnsi="Gill Sans MT" w:cs="Arial"/>
          <w:color w:val="000000"/>
          <w:sz w:val="24"/>
          <w:szCs w:val="24"/>
        </w:rPr>
      </w:pPr>
      <w:r w:rsidRPr="00CB2BB1">
        <w:rPr>
          <w:rFonts w:ascii="Gill Sans MT" w:hAnsi="Gill Sans MT" w:cs="Arial"/>
          <w:color w:val="000000"/>
          <w:sz w:val="24"/>
          <w:szCs w:val="24"/>
        </w:rPr>
        <w:t xml:space="preserve">The overall objectives of the legislation under which the decision is made. </w:t>
      </w:r>
    </w:p>
    <w:p w:rsidR="00C247F2" w:rsidRPr="00CB2BB1" w:rsidRDefault="00C247F2" w:rsidP="00D0043D">
      <w:pPr>
        <w:autoSpaceDE w:val="0"/>
        <w:autoSpaceDN w:val="0"/>
        <w:adjustRightInd w:val="0"/>
        <w:spacing w:after="0" w:line="240" w:lineRule="auto"/>
        <w:jc w:val="both"/>
        <w:rPr>
          <w:rFonts w:ascii="Gill Sans MT" w:hAnsi="Gill Sans MT" w:cs="Arial"/>
          <w:color w:val="000000"/>
          <w:sz w:val="24"/>
          <w:szCs w:val="24"/>
        </w:rPr>
      </w:pPr>
    </w:p>
    <w:p w:rsidR="00C247F2" w:rsidRPr="00CB2BB1" w:rsidRDefault="00C247F2" w:rsidP="00D0043D">
      <w:pPr>
        <w:autoSpaceDE w:val="0"/>
        <w:autoSpaceDN w:val="0"/>
        <w:adjustRightInd w:val="0"/>
        <w:spacing w:after="200" w:line="240" w:lineRule="auto"/>
        <w:jc w:val="both"/>
        <w:rPr>
          <w:rFonts w:ascii="Gill Sans MT" w:hAnsi="Gill Sans MT" w:cs="Arial"/>
          <w:color w:val="000000"/>
          <w:sz w:val="24"/>
          <w:szCs w:val="24"/>
        </w:rPr>
      </w:pPr>
      <w:r w:rsidRPr="00CB2BB1">
        <w:rPr>
          <w:rFonts w:ascii="Gill Sans MT" w:hAnsi="Gill Sans MT" w:cs="Arial"/>
          <w:color w:val="000000"/>
          <w:sz w:val="24"/>
          <w:szCs w:val="24"/>
        </w:rPr>
        <w:t xml:space="preserve">Although the decision-maker may take guidance from these sources, it is important to consider each case on its merits. </w:t>
      </w:r>
    </w:p>
    <w:p w:rsidR="00C247F2" w:rsidRPr="00CB2BB1" w:rsidRDefault="00C247F2" w:rsidP="00D0043D">
      <w:pPr>
        <w:jc w:val="both"/>
        <w:rPr>
          <w:rFonts w:ascii="Gill Sans MT" w:hAnsi="Gill Sans MT" w:cs="Arial"/>
          <w:color w:val="000000"/>
          <w:sz w:val="24"/>
          <w:szCs w:val="24"/>
        </w:rPr>
      </w:pPr>
      <w:r w:rsidRPr="00CB2BB1">
        <w:rPr>
          <w:rFonts w:ascii="Gill Sans MT" w:hAnsi="Gill Sans MT" w:cs="Arial"/>
          <w:color w:val="000000"/>
          <w:sz w:val="24"/>
          <w:szCs w:val="24"/>
        </w:rPr>
        <w:t>It is important that adequate weight is given to a matter of great importance and that excessive weight is not given to a relevant factor of no great importance. When exercising discretion, there may be one critical or turning key factor in the decision. That is, if one factor was different, the decision would be different. It is vital that this factor is identified in the decision-making process.</w:t>
      </w:r>
    </w:p>
    <w:p w:rsidR="00C247F2" w:rsidRPr="00CB2BB1" w:rsidRDefault="00CB2BB1" w:rsidP="00D0043D">
      <w:pPr>
        <w:pStyle w:val="Heading1"/>
        <w:spacing w:after="192"/>
        <w:jc w:val="both"/>
        <w:rPr>
          <w:rFonts w:ascii="Gill Sans MT" w:hAnsi="Gill Sans MT" w:cs="Century Gothic"/>
          <w:color w:val="000000"/>
        </w:rPr>
      </w:pPr>
      <w:r w:rsidRPr="00CB2BB1">
        <w:rPr>
          <w:rFonts w:ascii="Gill Sans MT" w:hAnsi="Gill Sans MT" w:cs="Century Gothic"/>
          <w:b/>
          <w:bCs/>
          <w:color w:val="000000"/>
        </w:rPr>
        <w:t xml:space="preserve">Keeping </w:t>
      </w:r>
      <w:r w:rsidR="00C247F2" w:rsidRPr="00CB2BB1">
        <w:rPr>
          <w:rFonts w:ascii="Gill Sans MT" w:hAnsi="Gill Sans MT" w:cs="Century Gothic"/>
          <w:b/>
          <w:bCs/>
          <w:color w:val="000000"/>
        </w:rPr>
        <w:t xml:space="preserve">people informed and advising on the outcome </w:t>
      </w:r>
    </w:p>
    <w:p w:rsidR="00C247F2" w:rsidRPr="00CB2BB1" w:rsidRDefault="00C247F2" w:rsidP="00D0043D">
      <w:pPr>
        <w:pStyle w:val="Normal1"/>
        <w:spacing w:after="200"/>
        <w:jc w:val="both"/>
        <w:rPr>
          <w:rFonts w:ascii="Gill Sans MT" w:hAnsi="Gill Sans MT"/>
          <w:color w:val="000000"/>
        </w:rPr>
      </w:pPr>
      <w:r w:rsidRPr="00CB2BB1">
        <w:rPr>
          <w:rFonts w:ascii="Gill Sans MT" w:hAnsi="Gill Sans MT"/>
          <w:color w:val="000000"/>
        </w:rPr>
        <w:t xml:space="preserve">It is important to keep people informed in the decision-making process. Decision-makers also have a responsibility to inform the relevant parties of the outcome. There may also be a requirement to provide reasons for the decision reached. </w:t>
      </w:r>
    </w:p>
    <w:p w:rsidR="00C247F2" w:rsidRPr="00CB2BB1" w:rsidRDefault="00C247F2" w:rsidP="00D0043D">
      <w:pPr>
        <w:pStyle w:val="Heading1"/>
        <w:spacing w:after="196"/>
        <w:jc w:val="both"/>
        <w:rPr>
          <w:rFonts w:ascii="Gill Sans MT" w:hAnsi="Gill Sans MT" w:cs="Century Gothic"/>
          <w:color w:val="000000"/>
        </w:rPr>
      </w:pPr>
      <w:r w:rsidRPr="00CB2BB1">
        <w:rPr>
          <w:rFonts w:ascii="Gill Sans MT" w:hAnsi="Gill Sans MT" w:cs="Century Gothic"/>
          <w:b/>
          <w:bCs/>
          <w:color w:val="000000"/>
        </w:rPr>
        <w:t xml:space="preserve">Ten key steps to be considered when exercising discretion </w:t>
      </w:r>
    </w:p>
    <w:p w:rsidR="00C247F2" w:rsidRDefault="00C247F2" w:rsidP="00D0043D">
      <w:pPr>
        <w:pStyle w:val="Default"/>
        <w:spacing w:after="120"/>
        <w:jc w:val="both"/>
        <w:rPr>
          <w:rFonts w:ascii="Gill Sans MT" w:hAnsi="Gill Sans MT"/>
        </w:rPr>
      </w:pPr>
      <w:r w:rsidRPr="00CB2BB1">
        <w:rPr>
          <w:rFonts w:ascii="Gill Sans MT" w:hAnsi="Gill Sans MT"/>
        </w:rPr>
        <w:t xml:space="preserve">A ten step guide has been developed to assist decision-makers in exercising discretion. The aim of the ten steps is to simplify the process of exercising discretion. As the decision-maker will ultimately need to make a judgement about the matter under consideration, the ten steps provide guidance to reach that point to ensure accountability and transparency in the decision-making process, and to provide quality outcomes. </w:t>
      </w:r>
    </w:p>
    <w:p w:rsidR="005E2B08" w:rsidRDefault="005E2B08" w:rsidP="00D0043D">
      <w:pPr>
        <w:pStyle w:val="Default"/>
        <w:spacing w:after="120"/>
        <w:jc w:val="both"/>
        <w:rPr>
          <w:rFonts w:ascii="Gill Sans MT" w:hAnsi="Gill Sans MT"/>
        </w:rPr>
      </w:pPr>
    </w:p>
    <w:p w:rsidR="00AD0457" w:rsidRDefault="00AD0457" w:rsidP="00D0043D">
      <w:pPr>
        <w:pStyle w:val="Default"/>
        <w:spacing w:after="120"/>
        <w:jc w:val="both"/>
        <w:rPr>
          <w:sz w:val="18"/>
          <w:szCs w:val="18"/>
        </w:rPr>
      </w:pPr>
    </w:p>
    <w:tbl>
      <w:tblPr>
        <w:tblStyle w:val="TableGrid"/>
        <w:tblW w:w="0" w:type="auto"/>
        <w:tblLook w:val="04A0" w:firstRow="1" w:lastRow="0" w:firstColumn="1" w:lastColumn="0" w:noHBand="0" w:noVBand="1"/>
      </w:tblPr>
      <w:tblGrid>
        <w:gridCol w:w="3114"/>
        <w:gridCol w:w="6804"/>
      </w:tblGrid>
      <w:tr w:rsidR="005E2B08" w:rsidRPr="00CB2BB1" w:rsidTr="005E2B08">
        <w:tc>
          <w:tcPr>
            <w:tcW w:w="3114" w:type="dxa"/>
            <w:shd w:val="clear" w:color="auto" w:fill="D9E2F3" w:themeFill="accent5" w:themeFillTint="33"/>
          </w:tcPr>
          <w:p w:rsidR="005E2B08" w:rsidRPr="00CB2BB1" w:rsidRDefault="005E2B08" w:rsidP="00D0043D">
            <w:pPr>
              <w:pStyle w:val="Default"/>
              <w:spacing w:before="40" w:after="40"/>
              <w:jc w:val="both"/>
              <w:rPr>
                <w:rFonts w:ascii="Gill Sans MT" w:hAnsi="Gill Sans MT"/>
                <w:b/>
                <w:bCs/>
              </w:rPr>
            </w:pPr>
            <w:r w:rsidRPr="00CB2BB1">
              <w:rPr>
                <w:rFonts w:ascii="Gill Sans MT" w:hAnsi="Gill Sans MT"/>
                <w:b/>
                <w:bCs/>
              </w:rPr>
              <w:t>Key Step</w:t>
            </w:r>
          </w:p>
        </w:tc>
        <w:tc>
          <w:tcPr>
            <w:tcW w:w="6804" w:type="dxa"/>
            <w:shd w:val="clear" w:color="auto" w:fill="D9E2F3" w:themeFill="accent5" w:themeFillTint="33"/>
          </w:tcPr>
          <w:p w:rsidR="005E2B08" w:rsidRDefault="005E2B08" w:rsidP="00D0043D">
            <w:pPr>
              <w:jc w:val="both"/>
              <w:rPr>
                <w:rFonts w:ascii="Gill Sans MT" w:hAnsi="Gill Sans MT"/>
                <w:b/>
                <w:color w:val="000000"/>
                <w:sz w:val="24"/>
                <w:szCs w:val="24"/>
              </w:rPr>
            </w:pPr>
            <w:r w:rsidRPr="00CB2BB1">
              <w:rPr>
                <w:rFonts w:ascii="Gill Sans MT" w:hAnsi="Gill Sans MT"/>
                <w:b/>
                <w:color w:val="000000"/>
                <w:sz w:val="24"/>
                <w:szCs w:val="24"/>
              </w:rPr>
              <w:t>Description</w:t>
            </w:r>
          </w:p>
          <w:p w:rsidR="005E2B08" w:rsidRPr="00CB2BB1" w:rsidRDefault="005E2B08" w:rsidP="00D0043D">
            <w:pPr>
              <w:jc w:val="both"/>
              <w:rPr>
                <w:rFonts w:ascii="Gill Sans MT" w:hAnsi="Gill Sans MT"/>
                <w:b/>
                <w:color w:val="000000"/>
                <w:sz w:val="24"/>
                <w:szCs w:val="24"/>
              </w:rPr>
            </w:pPr>
          </w:p>
        </w:tc>
      </w:tr>
      <w:tr w:rsidR="005E2B08" w:rsidRPr="00CB2BB1" w:rsidTr="005E2B08">
        <w:tc>
          <w:tcPr>
            <w:tcW w:w="3114" w:type="dxa"/>
          </w:tcPr>
          <w:p w:rsidR="005E2B08" w:rsidRPr="00CB2BB1" w:rsidRDefault="005E2B08" w:rsidP="005E2B08">
            <w:pPr>
              <w:pStyle w:val="Default"/>
              <w:spacing w:before="40" w:after="60"/>
              <w:rPr>
                <w:rFonts w:ascii="Gill Sans MT" w:hAnsi="Gill Sans MT"/>
              </w:rPr>
            </w:pPr>
            <w:r>
              <w:rPr>
                <w:rFonts w:ascii="Gill Sans MT" w:hAnsi="Gill Sans MT"/>
                <w:b/>
                <w:bCs/>
                <w:sz w:val="22"/>
                <w:szCs w:val="22"/>
              </w:rPr>
              <w:t xml:space="preserve">1. </w:t>
            </w:r>
            <w:r w:rsidRPr="00CB2BB1">
              <w:rPr>
                <w:rFonts w:ascii="Gill Sans MT" w:hAnsi="Gill Sans MT"/>
                <w:b/>
                <w:bCs/>
                <w:sz w:val="22"/>
                <w:szCs w:val="22"/>
              </w:rPr>
              <w:t xml:space="preserve">Determine that the decision-maker has the power </w:t>
            </w:r>
          </w:p>
        </w:tc>
        <w:tc>
          <w:tcPr>
            <w:tcW w:w="6804" w:type="dxa"/>
          </w:tcPr>
          <w:p w:rsidR="005E2B08" w:rsidRPr="00CB2BB1" w:rsidRDefault="005E2B08" w:rsidP="005E2B08">
            <w:pPr>
              <w:spacing w:after="60"/>
              <w:jc w:val="both"/>
              <w:rPr>
                <w:rFonts w:ascii="Gill Sans MT" w:hAnsi="Gill Sans MT" w:cs="Arial"/>
                <w:color w:val="000000"/>
              </w:rPr>
            </w:pPr>
            <w:r w:rsidRPr="00CB2BB1">
              <w:rPr>
                <w:rFonts w:ascii="Gill Sans MT" w:hAnsi="Gill Sans MT"/>
                <w:color w:val="000000"/>
              </w:rPr>
              <w:t>Check the relevant legislation and agency policies and guidelines to ensure that the person has the power to act or to make the decision.</w:t>
            </w:r>
          </w:p>
        </w:tc>
      </w:tr>
      <w:tr w:rsidR="005E2B08" w:rsidRPr="00CB2BB1" w:rsidTr="005E2B08">
        <w:tc>
          <w:tcPr>
            <w:tcW w:w="3114" w:type="dxa"/>
          </w:tcPr>
          <w:p w:rsidR="005E2B08" w:rsidRPr="00CB2BB1" w:rsidRDefault="005E2B08" w:rsidP="005E2B08">
            <w:pPr>
              <w:pStyle w:val="Normal1"/>
              <w:spacing w:after="60"/>
              <w:rPr>
                <w:rFonts w:ascii="Gill Sans MT" w:hAnsi="Gill Sans MT"/>
                <w:color w:val="000000"/>
              </w:rPr>
            </w:pPr>
            <w:r>
              <w:rPr>
                <w:rFonts w:ascii="Gill Sans MT" w:hAnsi="Gill Sans MT"/>
                <w:b/>
                <w:bCs/>
                <w:color w:val="000000"/>
                <w:sz w:val="22"/>
                <w:szCs w:val="22"/>
              </w:rPr>
              <w:t xml:space="preserve">2. </w:t>
            </w:r>
            <w:r w:rsidRPr="00CB2BB1">
              <w:rPr>
                <w:rFonts w:ascii="Gill Sans MT" w:hAnsi="Gill Sans MT"/>
                <w:b/>
                <w:bCs/>
                <w:color w:val="000000"/>
                <w:sz w:val="22"/>
                <w:szCs w:val="22"/>
              </w:rPr>
              <w:t xml:space="preserve">Follow statutory and administrative procedures </w:t>
            </w:r>
          </w:p>
        </w:tc>
        <w:tc>
          <w:tcPr>
            <w:tcW w:w="6804" w:type="dxa"/>
          </w:tcPr>
          <w:p w:rsidR="005E2B08" w:rsidRPr="00CB2BB1" w:rsidRDefault="005E2B08" w:rsidP="005E2B08">
            <w:pPr>
              <w:spacing w:after="60"/>
              <w:jc w:val="both"/>
              <w:rPr>
                <w:rFonts w:ascii="Gill Sans MT" w:hAnsi="Gill Sans MT" w:cs="Arial"/>
                <w:color w:val="000000"/>
              </w:rPr>
            </w:pPr>
            <w:r w:rsidRPr="00CB2BB1">
              <w:rPr>
                <w:rFonts w:ascii="Gill Sans MT" w:hAnsi="Gill Sans MT"/>
                <w:color w:val="000000"/>
              </w:rPr>
              <w:t>It is important that the person who is responsible for exercising discretion follows statutory and administrative procedures. For example, there may be pre-conditions to the exercise of discretion such as requiring consultation with a range of people or to advertise a proposal and to receive and consider submissions before a decision is made</w:t>
            </w:r>
          </w:p>
        </w:tc>
      </w:tr>
      <w:tr w:rsidR="005E2B08" w:rsidRPr="00CB2BB1" w:rsidTr="005E2B08">
        <w:tc>
          <w:tcPr>
            <w:tcW w:w="3114" w:type="dxa"/>
          </w:tcPr>
          <w:p w:rsidR="005E2B08" w:rsidRPr="00CB2BB1" w:rsidRDefault="005E2B08" w:rsidP="005E2B08">
            <w:pPr>
              <w:pStyle w:val="Normal1"/>
              <w:spacing w:after="60"/>
              <w:rPr>
                <w:rFonts w:ascii="Gill Sans MT" w:hAnsi="Gill Sans MT"/>
                <w:sz w:val="22"/>
                <w:szCs w:val="22"/>
              </w:rPr>
            </w:pPr>
            <w:r>
              <w:rPr>
                <w:rFonts w:ascii="Gill Sans MT" w:hAnsi="Gill Sans MT"/>
                <w:b/>
                <w:bCs/>
                <w:color w:val="000000"/>
                <w:sz w:val="22"/>
                <w:szCs w:val="22"/>
              </w:rPr>
              <w:t xml:space="preserve">3. </w:t>
            </w:r>
            <w:r w:rsidRPr="00CB2BB1">
              <w:rPr>
                <w:rFonts w:ascii="Gill Sans MT" w:hAnsi="Gill Sans MT"/>
                <w:b/>
                <w:bCs/>
                <w:color w:val="000000"/>
                <w:sz w:val="22"/>
                <w:szCs w:val="22"/>
              </w:rPr>
              <w:t xml:space="preserve">Gather information and establish the facts </w:t>
            </w:r>
          </w:p>
          <w:p w:rsidR="005E2B08" w:rsidRPr="00CB2BB1" w:rsidRDefault="005E2B08" w:rsidP="005E2B08">
            <w:pPr>
              <w:spacing w:after="60"/>
              <w:rPr>
                <w:rFonts w:ascii="Gill Sans MT" w:hAnsi="Gill Sans MT" w:cs="Arial"/>
                <w:color w:val="000000"/>
              </w:rPr>
            </w:pPr>
          </w:p>
        </w:tc>
        <w:tc>
          <w:tcPr>
            <w:tcW w:w="6804" w:type="dxa"/>
          </w:tcPr>
          <w:p w:rsidR="005E2B08" w:rsidRPr="00CB2BB1" w:rsidRDefault="005E2B08" w:rsidP="005E2B08">
            <w:pPr>
              <w:pStyle w:val="Default"/>
              <w:spacing w:after="60"/>
              <w:jc w:val="both"/>
              <w:rPr>
                <w:rFonts w:ascii="Gill Sans MT" w:hAnsi="Gill Sans MT"/>
                <w:sz w:val="22"/>
                <w:szCs w:val="22"/>
              </w:rPr>
            </w:pPr>
            <w:r w:rsidRPr="00CB2BB1">
              <w:rPr>
                <w:rFonts w:ascii="Gill Sans MT" w:hAnsi="Gill Sans MT"/>
                <w:sz w:val="22"/>
                <w:szCs w:val="22"/>
              </w:rPr>
              <w:t xml:space="preserve">Before exercising discretion, it is necessary to gather information and establish the facts. Some facts might be submitted with an application made to the decision-maker. Others might be obtained through inquiries or investigation. This may require the decision-maker to: </w:t>
            </w:r>
          </w:p>
          <w:p w:rsidR="005E2B08" w:rsidRPr="00CB2BB1" w:rsidRDefault="005E2B08" w:rsidP="005E2B08">
            <w:pPr>
              <w:pStyle w:val="Default"/>
              <w:numPr>
                <w:ilvl w:val="0"/>
                <w:numId w:val="26"/>
              </w:numPr>
              <w:ind w:firstLine="459"/>
              <w:jc w:val="both"/>
              <w:rPr>
                <w:rFonts w:ascii="Gill Sans MT" w:hAnsi="Gill Sans MT"/>
                <w:sz w:val="22"/>
                <w:szCs w:val="22"/>
              </w:rPr>
            </w:pPr>
            <w:r w:rsidRPr="00CB2BB1">
              <w:rPr>
                <w:rFonts w:ascii="Gill Sans MT" w:hAnsi="Gill Sans MT"/>
                <w:sz w:val="22"/>
                <w:szCs w:val="22"/>
              </w:rPr>
              <w:t xml:space="preserve">Review documents; </w:t>
            </w:r>
          </w:p>
          <w:p w:rsidR="005E2B08" w:rsidRPr="00CB2BB1" w:rsidRDefault="005E2B08" w:rsidP="005E2B08">
            <w:pPr>
              <w:pStyle w:val="Default"/>
              <w:numPr>
                <w:ilvl w:val="0"/>
                <w:numId w:val="26"/>
              </w:numPr>
              <w:ind w:firstLine="459"/>
              <w:jc w:val="both"/>
              <w:rPr>
                <w:rFonts w:ascii="Gill Sans MT" w:hAnsi="Gill Sans MT"/>
                <w:sz w:val="22"/>
                <w:szCs w:val="22"/>
              </w:rPr>
            </w:pPr>
            <w:r>
              <w:rPr>
                <w:rFonts w:ascii="Gill Sans MT" w:hAnsi="Gill Sans MT"/>
                <w:sz w:val="22"/>
                <w:szCs w:val="22"/>
              </w:rPr>
              <w:t>Undertake a review of the persons history</w:t>
            </w:r>
            <w:r w:rsidRPr="00CB2BB1">
              <w:rPr>
                <w:rFonts w:ascii="Gill Sans MT" w:hAnsi="Gill Sans MT"/>
                <w:sz w:val="22"/>
                <w:szCs w:val="22"/>
              </w:rPr>
              <w:t xml:space="preserve">; or </w:t>
            </w:r>
          </w:p>
          <w:p w:rsidR="005E2B08" w:rsidRPr="00CB2BB1" w:rsidRDefault="005E2B08" w:rsidP="005E2B08">
            <w:pPr>
              <w:pStyle w:val="Default"/>
              <w:numPr>
                <w:ilvl w:val="0"/>
                <w:numId w:val="26"/>
              </w:numPr>
              <w:spacing w:after="60"/>
              <w:ind w:firstLine="459"/>
              <w:contextualSpacing/>
              <w:jc w:val="both"/>
              <w:rPr>
                <w:rFonts w:ascii="Gill Sans MT" w:hAnsi="Gill Sans MT"/>
              </w:rPr>
            </w:pPr>
            <w:r w:rsidRPr="00CB2BB1">
              <w:rPr>
                <w:rFonts w:ascii="Gill Sans MT" w:hAnsi="Gill Sans MT"/>
                <w:sz w:val="22"/>
                <w:szCs w:val="22"/>
              </w:rPr>
              <w:t>seek specialist advice</w:t>
            </w:r>
          </w:p>
        </w:tc>
      </w:tr>
      <w:tr w:rsidR="005E2B08" w:rsidRPr="00CB2BB1" w:rsidTr="005E2B08">
        <w:trPr>
          <w:trHeight w:val="1338"/>
        </w:trPr>
        <w:tc>
          <w:tcPr>
            <w:tcW w:w="3114" w:type="dxa"/>
          </w:tcPr>
          <w:p w:rsidR="005E2B08" w:rsidRPr="00CB2BB1" w:rsidRDefault="005E2B08" w:rsidP="005E2B08">
            <w:pPr>
              <w:pStyle w:val="Normal1"/>
              <w:spacing w:after="60"/>
              <w:rPr>
                <w:rFonts w:ascii="Gill Sans MT" w:hAnsi="Gill Sans MT"/>
                <w:sz w:val="22"/>
                <w:szCs w:val="22"/>
              </w:rPr>
            </w:pPr>
            <w:r>
              <w:rPr>
                <w:rFonts w:ascii="Gill Sans MT" w:hAnsi="Gill Sans MT"/>
                <w:b/>
                <w:bCs/>
                <w:color w:val="000000"/>
                <w:sz w:val="22"/>
                <w:szCs w:val="22"/>
              </w:rPr>
              <w:t xml:space="preserve">4. </w:t>
            </w:r>
            <w:r w:rsidRPr="00CB2BB1">
              <w:rPr>
                <w:rFonts w:ascii="Gill Sans MT" w:hAnsi="Gill Sans MT"/>
                <w:b/>
                <w:bCs/>
                <w:color w:val="000000"/>
                <w:sz w:val="22"/>
                <w:szCs w:val="22"/>
              </w:rPr>
              <w:t xml:space="preserve">Evaluate the evidence </w:t>
            </w:r>
          </w:p>
          <w:p w:rsidR="005E2B08" w:rsidRPr="00CB2BB1" w:rsidRDefault="005E2B08" w:rsidP="005E2B08">
            <w:pPr>
              <w:spacing w:after="60"/>
              <w:rPr>
                <w:rFonts w:ascii="Gill Sans MT" w:hAnsi="Gill Sans MT" w:cs="Arial"/>
                <w:color w:val="000000"/>
              </w:rPr>
            </w:pPr>
          </w:p>
        </w:tc>
        <w:tc>
          <w:tcPr>
            <w:tcW w:w="6804" w:type="dxa"/>
          </w:tcPr>
          <w:p w:rsidR="005E2B08" w:rsidRPr="00CB2BB1" w:rsidRDefault="005E2B08" w:rsidP="005E2B08">
            <w:pPr>
              <w:pStyle w:val="Default"/>
              <w:spacing w:after="60"/>
              <w:jc w:val="both"/>
              <w:rPr>
                <w:rFonts w:ascii="Gill Sans MT" w:hAnsi="Gill Sans MT"/>
                <w:sz w:val="22"/>
                <w:szCs w:val="22"/>
              </w:rPr>
            </w:pPr>
            <w:r w:rsidRPr="00CB2BB1">
              <w:rPr>
                <w:rFonts w:ascii="Gill Sans MT" w:hAnsi="Gill Sans MT"/>
                <w:sz w:val="22"/>
                <w:szCs w:val="22"/>
              </w:rPr>
              <w:t>It is important to evaluate and weigh up the evidence, to determine the relevant considerations and key facts. A key fact is something whereby the existence or non-existence of the fact can affect the decision. The evidence must be relevant to the questions before the decision-maker and accurate so that any material facts can be established. When evaluating the evidence, the decision-maker must ignore irrelevant considerations.</w:t>
            </w:r>
          </w:p>
        </w:tc>
      </w:tr>
      <w:tr w:rsidR="005E2B08" w:rsidRPr="00CB2BB1" w:rsidTr="005E2B08">
        <w:tc>
          <w:tcPr>
            <w:tcW w:w="3114" w:type="dxa"/>
          </w:tcPr>
          <w:p w:rsidR="005E2B08" w:rsidRPr="00CB2BB1" w:rsidRDefault="005E2B08" w:rsidP="005E2B08">
            <w:pPr>
              <w:pStyle w:val="Normal1"/>
              <w:spacing w:after="60"/>
              <w:rPr>
                <w:rFonts w:ascii="Gill Sans MT" w:hAnsi="Gill Sans MT"/>
                <w:color w:val="000000"/>
              </w:rPr>
            </w:pPr>
            <w:r>
              <w:rPr>
                <w:rFonts w:ascii="Gill Sans MT" w:hAnsi="Gill Sans MT"/>
                <w:b/>
                <w:bCs/>
                <w:color w:val="000000"/>
                <w:sz w:val="22"/>
                <w:szCs w:val="22"/>
              </w:rPr>
              <w:t xml:space="preserve">5. </w:t>
            </w:r>
            <w:r w:rsidRPr="00CB2BB1">
              <w:rPr>
                <w:rFonts w:ascii="Gill Sans MT" w:hAnsi="Gill Sans MT"/>
                <w:b/>
                <w:bCs/>
                <w:color w:val="000000"/>
                <w:sz w:val="22"/>
                <w:szCs w:val="22"/>
              </w:rPr>
              <w:t xml:space="preserve">Consider the standard of proof to be applied </w:t>
            </w:r>
          </w:p>
        </w:tc>
        <w:tc>
          <w:tcPr>
            <w:tcW w:w="6804" w:type="dxa"/>
          </w:tcPr>
          <w:p w:rsidR="005E2B08" w:rsidRPr="00CB2BB1" w:rsidRDefault="005E2B08" w:rsidP="005E2B08">
            <w:pPr>
              <w:pStyle w:val="Normal1"/>
              <w:spacing w:after="60"/>
              <w:jc w:val="both"/>
              <w:rPr>
                <w:rFonts w:ascii="Gill Sans MT" w:hAnsi="Gill Sans MT"/>
                <w:color w:val="000000"/>
                <w:sz w:val="22"/>
                <w:szCs w:val="22"/>
              </w:rPr>
            </w:pPr>
            <w:r w:rsidRPr="00CB2BB1">
              <w:rPr>
                <w:rFonts w:ascii="Gill Sans MT" w:hAnsi="Gill Sans MT"/>
                <w:color w:val="000000"/>
                <w:sz w:val="22"/>
                <w:szCs w:val="22"/>
              </w:rPr>
              <w:t xml:space="preserve">In administrative matters, the standard of proof to be applied is generally ‘on the balance of probabilities’. It must be more probable than not that the matter or allegations are proven. In general, the more serious the matter and the consequences arising, the higher the standard of proof that is necessary. </w:t>
            </w:r>
          </w:p>
        </w:tc>
      </w:tr>
      <w:tr w:rsidR="005E2B08" w:rsidRPr="00CB2BB1" w:rsidTr="005E2B08">
        <w:tc>
          <w:tcPr>
            <w:tcW w:w="3114" w:type="dxa"/>
          </w:tcPr>
          <w:p w:rsidR="005E2B08" w:rsidRPr="00CB2BB1" w:rsidRDefault="005E2B08" w:rsidP="005E2B08">
            <w:pPr>
              <w:pStyle w:val="Normal1"/>
              <w:spacing w:after="60"/>
              <w:rPr>
                <w:rFonts w:ascii="Gill Sans MT" w:hAnsi="Gill Sans MT"/>
                <w:color w:val="000000"/>
              </w:rPr>
            </w:pPr>
            <w:r>
              <w:rPr>
                <w:rFonts w:ascii="Gill Sans MT" w:hAnsi="Gill Sans MT"/>
                <w:b/>
                <w:bCs/>
                <w:color w:val="000000"/>
                <w:sz w:val="22"/>
                <w:szCs w:val="22"/>
              </w:rPr>
              <w:t xml:space="preserve">6. Act reasonably, </w:t>
            </w:r>
            <w:r w:rsidRPr="00CB2BB1">
              <w:rPr>
                <w:rFonts w:ascii="Gill Sans MT" w:hAnsi="Gill Sans MT"/>
                <w:b/>
                <w:bCs/>
                <w:color w:val="000000"/>
                <w:sz w:val="22"/>
                <w:szCs w:val="22"/>
              </w:rPr>
              <w:t xml:space="preserve">fairly and without bias </w:t>
            </w:r>
          </w:p>
        </w:tc>
        <w:tc>
          <w:tcPr>
            <w:tcW w:w="6804" w:type="dxa"/>
          </w:tcPr>
          <w:p w:rsidR="005E2B08" w:rsidRPr="00CB2BB1" w:rsidRDefault="005E2B08" w:rsidP="005E2B08">
            <w:pPr>
              <w:spacing w:after="60"/>
              <w:jc w:val="both"/>
              <w:rPr>
                <w:rFonts w:ascii="Gill Sans MT" w:hAnsi="Gill Sans MT" w:cs="Arial"/>
                <w:color w:val="000000"/>
              </w:rPr>
            </w:pPr>
            <w:r w:rsidRPr="00CB2BB1">
              <w:rPr>
                <w:rFonts w:ascii="Gill Sans MT" w:hAnsi="Gill Sans MT"/>
                <w:color w:val="000000"/>
              </w:rPr>
              <w:t>The person taking action or making a decision must act reasonably. The decision-maker needs to act impartially. They must not handle matters in which they have an actual or reasonably perceived conflict of interest.</w:t>
            </w:r>
          </w:p>
        </w:tc>
      </w:tr>
      <w:tr w:rsidR="005E2B08" w:rsidRPr="00CB2BB1" w:rsidTr="005E2B08">
        <w:tc>
          <w:tcPr>
            <w:tcW w:w="3114" w:type="dxa"/>
          </w:tcPr>
          <w:p w:rsidR="005E2B08" w:rsidRPr="00CB2BB1" w:rsidRDefault="005E2B08" w:rsidP="005E2B08">
            <w:pPr>
              <w:pStyle w:val="Normal1"/>
              <w:spacing w:after="60"/>
              <w:rPr>
                <w:rFonts w:ascii="Gill Sans MT" w:hAnsi="Gill Sans MT"/>
                <w:color w:val="000000"/>
              </w:rPr>
            </w:pPr>
            <w:r>
              <w:rPr>
                <w:rFonts w:ascii="Gill Sans MT" w:hAnsi="Gill Sans MT"/>
                <w:b/>
                <w:bCs/>
                <w:color w:val="000000"/>
                <w:sz w:val="22"/>
                <w:szCs w:val="22"/>
              </w:rPr>
              <w:t xml:space="preserve">7. </w:t>
            </w:r>
            <w:r w:rsidRPr="00CB2BB1">
              <w:rPr>
                <w:rFonts w:ascii="Gill Sans MT" w:hAnsi="Gill Sans MT"/>
                <w:b/>
                <w:bCs/>
                <w:color w:val="000000"/>
                <w:sz w:val="22"/>
                <w:szCs w:val="22"/>
              </w:rPr>
              <w:t xml:space="preserve">Observe the rules of procedural fairness </w:t>
            </w:r>
          </w:p>
        </w:tc>
        <w:tc>
          <w:tcPr>
            <w:tcW w:w="6804" w:type="dxa"/>
          </w:tcPr>
          <w:p w:rsidR="005E2B08" w:rsidRPr="00CB2BB1" w:rsidRDefault="005E2B08" w:rsidP="005E2B08">
            <w:pPr>
              <w:spacing w:after="60"/>
              <w:jc w:val="both"/>
              <w:rPr>
                <w:rFonts w:ascii="Gill Sans MT" w:hAnsi="Gill Sans MT" w:cs="Arial"/>
                <w:color w:val="000000"/>
              </w:rPr>
            </w:pPr>
            <w:r w:rsidRPr="00CB2BB1">
              <w:rPr>
                <w:rFonts w:ascii="Gill Sans MT" w:hAnsi="Gill Sans MT"/>
                <w:color w:val="000000"/>
              </w:rPr>
              <w:t>Before taking certain action or making some decisions, the decision-maker may be required to provide procedural fairness to anyone who is likely to be adversely affected by the outcome.</w:t>
            </w:r>
          </w:p>
        </w:tc>
      </w:tr>
      <w:tr w:rsidR="005E2B08" w:rsidRPr="00CB2BB1" w:rsidTr="005E2B08">
        <w:tc>
          <w:tcPr>
            <w:tcW w:w="3114" w:type="dxa"/>
          </w:tcPr>
          <w:p w:rsidR="005E2B08" w:rsidRPr="00CB2BB1" w:rsidRDefault="005E2B08" w:rsidP="005E2B08">
            <w:pPr>
              <w:pStyle w:val="Normal1"/>
              <w:spacing w:after="60"/>
              <w:rPr>
                <w:rFonts w:ascii="Gill Sans MT" w:hAnsi="Gill Sans MT"/>
                <w:color w:val="000000"/>
              </w:rPr>
            </w:pPr>
            <w:r>
              <w:rPr>
                <w:rFonts w:ascii="Gill Sans MT" w:hAnsi="Gill Sans MT"/>
                <w:b/>
                <w:bCs/>
                <w:color w:val="000000"/>
                <w:sz w:val="22"/>
                <w:szCs w:val="22"/>
              </w:rPr>
              <w:t xml:space="preserve">8. </w:t>
            </w:r>
            <w:r w:rsidRPr="00CB2BB1">
              <w:rPr>
                <w:rFonts w:ascii="Gill Sans MT" w:hAnsi="Gill Sans MT"/>
                <w:b/>
                <w:bCs/>
                <w:color w:val="000000"/>
                <w:sz w:val="22"/>
                <w:szCs w:val="22"/>
              </w:rPr>
              <w:t xml:space="preserve">Consider the merits of the case and make a judgement </w:t>
            </w:r>
          </w:p>
        </w:tc>
        <w:tc>
          <w:tcPr>
            <w:tcW w:w="6804" w:type="dxa"/>
          </w:tcPr>
          <w:p w:rsidR="005E2B08" w:rsidRPr="00CB2BB1" w:rsidRDefault="005E2B08" w:rsidP="005E2B08">
            <w:pPr>
              <w:spacing w:after="60"/>
              <w:jc w:val="both"/>
              <w:rPr>
                <w:rFonts w:ascii="Gill Sans MT" w:hAnsi="Gill Sans MT" w:cs="Arial"/>
                <w:color w:val="000000"/>
              </w:rPr>
            </w:pPr>
            <w:r w:rsidRPr="00CB2BB1">
              <w:rPr>
                <w:rFonts w:ascii="Gill Sans MT" w:hAnsi="Gill Sans MT"/>
                <w:color w:val="000000"/>
              </w:rPr>
              <w:t xml:space="preserve">Although policies, previous </w:t>
            </w:r>
            <w:r>
              <w:rPr>
                <w:rFonts w:ascii="Gill Sans MT" w:hAnsi="Gill Sans MT"/>
                <w:color w:val="000000"/>
              </w:rPr>
              <w:t xml:space="preserve">review </w:t>
            </w:r>
            <w:r w:rsidRPr="00CB2BB1">
              <w:rPr>
                <w:rFonts w:ascii="Gill Sans MT" w:hAnsi="Gill Sans MT"/>
                <w:color w:val="000000"/>
              </w:rPr>
              <w:t>decisions, and court decisions may exist to guide the decision-maker, it is still important to consider the matter or application on its merits and to make a judgement about the matter under consideration.</w:t>
            </w:r>
          </w:p>
        </w:tc>
      </w:tr>
      <w:tr w:rsidR="005E2B08" w:rsidRPr="00CB2BB1" w:rsidTr="005E2B08">
        <w:tc>
          <w:tcPr>
            <w:tcW w:w="3114" w:type="dxa"/>
          </w:tcPr>
          <w:p w:rsidR="005E2B08" w:rsidRPr="00CB2BB1" w:rsidRDefault="005E2B08" w:rsidP="005E2B08">
            <w:pPr>
              <w:pStyle w:val="Normal1"/>
              <w:spacing w:after="60"/>
              <w:rPr>
                <w:rFonts w:ascii="Gill Sans MT" w:hAnsi="Gill Sans MT"/>
                <w:color w:val="000000"/>
              </w:rPr>
            </w:pPr>
            <w:r>
              <w:rPr>
                <w:rFonts w:ascii="Gill Sans MT" w:hAnsi="Gill Sans MT"/>
                <w:b/>
                <w:bCs/>
                <w:color w:val="000000"/>
                <w:sz w:val="22"/>
                <w:szCs w:val="22"/>
              </w:rPr>
              <w:t xml:space="preserve">9. </w:t>
            </w:r>
            <w:r w:rsidRPr="00CB2BB1">
              <w:rPr>
                <w:rFonts w:ascii="Gill Sans MT" w:hAnsi="Gill Sans MT"/>
                <w:b/>
                <w:bCs/>
                <w:color w:val="000000"/>
                <w:sz w:val="22"/>
                <w:szCs w:val="22"/>
              </w:rPr>
              <w:t xml:space="preserve">Keep parties informed, advise of the outcome and provide reasons for the decision </w:t>
            </w:r>
          </w:p>
        </w:tc>
        <w:tc>
          <w:tcPr>
            <w:tcW w:w="6804" w:type="dxa"/>
          </w:tcPr>
          <w:p w:rsidR="005E2B08" w:rsidRPr="00CB2BB1" w:rsidRDefault="005E2B08" w:rsidP="005E2B08">
            <w:pPr>
              <w:spacing w:after="60"/>
              <w:jc w:val="both"/>
              <w:rPr>
                <w:rFonts w:ascii="Gill Sans MT" w:hAnsi="Gill Sans MT" w:cs="Arial"/>
                <w:color w:val="000000"/>
              </w:rPr>
            </w:pPr>
            <w:r w:rsidRPr="00CB2BB1">
              <w:rPr>
                <w:rFonts w:ascii="Gill Sans MT" w:hAnsi="Gill Sans MT"/>
                <w:color w:val="000000"/>
              </w:rPr>
              <w:t>The decision-maker should keep relevant parties informed during the decision-making process; they should inform the relevant parties of the outcome; and provide reasons for the decision reached.</w:t>
            </w:r>
          </w:p>
        </w:tc>
      </w:tr>
      <w:tr w:rsidR="005E2B08" w:rsidRPr="00CB2BB1" w:rsidTr="005E2B08">
        <w:tc>
          <w:tcPr>
            <w:tcW w:w="3114" w:type="dxa"/>
          </w:tcPr>
          <w:p w:rsidR="005E2B08" w:rsidRPr="00CB2BB1" w:rsidRDefault="005E2B08" w:rsidP="005E2B08">
            <w:pPr>
              <w:pStyle w:val="Normal1"/>
              <w:spacing w:after="60"/>
              <w:rPr>
                <w:rFonts w:ascii="Gill Sans MT" w:hAnsi="Gill Sans MT"/>
                <w:sz w:val="22"/>
                <w:szCs w:val="22"/>
              </w:rPr>
            </w:pPr>
            <w:r>
              <w:rPr>
                <w:rFonts w:ascii="Gill Sans MT" w:hAnsi="Gill Sans MT"/>
                <w:b/>
                <w:bCs/>
                <w:color w:val="000000"/>
                <w:sz w:val="22"/>
                <w:szCs w:val="22"/>
              </w:rPr>
              <w:t xml:space="preserve">10. </w:t>
            </w:r>
            <w:r w:rsidRPr="00CB2BB1">
              <w:rPr>
                <w:rFonts w:ascii="Gill Sans MT" w:hAnsi="Gill Sans MT"/>
                <w:b/>
                <w:bCs/>
                <w:color w:val="000000"/>
                <w:sz w:val="22"/>
                <w:szCs w:val="22"/>
              </w:rPr>
              <w:t xml:space="preserve">Create and maintain records </w:t>
            </w:r>
          </w:p>
          <w:p w:rsidR="005E2B08" w:rsidRPr="00CB2BB1" w:rsidRDefault="005E2B08" w:rsidP="005E2B08">
            <w:pPr>
              <w:spacing w:after="60"/>
              <w:jc w:val="both"/>
              <w:rPr>
                <w:rFonts w:ascii="Gill Sans MT" w:hAnsi="Gill Sans MT" w:cs="Arial"/>
                <w:color w:val="000000"/>
              </w:rPr>
            </w:pPr>
          </w:p>
        </w:tc>
        <w:tc>
          <w:tcPr>
            <w:tcW w:w="6804" w:type="dxa"/>
          </w:tcPr>
          <w:p w:rsidR="005E2B08" w:rsidRPr="00CB2BB1" w:rsidRDefault="005E2B08" w:rsidP="005E2B08">
            <w:pPr>
              <w:pStyle w:val="Normal1"/>
              <w:spacing w:after="60"/>
              <w:jc w:val="both"/>
              <w:rPr>
                <w:rFonts w:ascii="Gill Sans MT" w:hAnsi="Gill Sans MT"/>
                <w:color w:val="000000"/>
              </w:rPr>
            </w:pPr>
            <w:r w:rsidRPr="00CB2BB1">
              <w:rPr>
                <w:rFonts w:ascii="Gill Sans MT" w:hAnsi="Gill Sans MT"/>
                <w:color w:val="000000"/>
                <w:sz w:val="22"/>
                <w:szCs w:val="22"/>
              </w:rPr>
              <w:t xml:space="preserve">It is vital that records are created and maintained about the issues that were taken into account in the process and why, the weight given to the evidence and the reasons for the decisions made. </w:t>
            </w:r>
          </w:p>
        </w:tc>
      </w:tr>
    </w:tbl>
    <w:p w:rsidR="00D01C24" w:rsidRPr="00AD0457" w:rsidRDefault="005E2B08" w:rsidP="00AD0457">
      <w:pPr>
        <w:pStyle w:val="ListParagraph"/>
        <w:numPr>
          <w:ilvl w:val="0"/>
          <w:numId w:val="38"/>
        </w:numPr>
        <w:ind w:left="567" w:hanging="567"/>
        <w:jc w:val="both"/>
        <w:rPr>
          <w:rFonts w:ascii="Gill Sans MT" w:hAnsi="Gill Sans MT" w:cs="Arial"/>
          <w:b/>
          <w:color w:val="4472C4" w:themeColor="accent5"/>
          <w:sz w:val="28"/>
          <w:szCs w:val="28"/>
        </w:rPr>
      </w:pPr>
      <w:r>
        <w:rPr>
          <w:rFonts w:ascii="Gill Sans MT" w:hAnsi="Gill Sans MT" w:cs="Arial"/>
          <w:b/>
          <w:color w:val="4472C4" w:themeColor="accent5"/>
          <w:sz w:val="28"/>
          <w:szCs w:val="28"/>
        </w:rPr>
        <w:lastRenderedPageBreak/>
        <w:t>G</w:t>
      </w:r>
      <w:r w:rsidR="00D01C24" w:rsidRPr="00AD0457">
        <w:rPr>
          <w:rFonts w:ascii="Gill Sans MT" w:hAnsi="Gill Sans MT" w:cs="Arial"/>
          <w:b/>
          <w:color w:val="4472C4" w:themeColor="accent5"/>
          <w:sz w:val="28"/>
          <w:szCs w:val="28"/>
        </w:rPr>
        <w:t>iving reasons for decisions:</w:t>
      </w:r>
    </w:p>
    <w:p w:rsidR="00D01C24" w:rsidRPr="007F6CF2" w:rsidRDefault="00D01C24" w:rsidP="00D0043D">
      <w:pPr>
        <w:autoSpaceDE w:val="0"/>
        <w:autoSpaceDN w:val="0"/>
        <w:adjustRightInd w:val="0"/>
        <w:spacing w:after="193" w:line="240" w:lineRule="auto"/>
        <w:jc w:val="both"/>
        <w:rPr>
          <w:rFonts w:ascii="Gill Sans MT" w:hAnsi="Gill Sans MT" w:cs="Century Gothic"/>
          <w:color w:val="000000"/>
          <w:sz w:val="24"/>
          <w:szCs w:val="24"/>
        </w:rPr>
      </w:pPr>
      <w:r w:rsidRPr="007F6CF2">
        <w:rPr>
          <w:rFonts w:ascii="Gill Sans MT" w:hAnsi="Gill Sans MT"/>
          <w:b/>
          <w:bCs/>
          <w:sz w:val="24"/>
          <w:szCs w:val="24"/>
        </w:rPr>
        <w:t>B</w:t>
      </w:r>
      <w:r w:rsidRPr="007F6CF2">
        <w:rPr>
          <w:rFonts w:ascii="Gill Sans MT" w:hAnsi="Gill Sans MT" w:cs="Century Gothic"/>
          <w:b/>
          <w:bCs/>
          <w:color w:val="000000"/>
          <w:sz w:val="24"/>
          <w:szCs w:val="24"/>
        </w:rPr>
        <w:t xml:space="preserve">enefits of giving reasons for decisions </w:t>
      </w:r>
    </w:p>
    <w:p w:rsidR="00D01C24" w:rsidRPr="007F6CF2"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7F6CF2">
        <w:rPr>
          <w:rFonts w:ascii="Gill Sans MT" w:hAnsi="Gill Sans MT" w:cs="Arial"/>
          <w:color w:val="000000"/>
          <w:sz w:val="24"/>
          <w:szCs w:val="24"/>
        </w:rPr>
        <w:t xml:space="preserve">Giving reasons for administrative decisions provides the following benefits: </w:t>
      </w:r>
    </w:p>
    <w:p w:rsidR="00D01C24" w:rsidRPr="007F6CF2" w:rsidRDefault="00D01C24" w:rsidP="00D0043D">
      <w:pPr>
        <w:numPr>
          <w:ilvl w:val="0"/>
          <w:numId w:val="27"/>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More public confidence in the decision; </w:t>
      </w:r>
    </w:p>
    <w:p w:rsidR="00D01C24" w:rsidRPr="007F6CF2" w:rsidRDefault="00D01C24" w:rsidP="00D0043D">
      <w:pPr>
        <w:numPr>
          <w:ilvl w:val="0"/>
          <w:numId w:val="27"/>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More consistency in decision-making; and </w:t>
      </w:r>
    </w:p>
    <w:p w:rsidR="00D01C24" w:rsidRPr="007F6CF2" w:rsidRDefault="00D01C24" w:rsidP="00D0043D">
      <w:pPr>
        <w:numPr>
          <w:ilvl w:val="0"/>
          <w:numId w:val="27"/>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Fairness and transparency in decision-making. </w:t>
      </w:r>
    </w:p>
    <w:p w:rsidR="00D01C24" w:rsidRPr="007F6CF2" w:rsidRDefault="00D01C24" w:rsidP="00D0043D">
      <w:pPr>
        <w:autoSpaceDE w:val="0"/>
        <w:autoSpaceDN w:val="0"/>
        <w:adjustRightInd w:val="0"/>
        <w:spacing w:after="0" w:line="240" w:lineRule="auto"/>
        <w:jc w:val="both"/>
        <w:rPr>
          <w:rFonts w:ascii="Gill Sans MT" w:hAnsi="Gill Sans MT" w:cs="Arial"/>
          <w:color w:val="000000"/>
          <w:sz w:val="24"/>
          <w:szCs w:val="24"/>
        </w:rPr>
      </w:pPr>
    </w:p>
    <w:p w:rsidR="00D01C24" w:rsidRPr="007F6CF2" w:rsidRDefault="00D01C24" w:rsidP="00D0043D">
      <w:pPr>
        <w:autoSpaceDE w:val="0"/>
        <w:autoSpaceDN w:val="0"/>
        <w:adjustRightInd w:val="0"/>
        <w:spacing w:after="192" w:line="240" w:lineRule="auto"/>
        <w:jc w:val="both"/>
        <w:rPr>
          <w:rFonts w:ascii="Gill Sans MT" w:hAnsi="Gill Sans MT" w:cs="Century Gothic"/>
          <w:color w:val="000000"/>
          <w:sz w:val="24"/>
          <w:szCs w:val="24"/>
        </w:rPr>
      </w:pPr>
      <w:r w:rsidRPr="007F6CF2">
        <w:rPr>
          <w:rFonts w:ascii="Gill Sans MT" w:hAnsi="Gill Sans MT" w:cs="Century Gothic"/>
          <w:b/>
          <w:bCs/>
          <w:color w:val="000000"/>
          <w:sz w:val="24"/>
          <w:szCs w:val="24"/>
        </w:rPr>
        <w:t xml:space="preserve">Why should reasons for decisions be given? </w:t>
      </w:r>
    </w:p>
    <w:p w:rsidR="00D01C24" w:rsidRPr="007F6CF2"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7F6CF2">
        <w:rPr>
          <w:rFonts w:ascii="Gill Sans MT" w:hAnsi="Gill Sans MT" w:cs="Arial"/>
          <w:color w:val="000000"/>
          <w:sz w:val="24"/>
          <w:szCs w:val="24"/>
        </w:rPr>
        <w:t xml:space="preserve">When a decision is made, there is at least one alternative decision that could have been made. Giving reasons should enable the people affected by the decision to understand why a particular decision was made. </w:t>
      </w:r>
    </w:p>
    <w:p w:rsidR="00D01C24" w:rsidRPr="007F6CF2"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7F6CF2">
        <w:rPr>
          <w:rFonts w:ascii="Gill Sans MT" w:hAnsi="Gill Sans MT" w:cs="Arial"/>
          <w:color w:val="000000"/>
          <w:sz w:val="24"/>
          <w:szCs w:val="24"/>
        </w:rPr>
        <w:t xml:space="preserve">Giving reasons is important: </w:t>
      </w:r>
    </w:p>
    <w:p w:rsidR="00D01C24" w:rsidRPr="007F6CF2" w:rsidRDefault="00D01C24" w:rsidP="00D0043D">
      <w:pPr>
        <w:numPr>
          <w:ilvl w:val="0"/>
          <w:numId w:val="28"/>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To inform a person why a decision was made and to explain the decision; </w:t>
      </w:r>
    </w:p>
    <w:p w:rsidR="00D01C24" w:rsidRPr="007F6CF2" w:rsidRDefault="00D01C24" w:rsidP="00D0043D">
      <w:pPr>
        <w:numPr>
          <w:ilvl w:val="0"/>
          <w:numId w:val="28"/>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To meet any requirements under the legislation under which the decision was made; </w:t>
      </w:r>
    </w:p>
    <w:p w:rsidR="00D01C24" w:rsidRPr="007F6CF2" w:rsidRDefault="00D01C24" w:rsidP="00D0043D">
      <w:pPr>
        <w:numPr>
          <w:ilvl w:val="0"/>
          <w:numId w:val="28"/>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To help the person affected by the decision make a choice about exercising their right of review or appeal; and </w:t>
      </w:r>
    </w:p>
    <w:p w:rsidR="007F6CF2" w:rsidRDefault="007F6CF2" w:rsidP="00D0043D">
      <w:pPr>
        <w:autoSpaceDE w:val="0"/>
        <w:autoSpaceDN w:val="0"/>
        <w:adjustRightInd w:val="0"/>
        <w:spacing w:after="0" w:line="240" w:lineRule="auto"/>
        <w:jc w:val="both"/>
        <w:rPr>
          <w:rFonts w:ascii="Gill Sans MT" w:hAnsi="Gill Sans MT" w:cs="Arial"/>
          <w:color w:val="000000"/>
          <w:sz w:val="24"/>
          <w:szCs w:val="24"/>
        </w:rPr>
      </w:pPr>
    </w:p>
    <w:p w:rsidR="00D01C24" w:rsidRPr="007F6CF2" w:rsidRDefault="00D01C24" w:rsidP="00D0043D">
      <w:pPr>
        <w:autoSpaceDE w:val="0"/>
        <w:autoSpaceDN w:val="0"/>
        <w:adjustRightInd w:val="0"/>
        <w:spacing w:after="0" w:line="240" w:lineRule="auto"/>
        <w:jc w:val="both"/>
        <w:rPr>
          <w:rFonts w:ascii="Gill Sans MT" w:hAnsi="Gill Sans MT" w:cs="Arial"/>
          <w:color w:val="000000"/>
          <w:sz w:val="24"/>
          <w:szCs w:val="24"/>
        </w:rPr>
      </w:pPr>
      <w:r w:rsidRPr="007F6CF2">
        <w:rPr>
          <w:rFonts w:ascii="Gill Sans MT" w:hAnsi="Gill Sans MT" w:cs="Arial"/>
          <w:color w:val="000000"/>
          <w:sz w:val="24"/>
          <w:szCs w:val="24"/>
        </w:rPr>
        <w:t>Giving reasons also demonstrates transparency, accountability and quality of decision-making as follows:</w:t>
      </w:r>
    </w:p>
    <w:p w:rsidR="00D01C24" w:rsidRDefault="00D01C24" w:rsidP="00D0043D">
      <w:pPr>
        <w:autoSpaceDE w:val="0"/>
        <w:autoSpaceDN w:val="0"/>
        <w:adjustRightInd w:val="0"/>
        <w:spacing w:after="0"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1944"/>
        <w:gridCol w:w="8061"/>
      </w:tblGrid>
      <w:tr w:rsidR="00D01C24" w:rsidTr="00AD0457">
        <w:tc>
          <w:tcPr>
            <w:tcW w:w="1838" w:type="dxa"/>
            <w:shd w:val="clear" w:color="auto" w:fill="D9E2F3" w:themeFill="accent5" w:themeFillTint="33"/>
          </w:tcPr>
          <w:p w:rsidR="00D01C24" w:rsidRPr="007F6CF2" w:rsidRDefault="00D01C24" w:rsidP="00D0043D">
            <w:pPr>
              <w:pStyle w:val="Default"/>
              <w:spacing w:before="40" w:after="40"/>
              <w:ind w:right="234"/>
              <w:jc w:val="both"/>
              <w:rPr>
                <w:rFonts w:ascii="Gill Sans MT" w:hAnsi="Gill Sans MT"/>
              </w:rPr>
            </w:pPr>
            <w:r w:rsidRPr="007F6CF2">
              <w:rPr>
                <w:rFonts w:ascii="Gill Sans MT" w:hAnsi="Gill Sans MT"/>
                <w:b/>
                <w:bCs/>
                <w:sz w:val="22"/>
                <w:szCs w:val="22"/>
              </w:rPr>
              <w:t xml:space="preserve">Transparency </w:t>
            </w:r>
          </w:p>
          <w:p w:rsidR="00D01C24" w:rsidRPr="007F6CF2" w:rsidRDefault="00D01C24" w:rsidP="00D0043D">
            <w:pPr>
              <w:autoSpaceDE w:val="0"/>
              <w:autoSpaceDN w:val="0"/>
              <w:adjustRightInd w:val="0"/>
              <w:ind w:right="234"/>
              <w:jc w:val="both"/>
              <w:rPr>
                <w:rFonts w:ascii="Gill Sans MT" w:hAnsi="Gill Sans MT" w:cs="Arial"/>
                <w:color w:val="000000"/>
              </w:rPr>
            </w:pPr>
          </w:p>
        </w:tc>
        <w:tc>
          <w:tcPr>
            <w:tcW w:w="8167" w:type="dxa"/>
          </w:tcPr>
          <w:p w:rsidR="00D01C24" w:rsidRPr="007F6CF2" w:rsidRDefault="00D01C24" w:rsidP="00D0043D">
            <w:pPr>
              <w:pStyle w:val="Normal2"/>
              <w:spacing w:after="200"/>
              <w:ind w:right="234"/>
              <w:jc w:val="both"/>
              <w:rPr>
                <w:rFonts w:ascii="Gill Sans MT" w:hAnsi="Gill Sans MT"/>
                <w:color w:val="000000"/>
                <w:sz w:val="22"/>
                <w:szCs w:val="22"/>
              </w:rPr>
            </w:pPr>
            <w:r w:rsidRPr="007F6CF2">
              <w:rPr>
                <w:rFonts w:ascii="Gill Sans MT" w:hAnsi="Gill Sans MT"/>
                <w:color w:val="000000"/>
                <w:sz w:val="22"/>
                <w:szCs w:val="22"/>
              </w:rPr>
              <w:t xml:space="preserve">A person affected by a decision is better able to see: </w:t>
            </w:r>
          </w:p>
          <w:p w:rsidR="00D01C24" w:rsidRPr="007F6CF2" w:rsidRDefault="00D01C24" w:rsidP="00AD0457">
            <w:pPr>
              <w:pStyle w:val="Default"/>
              <w:numPr>
                <w:ilvl w:val="0"/>
                <w:numId w:val="39"/>
              </w:numPr>
              <w:ind w:left="353" w:right="234" w:hanging="283"/>
              <w:jc w:val="both"/>
              <w:rPr>
                <w:rFonts w:ascii="Gill Sans MT" w:hAnsi="Gill Sans MT"/>
                <w:sz w:val="22"/>
                <w:szCs w:val="22"/>
              </w:rPr>
            </w:pPr>
            <w:r w:rsidRPr="007F6CF2">
              <w:rPr>
                <w:rFonts w:ascii="Gill Sans MT" w:hAnsi="Gill Sans MT"/>
                <w:sz w:val="22"/>
                <w:szCs w:val="22"/>
              </w:rPr>
              <w:t xml:space="preserve">The facts and reasoning that were the basis for the decision; </w:t>
            </w:r>
          </w:p>
          <w:p w:rsidR="00D01C24" w:rsidRPr="007F6CF2" w:rsidRDefault="00D01C24" w:rsidP="00AD0457">
            <w:pPr>
              <w:pStyle w:val="Default"/>
              <w:numPr>
                <w:ilvl w:val="0"/>
                <w:numId w:val="39"/>
              </w:numPr>
              <w:ind w:left="353" w:right="234" w:hanging="283"/>
              <w:jc w:val="both"/>
              <w:rPr>
                <w:rFonts w:ascii="Gill Sans MT" w:hAnsi="Gill Sans MT"/>
                <w:sz w:val="22"/>
                <w:szCs w:val="22"/>
              </w:rPr>
            </w:pPr>
            <w:r w:rsidRPr="007F6CF2">
              <w:rPr>
                <w:rFonts w:ascii="Gill Sans MT" w:hAnsi="Gill Sans MT"/>
                <w:sz w:val="22"/>
                <w:szCs w:val="22"/>
              </w:rPr>
              <w:t xml:space="preserve">That the decision was not made arbitrarily or based on speculation, suspicion or on irrelevant information; </w:t>
            </w:r>
          </w:p>
          <w:p w:rsidR="00D01C24" w:rsidRPr="007F6CF2" w:rsidRDefault="00D01C24" w:rsidP="00AD0457">
            <w:pPr>
              <w:pStyle w:val="Default"/>
              <w:numPr>
                <w:ilvl w:val="0"/>
                <w:numId w:val="39"/>
              </w:numPr>
              <w:ind w:left="353" w:right="234" w:hanging="283"/>
              <w:jc w:val="both"/>
              <w:rPr>
                <w:rFonts w:ascii="Gill Sans MT" w:hAnsi="Gill Sans MT"/>
                <w:sz w:val="22"/>
                <w:szCs w:val="22"/>
              </w:rPr>
            </w:pPr>
            <w:r w:rsidRPr="007F6CF2">
              <w:rPr>
                <w:rFonts w:ascii="Gill Sans MT" w:hAnsi="Gill Sans MT"/>
                <w:sz w:val="22"/>
                <w:szCs w:val="22"/>
              </w:rPr>
              <w:t xml:space="preserve">To what extent any arguments put forward have been understood, accepted or formed a basis for the decision; </w:t>
            </w:r>
          </w:p>
          <w:p w:rsidR="00D01C24" w:rsidRPr="007F6CF2" w:rsidRDefault="00D01C24" w:rsidP="00AD0457">
            <w:pPr>
              <w:pStyle w:val="Default"/>
              <w:numPr>
                <w:ilvl w:val="0"/>
                <w:numId w:val="39"/>
              </w:numPr>
              <w:ind w:left="353" w:right="234" w:hanging="283"/>
              <w:jc w:val="both"/>
              <w:rPr>
                <w:rFonts w:ascii="Gill Sans MT" w:hAnsi="Gill Sans MT"/>
                <w:sz w:val="22"/>
                <w:szCs w:val="22"/>
              </w:rPr>
            </w:pPr>
            <w:r w:rsidRPr="007F6CF2">
              <w:rPr>
                <w:rFonts w:ascii="Gill Sans MT" w:hAnsi="Gill Sans MT"/>
                <w:sz w:val="22"/>
                <w:szCs w:val="22"/>
              </w:rPr>
              <w:t xml:space="preserve">Whether they have been dealt with fairly; and </w:t>
            </w:r>
          </w:p>
          <w:p w:rsidR="007F6CF2" w:rsidRPr="007F6CF2" w:rsidRDefault="00D01C24" w:rsidP="00AD0457">
            <w:pPr>
              <w:pStyle w:val="Default"/>
              <w:numPr>
                <w:ilvl w:val="0"/>
                <w:numId w:val="39"/>
              </w:numPr>
              <w:spacing w:after="120"/>
              <w:ind w:left="353" w:right="234" w:hanging="283"/>
              <w:jc w:val="both"/>
              <w:rPr>
                <w:rFonts w:ascii="Gill Sans MT" w:hAnsi="Gill Sans MT"/>
              </w:rPr>
            </w:pPr>
            <w:r w:rsidRPr="007F6CF2">
              <w:rPr>
                <w:rFonts w:ascii="Gill Sans MT" w:hAnsi="Gill Sans MT"/>
                <w:sz w:val="22"/>
                <w:szCs w:val="22"/>
              </w:rPr>
              <w:t xml:space="preserve">The issues they will need to address if they decide to request a review of the decision or to lodge an appeal on the decision. </w:t>
            </w:r>
          </w:p>
        </w:tc>
      </w:tr>
      <w:tr w:rsidR="00D01C24" w:rsidTr="00AD0457">
        <w:tc>
          <w:tcPr>
            <w:tcW w:w="1838" w:type="dxa"/>
            <w:shd w:val="clear" w:color="auto" w:fill="D9E2F3" w:themeFill="accent5" w:themeFillTint="33"/>
          </w:tcPr>
          <w:p w:rsidR="00D01C24" w:rsidRPr="007F6CF2" w:rsidRDefault="00D01C24" w:rsidP="00D0043D">
            <w:pPr>
              <w:pStyle w:val="Normal2"/>
              <w:spacing w:after="200"/>
              <w:ind w:right="234"/>
              <w:jc w:val="both"/>
              <w:rPr>
                <w:rFonts w:ascii="Gill Sans MT" w:hAnsi="Gill Sans MT"/>
                <w:sz w:val="22"/>
                <w:szCs w:val="22"/>
              </w:rPr>
            </w:pPr>
            <w:r w:rsidRPr="007F6CF2">
              <w:rPr>
                <w:rFonts w:ascii="Gill Sans MT" w:hAnsi="Gill Sans MT"/>
                <w:b/>
                <w:bCs/>
                <w:color w:val="000000"/>
                <w:sz w:val="22"/>
                <w:szCs w:val="22"/>
              </w:rPr>
              <w:t xml:space="preserve">Accountability </w:t>
            </w:r>
          </w:p>
          <w:p w:rsidR="00D01C24" w:rsidRPr="007F6CF2" w:rsidRDefault="00D01C24" w:rsidP="00D0043D">
            <w:pPr>
              <w:autoSpaceDE w:val="0"/>
              <w:autoSpaceDN w:val="0"/>
              <w:adjustRightInd w:val="0"/>
              <w:ind w:right="234"/>
              <w:jc w:val="both"/>
              <w:rPr>
                <w:rFonts w:ascii="Gill Sans MT" w:hAnsi="Gill Sans MT" w:cs="Arial"/>
                <w:color w:val="000000"/>
              </w:rPr>
            </w:pPr>
          </w:p>
        </w:tc>
        <w:tc>
          <w:tcPr>
            <w:tcW w:w="8167" w:type="dxa"/>
          </w:tcPr>
          <w:p w:rsidR="00D01C24" w:rsidRPr="007F6CF2" w:rsidRDefault="00D01C24" w:rsidP="00AD0457">
            <w:pPr>
              <w:pStyle w:val="Default"/>
              <w:numPr>
                <w:ilvl w:val="0"/>
                <w:numId w:val="30"/>
              </w:numPr>
              <w:ind w:left="353" w:right="234" w:hanging="283"/>
              <w:jc w:val="both"/>
              <w:rPr>
                <w:rFonts w:ascii="Gill Sans MT" w:hAnsi="Gill Sans MT"/>
                <w:sz w:val="22"/>
                <w:szCs w:val="22"/>
              </w:rPr>
            </w:pPr>
            <w:r w:rsidRPr="007F6CF2">
              <w:rPr>
                <w:rFonts w:ascii="Gill Sans MT" w:hAnsi="Gill Sans MT"/>
                <w:sz w:val="22"/>
                <w:szCs w:val="22"/>
              </w:rPr>
              <w:t xml:space="preserve">When required to give reasons, there is a greater incentive for decision-makers to base their decisions on acknowledged facts; </w:t>
            </w:r>
          </w:p>
          <w:p w:rsidR="00D01C24" w:rsidRPr="007F6CF2" w:rsidRDefault="007F6CF2" w:rsidP="00AD0457">
            <w:pPr>
              <w:pStyle w:val="Default"/>
              <w:numPr>
                <w:ilvl w:val="0"/>
                <w:numId w:val="30"/>
              </w:numPr>
              <w:ind w:left="353" w:right="234" w:hanging="283"/>
              <w:jc w:val="both"/>
              <w:rPr>
                <w:rFonts w:ascii="Gill Sans MT" w:hAnsi="Gill Sans MT"/>
                <w:sz w:val="22"/>
                <w:szCs w:val="22"/>
              </w:rPr>
            </w:pPr>
            <w:r>
              <w:rPr>
                <w:rFonts w:ascii="Gill Sans MT" w:hAnsi="Gill Sans MT"/>
                <w:sz w:val="22"/>
                <w:szCs w:val="22"/>
              </w:rPr>
              <w:t>Su</w:t>
            </w:r>
            <w:r w:rsidR="00D01C24" w:rsidRPr="007F6CF2">
              <w:rPr>
                <w:rFonts w:ascii="Gill Sans MT" w:hAnsi="Gill Sans MT"/>
                <w:sz w:val="22"/>
                <w:szCs w:val="22"/>
              </w:rPr>
              <w:t xml:space="preserve">pervisors and managers are better able to see if legal requirements, agency/government policies and standard practices have been complied with; and </w:t>
            </w:r>
          </w:p>
          <w:p w:rsidR="00D01C24" w:rsidRPr="007F6CF2" w:rsidRDefault="007F6CF2" w:rsidP="00AD0457">
            <w:pPr>
              <w:pStyle w:val="Default"/>
              <w:numPr>
                <w:ilvl w:val="0"/>
                <w:numId w:val="30"/>
              </w:numPr>
              <w:spacing w:after="120"/>
              <w:ind w:left="353" w:right="234" w:hanging="283"/>
              <w:jc w:val="both"/>
              <w:rPr>
                <w:rFonts w:ascii="Gill Sans MT" w:hAnsi="Gill Sans MT"/>
              </w:rPr>
            </w:pPr>
            <w:r>
              <w:rPr>
                <w:rFonts w:ascii="Gill Sans MT" w:hAnsi="Gill Sans MT"/>
                <w:sz w:val="22"/>
                <w:szCs w:val="22"/>
              </w:rPr>
              <w:t>P</w:t>
            </w:r>
            <w:r w:rsidR="00D01C24" w:rsidRPr="007F6CF2">
              <w:rPr>
                <w:rFonts w:ascii="Gill Sans MT" w:hAnsi="Gill Sans MT"/>
                <w:sz w:val="22"/>
                <w:szCs w:val="22"/>
              </w:rPr>
              <w:t xml:space="preserve">eople or bodies with an external review role are in a better position to assess the decision, for example, whether it was reached lawfully, based on relevant considerations, and based on the merits of the case. </w:t>
            </w:r>
          </w:p>
        </w:tc>
      </w:tr>
      <w:tr w:rsidR="00D01C24" w:rsidTr="00AD0457">
        <w:tc>
          <w:tcPr>
            <w:tcW w:w="1838" w:type="dxa"/>
            <w:shd w:val="clear" w:color="auto" w:fill="D9E2F3" w:themeFill="accent5" w:themeFillTint="33"/>
          </w:tcPr>
          <w:p w:rsidR="00D01C24" w:rsidRPr="007F6CF2" w:rsidRDefault="00D01C24" w:rsidP="00D0043D">
            <w:pPr>
              <w:pStyle w:val="Normal2"/>
              <w:spacing w:after="200"/>
              <w:ind w:right="234"/>
              <w:jc w:val="both"/>
              <w:rPr>
                <w:rFonts w:ascii="Gill Sans MT" w:hAnsi="Gill Sans MT"/>
                <w:sz w:val="22"/>
                <w:szCs w:val="22"/>
              </w:rPr>
            </w:pPr>
            <w:r w:rsidRPr="007F6CF2">
              <w:rPr>
                <w:rFonts w:ascii="Gill Sans MT" w:hAnsi="Gill Sans MT"/>
                <w:b/>
                <w:bCs/>
                <w:color w:val="000000"/>
                <w:sz w:val="22"/>
                <w:szCs w:val="22"/>
              </w:rPr>
              <w:t xml:space="preserve">Quality </w:t>
            </w:r>
          </w:p>
          <w:p w:rsidR="00D01C24" w:rsidRPr="007F6CF2" w:rsidRDefault="00D01C24" w:rsidP="00D0043D">
            <w:pPr>
              <w:autoSpaceDE w:val="0"/>
              <w:autoSpaceDN w:val="0"/>
              <w:adjustRightInd w:val="0"/>
              <w:ind w:right="234"/>
              <w:jc w:val="both"/>
              <w:rPr>
                <w:rFonts w:ascii="Gill Sans MT" w:hAnsi="Gill Sans MT" w:cs="Arial"/>
                <w:color w:val="000000"/>
              </w:rPr>
            </w:pPr>
          </w:p>
        </w:tc>
        <w:tc>
          <w:tcPr>
            <w:tcW w:w="8167" w:type="dxa"/>
          </w:tcPr>
          <w:p w:rsidR="00D01C24" w:rsidRPr="007F6CF2" w:rsidRDefault="00D01C24" w:rsidP="00AD0457">
            <w:pPr>
              <w:pStyle w:val="Default"/>
              <w:numPr>
                <w:ilvl w:val="0"/>
                <w:numId w:val="31"/>
              </w:numPr>
              <w:ind w:left="317" w:right="234" w:hanging="283"/>
              <w:jc w:val="both"/>
              <w:rPr>
                <w:rFonts w:ascii="Gill Sans MT" w:hAnsi="Gill Sans MT"/>
                <w:sz w:val="22"/>
                <w:szCs w:val="22"/>
              </w:rPr>
            </w:pPr>
            <w:r w:rsidRPr="007F6CF2">
              <w:rPr>
                <w:rFonts w:ascii="Gill Sans MT" w:hAnsi="Gill Sans MT"/>
                <w:sz w:val="22"/>
                <w:szCs w:val="22"/>
              </w:rPr>
              <w:t xml:space="preserve">When required to give reasons, there is a greater incentive for decision-makers to rigorously and carefully identify and assess relevant issues and to justify recommendations and decisions; </w:t>
            </w:r>
          </w:p>
          <w:p w:rsidR="00D01C24" w:rsidRPr="007F6CF2" w:rsidRDefault="00D01C24" w:rsidP="00AD0457">
            <w:pPr>
              <w:pStyle w:val="Default"/>
              <w:numPr>
                <w:ilvl w:val="0"/>
                <w:numId w:val="31"/>
              </w:numPr>
              <w:spacing w:after="120"/>
              <w:ind w:left="317" w:right="234" w:hanging="283"/>
              <w:jc w:val="both"/>
              <w:rPr>
                <w:rFonts w:ascii="Gill Sans MT" w:hAnsi="Gill Sans MT"/>
              </w:rPr>
            </w:pPr>
            <w:r w:rsidRPr="007F6CF2">
              <w:rPr>
                <w:rFonts w:ascii="Gill Sans MT" w:hAnsi="Gill Sans MT"/>
                <w:sz w:val="22"/>
                <w:szCs w:val="22"/>
              </w:rPr>
              <w:t xml:space="preserve">Other decision-makers are able to apply decisions to future cases by using the reasons as guidance for the assessment or determination of similar issues. </w:t>
            </w:r>
          </w:p>
        </w:tc>
      </w:tr>
    </w:tbl>
    <w:p w:rsidR="00D01C24" w:rsidRPr="007F6CF2" w:rsidRDefault="00D01C24" w:rsidP="00D0043D">
      <w:pPr>
        <w:autoSpaceDE w:val="0"/>
        <w:autoSpaceDN w:val="0"/>
        <w:adjustRightInd w:val="0"/>
        <w:spacing w:after="192" w:line="240" w:lineRule="auto"/>
        <w:jc w:val="both"/>
        <w:rPr>
          <w:rFonts w:ascii="Gill Sans MT" w:hAnsi="Gill Sans MT" w:cs="Century Gothic"/>
          <w:color w:val="000000"/>
          <w:sz w:val="24"/>
          <w:szCs w:val="24"/>
        </w:rPr>
      </w:pPr>
      <w:r w:rsidRPr="007F6CF2">
        <w:rPr>
          <w:rFonts w:ascii="Gill Sans MT" w:hAnsi="Gill Sans MT" w:cs="Century Gothic"/>
          <w:b/>
          <w:bCs/>
          <w:color w:val="000000"/>
          <w:sz w:val="24"/>
          <w:szCs w:val="24"/>
        </w:rPr>
        <w:lastRenderedPageBreak/>
        <w:t xml:space="preserve">Should reasons be given in all cases? </w:t>
      </w:r>
    </w:p>
    <w:p w:rsidR="00D01C24" w:rsidRPr="007F6CF2"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7F6CF2">
        <w:rPr>
          <w:rFonts w:ascii="Gill Sans MT" w:hAnsi="Gill Sans MT" w:cs="Arial"/>
          <w:color w:val="000000"/>
          <w:sz w:val="24"/>
          <w:szCs w:val="24"/>
        </w:rPr>
        <w:t>There is no general duty at common law, or general rule of procedural fairness, that requires decision-makers to give reasons for their decisions, although such a duty may arise in special or exceptional circumstances</w:t>
      </w:r>
      <w:r w:rsidR="007F6CF2">
        <w:rPr>
          <w:rFonts w:ascii="Gill Sans MT" w:hAnsi="Gill Sans MT" w:cs="Arial"/>
          <w:color w:val="000000"/>
          <w:sz w:val="24"/>
          <w:szCs w:val="24"/>
        </w:rPr>
        <w:t xml:space="preserve">. </w:t>
      </w:r>
      <w:r w:rsidRPr="007F6CF2">
        <w:rPr>
          <w:rFonts w:ascii="Gill Sans MT" w:hAnsi="Gill Sans MT" w:cs="Arial"/>
          <w:color w:val="000000"/>
          <w:sz w:val="24"/>
          <w:szCs w:val="24"/>
        </w:rPr>
        <w:t xml:space="preserve"> Special circumstances might include decisions relating to unfair dismissal or where giving reasons would assist someone when exercising a right of appeal. The courts hold the view that, generally, the question about whether reasons should be given is better determined by legislation. </w:t>
      </w:r>
    </w:p>
    <w:p w:rsidR="00D01C24" w:rsidRPr="007F6CF2"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7F6CF2">
        <w:rPr>
          <w:rFonts w:ascii="Gill Sans MT" w:hAnsi="Gill Sans MT" w:cs="Arial"/>
          <w:color w:val="000000"/>
          <w:sz w:val="24"/>
          <w:szCs w:val="24"/>
        </w:rPr>
        <w:t xml:space="preserve">Sometimes the requirement to give reasons is derived from the legislation which provides for the right of review of the decision, which may not be the same legislation which provided for the actual decision to be made. </w:t>
      </w:r>
    </w:p>
    <w:p w:rsidR="00D01C24" w:rsidRPr="007F6CF2" w:rsidRDefault="00D01C24" w:rsidP="00D0043D">
      <w:pPr>
        <w:autoSpaceDE w:val="0"/>
        <w:autoSpaceDN w:val="0"/>
        <w:adjustRightInd w:val="0"/>
        <w:spacing w:after="157" w:line="240" w:lineRule="auto"/>
        <w:jc w:val="both"/>
        <w:rPr>
          <w:rFonts w:ascii="Gill Sans MT" w:hAnsi="Gill Sans MT" w:cs="Century Gothic"/>
          <w:color w:val="000000"/>
          <w:sz w:val="24"/>
          <w:szCs w:val="24"/>
        </w:rPr>
      </w:pPr>
      <w:r w:rsidRPr="007F6CF2">
        <w:rPr>
          <w:rFonts w:ascii="Gill Sans MT" w:hAnsi="Gill Sans MT" w:cs="Century Gothic"/>
          <w:b/>
          <w:bCs/>
          <w:color w:val="000000"/>
          <w:sz w:val="24"/>
          <w:szCs w:val="24"/>
        </w:rPr>
        <w:t xml:space="preserve">Circumstances when reasons are particularly important </w:t>
      </w:r>
    </w:p>
    <w:p w:rsidR="00D01C24" w:rsidRPr="007F6CF2"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7F6CF2">
        <w:rPr>
          <w:rFonts w:ascii="Gill Sans MT" w:hAnsi="Gill Sans MT" w:cs="Arial"/>
          <w:color w:val="000000"/>
          <w:sz w:val="24"/>
          <w:szCs w:val="24"/>
        </w:rPr>
        <w:t xml:space="preserve">There are circumstances when giving reasons is particularly important. These include when: </w:t>
      </w:r>
    </w:p>
    <w:p w:rsidR="00D01C24" w:rsidRPr="007F6CF2" w:rsidRDefault="00D01C24" w:rsidP="00D0043D">
      <w:pPr>
        <w:numPr>
          <w:ilvl w:val="0"/>
          <w:numId w:val="32"/>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The decision is not in accordance with a relevant established policy or guideline; </w:t>
      </w:r>
    </w:p>
    <w:p w:rsidR="00D01C24" w:rsidRPr="007F6CF2" w:rsidRDefault="00D01C24" w:rsidP="00D0043D">
      <w:pPr>
        <w:numPr>
          <w:ilvl w:val="0"/>
          <w:numId w:val="32"/>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The decision is likely to detrimentally affect the rights or interests of an individual or organisations to any material extent; or </w:t>
      </w:r>
    </w:p>
    <w:p w:rsidR="00D01C24" w:rsidRPr="007F6CF2" w:rsidRDefault="00D01C24" w:rsidP="00D0043D">
      <w:pPr>
        <w:numPr>
          <w:ilvl w:val="0"/>
          <w:numId w:val="32"/>
        </w:numPr>
        <w:autoSpaceDE w:val="0"/>
        <w:autoSpaceDN w:val="0"/>
        <w:adjustRightInd w:val="0"/>
        <w:spacing w:after="0" w:line="240" w:lineRule="auto"/>
        <w:ind w:left="993" w:hanging="426"/>
        <w:jc w:val="both"/>
        <w:rPr>
          <w:rFonts w:ascii="Gill Sans MT" w:hAnsi="Gill Sans MT" w:cs="Arial"/>
          <w:color w:val="000000"/>
          <w:sz w:val="24"/>
          <w:szCs w:val="24"/>
        </w:rPr>
      </w:pPr>
      <w:r w:rsidRPr="007F6CF2">
        <w:rPr>
          <w:rFonts w:ascii="Gill Sans MT" w:hAnsi="Gill Sans MT" w:cs="Arial"/>
          <w:color w:val="000000"/>
          <w:sz w:val="24"/>
          <w:szCs w:val="24"/>
        </w:rPr>
        <w:t xml:space="preserve">To explain the conditions imposed on an approval, consent, permit, or licence. </w:t>
      </w:r>
    </w:p>
    <w:p w:rsidR="00D01C24" w:rsidRPr="007F6CF2" w:rsidRDefault="00D01C24" w:rsidP="00D0043D">
      <w:pPr>
        <w:autoSpaceDE w:val="0"/>
        <w:autoSpaceDN w:val="0"/>
        <w:adjustRightInd w:val="0"/>
        <w:spacing w:after="0" w:line="240" w:lineRule="auto"/>
        <w:jc w:val="both"/>
        <w:rPr>
          <w:rFonts w:ascii="Gill Sans MT" w:hAnsi="Gill Sans MT" w:cs="Arial"/>
          <w:color w:val="000000"/>
          <w:sz w:val="24"/>
          <w:szCs w:val="24"/>
        </w:rPr>
      </w:pPr>
    </w:p>
    <w:p w:rsidR="00D01C24" w:rsidRPr="007F6CF2" w:rsidRDefault="00D01C24" w:rsidP="00D0043D">
      <w:pPr>
        <w:jc w:val="both"/>
        <w:rPr>
          <w:rFonts w:ascii="Gill Sans MT" w:hAnsi="Gill Sans MT"/>
          <w:color w:val="000000"/>
          <w:sz w:val="24"/>
          <w:szCs w:val="24"/>
        </w:rPr>
      </w:pPr>
      <w:r w:rsidRPr="007F6CF2">
        <w:rPr>
          <w:rFonts w:ascii="Gill Sans MT" w:hAnsi="Gill Sans MT" w:cs="Arial"/>
          <w:color w:val="000000"/>
          <w:sz w:val="24"/>
          <w:szCs w:val="24"/>
        </w:rPr>
        <w:t xml:space="preserve">Where a decision-maker makes a decision which is not in accordance with a relevant established policy or </w:t>
      </w:r>
      <w:r w:rsidRPr="007F6CF2">
        <w:rPr>
          <w:rFonts w:ascii="Gill Sans MT" w:hAnsi="Gill Sans MT"/>
          <w:color w:val="000000"/>
          <w:sz w:val="24"/>
          <w:szCs w:val="24"/>
        </w:rPr>
        <w:t>guideline, the reasons for the decision and the reasons for not following the policy should be recorded, either in a report on the proposal in which the decision was recommended, or in a file note or memorandum attached to the relevant file.</w:t>
      </w:r>
    </w:p>
    <w:p w:rsidR="00D01C24" w:rsidRPr="00D0043D" w:rsidRDefault="00D01C24" w:rsidP="00D0043D">
      <w:pPr>
        <w:autoSpaceDE w:val="0"/>
        <w:autoSpaceDN w:val="0"/>
        <w:adjustRightInd w:val="0"/>
        <w:spacing w:after="192" w:line="240" w:lineRule="auto"/>
        <w:jc w:val="both"/>
        <w:rPr>
          <w:rFonts w:ascii="Gill Sans MT" w:hAnsi="Gill Sans MT" w:cs="Century Gothic"/>
          <w:color w:val="000000"/>
          <w:sz w:val="24"/>
          <w:szCs w:val="24"/>
        </w:rPr>
      </w:pPr>
      <w:r w:rsidRPr="00D0043D">
        <w:rPr>
          <w:rFonts w:ascii="Gill Sans MT" w:hAnsi="Gill Sans MT" w:cs="Century Gothic"/>
          <w:b/>
          <w:bCs/>
          <w:color w:val="000000"/>
          <w:sz w:val="24"/>
          <w:szCs w:val="24"/>
        </w:rPr>
        <w:t xml:space="preserve">How and when should reasons be communicated? </w:t>
      </w:r>
    </w:p>
    <w:p w:rsidR="00D01C24" w:rsidRPr="00D0043D"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D0043D">
        <w:rPr>
          <w:rFonts w:ascii="Gill Sans MT" w:hAnsi="Gill Sans MT" w:cs="Arial"/>
          <w:color w:val="000000"/>
          <w:sz w:val="24"/>
          <w:szCs w:val="24"/>
        </w:rPr>
        <w:t xml:space="preserve">The legislation under which the decision is being made may provide details about the form in which the reasons are required to be provided. For example, a prescribed form may exist in Regulations that must be used to communicate the decision. Generally, reasons are communicated in a document which is referred to as a statement of reasons. This might form part of a document in which the decision is communicated rather than forming a separate statement. </w:t>
      </w:r>
    </w:p>
    <w:p w:rsidR="00D01C24" w:rsidRPr="00D0043D"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D0043D">
        <w:rPr>
          <w:rFonts w:ascii="Gill Sans MT" w:hAnsi="Gill Sans MT" w:cs="Arial"/>
          <w:color w:val="000000"/>
          <w:sz w:val="24"/>
          <w:szCs w:val="24"/>
        </w:rPr>
        <w:t xml:space="preserve">Reasons should be drafted with the potential audience in mind: </w:t>
      </w:r>
    </w:p>
    <w:p w:rsidR="00D01C24" w:rsidRPr="00D0043D" w:rsidRDefault="00D01C24" w:rsidP="00D0043D">
      <w:pPr>
        <w:numPr>
          <w:ilvl w:val="0"/>
          <w:numId w:val="33"/>
        </w:numPr>
        <w:autoSpaceDE w:val="0"/>
        <w:autoSpaceDN w:val="0"/>
        <w:adjustRightInd w:val="0"/>
        <w:spacing w:after="0" w:line="240" w:lineRule="auto"/>
        <w:ind w:left="993" w:hanging="426"/>
        <w:jc w:val="both"/>
        <w:rPr>
          <w:rFonts w:ascii="Gill Sans MT" w:hAnsi="Gill Sans MT" w:cs="Arial"/>
          <w:color w:val="000000"/>
          <w:sz w:val="24"/>
          <w:szCs w:val="24"/>
        </w:rPr>
      </w:pPr>
      <w:r w:rsidRPr="00D0043D">
        <w:rPr>
          <w:rFonts w:ascii="Gill Sans MT" w:hAnsi="Gill Sans MT" w:cs="Arial"/>
          <w:color w:val="000000"/>
          <w:sz w:val="24"/>
          <w:szCs w:val="24"/>
        </w:rPr>
        <w:t xml:space="preserve">The statement should be written in a style that can be easily understood by the person receiving it so that they understand the reasons for the decision and why the decision was made; </w:t>
      </w:r>
    </w:p>
    <w:p w:rsidR="00D01C24" w:rsidRPr="00D0043D" w:rsidRDefault="00D01C24" w:rsidP="00D0043D">
      <w:pPr>
        <w:numPr>
          <w:ilvl w:val="0"/>
          <w:numId w:val="33"/>
        </w:numPr>
        <w:autoSpaceDE w:val="0"/>
        <w:autoSpaceDN w:val="0"/>
        <w:adjustRightInd w:val="0"/>
        <w:spacing w:after="0" w:line="240" w:lineRule="auto"/>
        <w:ind w:left="993" w:hanging="426"/>
        <w:jc w:val="both"/>
        <w:rPr>
          <w:rFonts w:ascii="Gill Sans MT" w:hAnsi="Gill Sans MT" w:cs="Arial"/>
          <w:color w:val="000000"/>
          <w:sz w:val="24"/>
          <w:szCs w:val="24"/>
        </w:rPr>
      </w:pPr>
      <w:r w:rsidRPr="00D0043D">
        <w:rPr>
          <w:rFonts w:ascii="Gill Sans MT" w:hAnsi="Gill Sans MT" w:cs="Arial"/>
          <w:color w:val="000000"/>
          <w:sz w:val="24"/>
          <w:szCs w:val="24"/>
        </w:rPr>
        <w:t xml:space="preserve">Sentences should be short and plain English should be used; </w:t>
      </w:r>
    </w:p>
    <w:p w:rsidR="00D01C24" w:rsidRPr="00D0043D" w:rsidRDefault="00D01C24" w:rsidP="00D0043D">
      <w:pPr>
        <w:numPr>
          <w:ilvl w:val="0"/>
          <w:numId w:val="33"/>
        </w:numPr>
        <w:autoSpaceDE w:val="0"/>
        <w:autoSpaceDN w:val="0"/>
        <w:adjustRightInd w:val="0"/>
        <w:spacing w:after="0" w:line="240" w:lineRule="auto"/>
        <w:ind w:left="993" w:hanging="426"/>
        <w:jc w:val="both"/>
        <w:rPr>
          <w:rFonts w:ascii="Gill Sans MT" w:hAnsi="Gill Sans MT" w:cs="Arial"/>
          <w:color w:val="000000"/>
          <w:sz w:val="24"/>
          <w:szCs w:val="24"/>
        </w:rPr>
      </w:pPr>
      <w:r w:rsidRPr="00D0043D">
        <w:rPr>
          <w:rFonts w:ascii="Gill Sans MT" w:hAnsi="Gill Sans MT" w:cs="Arial"/>
          <w:color w:val="000000"/>
          <w:sz w:val="24"/>
          <w:szCs w:val="24"/>
        </w:rPr>
        <w:t xml:space="preserve">The language should be clear and unambiguous; and </w:t>
      </w:r>
    </w:p>
    <w:p w:rsidR="00D01C24" w:rsidRPr="00D0043D" w:rsidRDefault="00D01C24" w:rsidP="00D0043D">
      <w:pPr>
        <w:numPr>
          <w:ilvl w:val="0"/>
          <w:numId w:val="33"/>
        </w:numPr>
        <w:autoSpaceDE w:val="0"/>
        <w:autoSpaceDN w:val="0"/>
        <w:adjustRightInd w:val="0"/>
        <w:spacing w:after="0" w:line="240" w:lineRule="auto"/>
        <w:ind w:left="993" w:hanging="426"/>
        <w:jc w:val="both"/>
        <w:rPr>
          <w:rFonts w:ascii="Gill Sans MT" w:hAnsi="Gill Sans MT" w:cs="Arial"/>
          <w:color w:val="000000"/>
          <w:sz w:val="24"/>
          <w:szCs w:val="24"/>
        </w:rPr>
      </w:pPr>
      <w:r w:rsidRPr="00D0043D">
        <w:rPr>
          <w:rFonts w:ascii="Gill Sans MT" w:hAnsi="Gill Sans MT" w:cs="Arial"/>
          <w:color w:val="000000"/>
          <w:sz w:val="24"/>
          <w:szCs w:val="24"/>
        </w:rPr>
        <w:t xml:space="preserve">Technical terms and abbreviations should be avoided if they are not likely to be understood by the person receiving the statement of reasons. </w:t>
      </w:r>
    </w:p>
    <w:p w:rsidR="00D01C24" w:rsidRPr="00D01C24" w:rsidRDefault="00D01C24" w:rsidP="00D0043D">
      <w:pPr>
        <w:autoSpaceDE w:val="0"/>
        <w:autoSpaceDN w:val="0"/>
        <w:adjustRightInd w:val="0"/>
        <w:spacing w:after="0" w:line="240" w:lineRule="auto"/>
        <w:jc w:val="both"/>
        <w:rPr>
          <w:rFonts w:ascii="Arial" w:hAnsi="Arial" w:cs="Arial"/>
          <w:color w:val="000000"/>
        </w:rPr>
      </w:pPr>
    </w:p>
    <w:p w:rsidR="00D01C24" w:rsidRPr="00D0043D" w:rsidRDefault="00D01C24" w:rsidP="00D0043D">
      <w:pPr>
        <w:jc w:val="both"/>
        <w:rPr>
          <w:rFonts w:ascii="Gill Sans MT" w:hAnsi="Gill Sans MT" w:cs="Arial"/>
          <w:color w:val="000000"/>
          <w:sz w:val="24"/>
          <w:szCs w:val="24"/>
        </w:rPr>
      </w:pPr>
      <w:r w:rsidRPr="00D0043D">
        <w:rPr>
          <w:rFonts w:ascii="Gill Sans MT" w:hAnsi="Gill Sans MT" w:cs="Arial"/>
          <w:color w:val="000000"/>
          <w:sz w:val="24"/>
          <w:szCs w:val="24"/>
        </w:rPr>
        <w:t xml:space="preserve">Providing a statement of reasons is always desirable. In some cases a statement of reasons may not be required under legislation when the decision is made. For example, for some decisions that are reviewed by administrative appeal tribunals, the decision-maker is not required to provide the reasons for a decision until requested by the tribunal after an appeal or request for a review of the decision is received. </w:t>
      </w:r>
      <w:r w:rsidRPr="00D0043D">
        <w:rPr>
          <w:rFonts w:ascii="Gill Sans MT" w:hAnsi="Gill Sans MT" w:cs="Arial"/>
          <w:color w:val="000000"/>
          <w:sz w:val="24"/>
          <w:szCs w:val="24"/>
        </w:rPr>
        <w:lastRenderedPageBreak/>
        <w:t>However, in such cases, providing a statement of reasons at the time the decision is made is good administrative practice.</w:t>
      </w:r>
    </w:p>
    <w:p w:rsidR="00D01C24" w:rsidRPr="00D0043D" w:rsidRDefault="00D01C24" w:rsidP="00D0043D">
      <w:pPr>
        <w:pStyle w:val="heading11"/>
        <w:spacing w:after="193"/>
        <w:jc w:val="both"/>
        <w:rPr>
          <w:rFonts w:ascii="Gill Sans MT" w:hAnsi="Gill Sans MT" w:cs="Century Gothic"/>
          <w:color w:val="000000"/>
        </w:rPr>
      </w:pPr>
      <w:r w:rsidRPr="00D0043D">
        <w:rPr>
          <w:rFonts w:ascii="Gill Sans MT" w:hAnsi="Gill Sans MT" w:cs="Century Gothic"/>
          <w:b/>
          <w:bCs/>
          <w:color w:val="000000"/>
        </w:rPr>
        <w:t xml:space="preserve">What should a statement of reasons contain? </w:t>
      </w:r>
    </w:p>
    <w:p w:rsidR="00D01C24" w:rsidRPr="00D0043D" w:rsidRDefault="00D01C24" w:rsidP="00D0043D">
      <w:pPr>
        <w:jc w:val="both"/>
        <w:rPr>
          <w:rFonts w:ascii="Gill Sans MT" w:hAnsi="Gill Sans MT" w:cs="Arial"/>
          <w:color w:val="000000"/>
          <w:sz w:val="24"/>
          <w:szCs w:val="24"/>
        </w:rPr>
      </w:pPr>
      <w:r w:rsidRPr="00D0043D">
        <w:rPr>
          <w:rFonts w:ascii="Gill Sans MT" w:hAnsi="Gill Sans MT" w:cs="Century Gothic"/>
          <w:b/>
          <w:bCs/>
          <w:color w:val="000000"/>
          <w:sz w:val="24"/>
          <w:szCs w:val="24"/>
        </w:rPr>
        <w:t>A statement of reasons should deal with the substantial and key issues upon which the decision turns.</w:t>
      </w:r>
    </w:p>
    <w:p w:rsidR="00D01C24" w:rsidRPr="00D0043D" w:rsidRDefault="00D01C24" w:rsidP="00D0043D">
      <w:pPr>
        <w:jc w:val="both"/>
        <w:rPr>
          <w:rFonts w:ascii="Gill Sans MT" w:hAnsi="Gill Sans MT" w:cs="Arial"/>
          <w:color w:val="000000"/>
          <w:sz w:val="24"/>
          <w:szCs w:val="24"/>
        </w:rPr>
      </w:pPr>
      <w:r w:rsidRPr="00D0043D">
        <w:rPr>
          <w:rFonts w:ascii="Gill Sans MT" w:hAnsi="Gill Sans MT" w:cs="Arial"/>
          <w:color w:val="000000"/>
          <w:sz w:val="24"/>
          <w:szCs w:val="24"/>
        </w:rPr>
        <w:t>The information contained in the statement of reasons may to some extent be proportional to the type of decision made and what requirements might be imposed by the legislation.</w:t>
      </w:r>
    </w:p>
    <w:p w:rsidR="00D01C24" w:rsidRPr="00D0043D" w:rsidRDefault="00D01C24" w:rsidP="00916C66">
      <w:pPr>
        <w:autoSpaceDE w:val="0"/>
        <w:autoSpaceDN w:val="0"/>
        <w:adjustRightInd w:val="0"/>
        <w:spacing w:after="120" w:line="240" w:lineRule="auto"/>
        <w:jc w:val="both"/>
        <w:rPr>
          <w:rFonts w:ascii="Gill Sans MT" w:hAnsi="Gill Sans MT" w:cs="Arial"/>
          <w:color w:val="000000"/>
          <w:sz w:val="24"/>
          <w:szCs w:val="24"/>
        </w:rPr>
      </w:pPr>
      <w:r w:rsidRPr="00D0043D">
        <w:rPr>
          <w:rFonts w:ascii="Gill Sans MT" w:hAnsi="Gill Sans MT" w:cs="Arial"/>
          <w:color w:val="000000"/>
          <w:sz w:val="24"/>
          <w:szCs w:val="24"/>
        </w:rPr>
        <w:t>Where t</w:t>
      </w:r>
      <w:r w:rsidR="00916C66">
        <w:rPr>
          <w:rFonts w:ascii="Gill Sans MT" w:hAnsi="Gill Sans MT" w:cs="Arial"/>
          <w:color w:val="000000"/>
          <w:sz w:val="24"/>
          <w:szCs w:val="24"/>
        </w:rPr>
        <w:t>he decision-making process has been lengthy and complex, involved seeking the views of people affected by the decision, seeking expert advice or involved weighing up a number of facts,</w:t>
      </w:r>
      <w:r w:rsidRPr="00D0043D">
        <w:rPr>
          <w:rFonts w:ascii="Gill Sans MT" w:hAnsi="Gill Sans MT" w:cs="Arial"/>
          <w:color w:val="000000"/>
          <w:sz w:val="24"/>
          <w:szCs w:val="24"/>
        </w:rPr>
        <w:t xml:space="preserve"> </w:t>
      </w:r>
      <w:r w:rsidR="00AD0457">
        <w:rPr>
          <w:rFonts w:ascii="Gill Sans MT" w:hAnsi="Gill Sans MT" w:cs="Arial"/>
          <w:color w:val="000000"/>
          <w:sz w:val="24"/>
          <w:szCs w:val="24"/>
        </w:rPr>
        <w:t>t</w:t>
      </w:r>
      <w:r w:rsidRPr="00D0043D">
        <w:rPr>
          <w:rFonts w:ascii="Gill Sans MT" w:hAnsi="Gill Sans MT" w:cs="Arial"/>
          <w:color w:val="000000"/>
          <w:sz w:val="24"/>
          <w:szCs w:val="24"/>
        </w:rPr>
        <w:t xml:space="preserve">he information set out in the </w:t>
      </w:r>
      <w:r w:rsidR="00AD0457">
        <w:rPr>
          <w:rFonts w:ascii="Gill Sans MT" w:hAnsi="Gill Sans MT" w:cs="Arial"/>
          <w:color w:val="000000"/>
          <w:sz w:val="24"/>
          <w:szCs w:val="24"/>
        </w:rPr>
        <w:t xml:space="preserve">statement of </w:t>
      </w:r>
      <w:r w:rsidRPr="00D0043D">
        <w:rPr>
          <w:rFonts w:ascii="Gill Sans MT" w:hAnsi="Gill Sans MT" w:cs="Arial"/>
          <w:color w:val="000000"/>
          <w:sz w:val="24"/>
          <w:szCs w:val="24"/>
        </w:rPr>
        <w:t xml:space="preserve">reasons is likely to be significantly greater than for a decision that was </w:t>
      </w:r>
      <w:r w:rsidR="00AD0457" w:rsidRPr="00D0043D">
        <w:rPr>
          <w:rFonts w:ascii="Gill Sans MT" w:hAnsi="Gill Sans MT" w:cs="Arial"/>
          <w:color w:val="000000"/>
          <w:sz w:val="24"/>
          <w:szCs w:val="24"/>
        </w:rPr>
        <w:t xml:space="preserve">quick </w:t>
      </w:r>
      <w:r w:rsidRPr="00D0043D">
        <w:rPr>
          <w:rFonts w:ascii="Gill Sans MT" w:hAnsi="Gill Sans MT" w:cs="Arial"/>
          <w:color w:val="000000"/>
          <w:sz w:val="24"/>
          <w:szCs w:val="24"/>
        </w:rPr>
        <w:t xml:space="preserve">and </w:t>
      </w:r>
      <w:r w:rsidR="00AD0457" w:rsidRPr="00D0043D">
        <w:rPr>
          <w:rFonts w:ascii="Gill Sans MT" w:hAnsi="Gill Sans MT" w:cs="Arial"/>
          <w:color w:val="000000"/>
          <w:sz w:val="24"/>
          <w:szCs w:val="24"/>
        </w:rPr>
        <w:t xml:space="preserve">simple </w:t>
      </w:r>
      <w:r w:rsidRPr="00D0043D">
        <w:rPr>
          <w:rFonts w:ascii="Gill Sans MT" w:hAnsi="Gill Sans MT" w:cs="Arial"/>
          <w:color w:val="000000"/>
          <w:sz w:val="24"/>
          <w:szCs w:val="24"/>
        </w:rPr>
        <w:t xml:space="preserve">to make. </w:t>
      </w:r>
    </w:p>
    <w:p w:rsidR="00D01C24" w:rsidRPr="00D0043D" w:rsidRDefault="00D01C24" w:rsidP="00D0043D">
      <w:pPr>
        <w:autoSpaceDE w:val="0"/>
        <w:autoSpaceDN w:val="0"/>
        <w:adjustRightInd w:val="0"/>
        <w:spacing w:after="200" w:line="240" w:lineRule="auto"/>
        <w:jc w:val="both"/>
        <w:rPr>
          <w:rFonts w:ascii="Gill Sans MT" w:hAnsi="Gill Sans MT" w:cs="Arial"/>
          <w:color w:val="000000"/>
          <w:sz w:val="24"/>
          <w:szCs w:val="24"/>
        </w:rPr>
      </w:pPr>
      <w:r w:rsidRPr="00D0043D">
        <w:rPr>
          <w:rFonts w:ascii="Gill Sans MT" w:hAnsi="Gill Sans MT" w:cs="Arial"/>
          <w:color w:val="000000"/>
          <w:sz w:val="24"/>
          <w:szCs w:val="24"/>
        </w:rPr>
        <w:t xml:space="preserve">A statement of reasons should deal with the substantial and key issues upon which the decision turns. It is not necessary for a statement of reasons to address each and every issue raised by the applicant or party to the proceedings. </w:t>
      </w:r>
    </w:p>
    <w:p w:rsidR="00D01C24" w:rsidRPr="00D0043D" w:rsidRDefault="00D01C24" w:rsidP="00D0043D">
      <w:pPr>
        <w:jc w:val="both"/>
        <w:rPr>
          <w:rFonts w:ascii="Gill Sans MT" w:hAnsi="Gill Sans MT" w:cs="Arial"/>
          <w:color w:val="000000"/>
          <w:sz w:val="24"/>
          <w:szCs w:val="24"/>
        </w:rPr>
      </w:pPr>
      <w:r w:rsidRPr="00D0043D">
        <w:rPr>
          <w:rFonts w:ascii="Gill Sans MT" w:hAnsi="Gill Sans MT" w:cs="Arial"/>
          <w:color w:val="000000"/>
          <w:sz w:val="24"/>
          <w:szCs w:val="24"/>
        </w:rPr>
        <w:t>Consideration should be given to including the following types of information in the document containing the reasons for the decision made.</w:t>
      </w:r>
    </w:p>
    <w:p w:rsidR="00D01C24" w:rsidRPr="00D0043D" w:rsidRDefault="00D01C24" w:rsidP="00D0043D">
      <w:pPr>
        <w:autoSpaceDE w:val="0"/>
        <w:autoSpaceDN w:val="0"/>
        <w:adjustRightInd w:val="0"/>
        <w:spacing w:before="60" w:after="60" w:line="240" w:lineRule="auto"/>
        <w:jc w:val="both"/>
        <w:rPr>
          <w:rFonts w:ascii="Gill Sans MT" w:hAnsi="Gill Sans MT" w:cs="Arial"/>
          <w:color w:val="000000"/>
          <w:sz w:val="24"/>
          <w:szCs w:val="24"/>
        </w:rPr>
      </w:pPr>
      <w:r w:rsidRPr="00D0043D">
        <w:rPr>
          <w:rFonts w:ascii="Gill Sans MT" w:hAnsi="Gill Sans MT" w:cs="Arial"/>
          <w:b/>
          <w:bCs/>
          <w:color w:val="000000"/>
          <w:sz w:val="24"/>
          <w:szCs w:val="24"/>
        </w:rPr>
        <w:t xml:space="preserve">Information to be included in the document containing a statement of reasons </w:t>
      </w:r>
    </w:p>
    <w:tbl>
      <w:tblPr>
        <w:tblStyle w:val="TableGrid"/>
        <w:tblW w:w="0" w:type="auto"/>
        <w:tblLook w:val="04A0" w:firstRow="1" w:lastRow="0" w:firstColumn="1" w:lastColumn="0" w:noHBand="0" w:noVBand="1"/>
      </w:tblPr>
      <w:tblGrid>
        <w:gridCol w:w="1696"/>
        <w:gridCol w:w="8309"/>
      </w:tblGrid>
      <w:tr w:rsidR="00D01C24" w:rsidTr="00916C66">
        <w:tc>
          <w:tcPr>
            <w:tcW w:w="1696" w:type="dxa"/>
            <w:shd w:val="clear" w:color="auto" w:fill="D9E2F3" w:themeFill="accent5" w:themeFillTint="33"/>
          </w:tcPr>
          <w:p w:rsidR="00D01C24" w:rsidRPr="00D0043D" w:rsidRDefault="00D01C24" w:rsidP="00D0043D">
            <w:pPr>
              <w:pStyle w:val="Default"/>
              <w:spacing w:before="60" w:after="60"/>
              <w:jc w:val="both"/>
              <w:rPr>
                <w:rFonts w:ascii="Gill Sans MT" w:hAnsi="Gill Sans MT"/>
                <w:sz w:val="36"/>
                <w:szCs w:val="36"/>
              </w:rPr>
            </w:pPr>
            <w:r w:rsidRPr="00D0043D">
              <w:rPr>
                <w:rFonts w:ascii="Gill Sans MT" w:hAnsi="Gill Sans MT"/>
                <w:b/>
                <w:bCs/>
                <w:sz w:val="22"/>
                <w:szCs w:val="22"/>
              </w:rPr>
              <w:t xml:space="preserve">The decision </w:t>
            </w:r>
          </w:p>
        </w:tc>
        <w:tc>
          <w:tcPr>
            <w:tcW w:w="8309" w:type="dxa"/>
            <w:shd w:val="clear" w:color="auto" w:fill="D9E2F3" w:themeFill="accent5" w:themeFillTint="33"/>
          </w:tcPr>
          <w:p w:rsidR="00D01C24" w:rsidRPr="00D0043D" w:rsidRDefault="00D01C24" w:rsidP="00D0043D">
            <w:pPr>
              <w:pStyle w:val="Default"/>
              <w:spacing w:before="60" w:after="60"/>
              <w:jc w:val="both"/>
              <w:rPr>
                <w:rFonts w:ascii="Gill Sans MT" w:hAnsi="Gill Sans MT"/>
                <w:b/>
                <w:sz w:val="36"/>
                <w:szCs w:val="36"/>
              </w:rPr>
            </w:pPr>
            <w:r w:rsidRPr="00D0043D">
              <w:rPr>
                <w:rFonts w:ascii="Gill Sans MT" w:hAnsi="Gill Sans MT"/>
                <w:b/>
                <w:sz w:val="22"/>
                <w:szCs w:val="22"/>
              </w:rPr>
              <w:t xml:space="preserve">The decision should be accurately described. </w:t>
            </w:r>
          </w:p>
        </w:tc>
      </w:tr>
      <w:tr w:rsidR="00D01C24" w:rsidTr="00916C66">
        <w:trPr>
          <w:trHeight w:val="788"/>
        </w:trPr>
        <w:tc>
          <w:tcPr>
            <w:tcW w:w="1696" w:type="dxa"/>
          </w:tcPr>
          <w:p w:rsidR="00D01C24" w:rsidRPr="00D0043D" w:rsidRDefault="00D01C24" w:rsidP="00916C66">
            <w:pPr>
              <w:pStyle w:val="Normal2"/>
              <w:spacing w:after="200"/>
              <w:rPr>
                <w:rFonts w:ascii="Gill Sans MT" w:hAnsi="Gill Sans MT"/>
                <w:sz w:val="36"/>
                <w:szCs w:val="36"/>
              </w:rPr>
            </w:pPr>
            <w:r w:rsidRPr="00D0043D">
              <w:rPr>
                <w:rFonts w:ascii="Gill Sans MT" w:hAnsi="Gill Sans MT"/>
                <w:b/>
                <w:bCs/>
                <w:color w:val="000000"/>
                <w:sz w:val="22"/>
                <w:szCs w:val="22"/>
              </w:rPr>
              <w:t xml:space="preserve">Date of decision </w:t>
            </w:r>
          </w:p>
        </w:tc>
        <w:tc>
          <w:tcPr>
            <w:tcW w:w="8309" w:type="dxa"/>
          </w:tcPr>
          <w:p w:rsidR="00D01C24" w:rsidRPr="00D0043D" w:rsidRDefault="00D01C24" w:rsidP="00916C66">
            <w:pPr>
              <w:pStyle w:val="Normal2"/>
              <w:jc w:val="both"/>
              <w:rPr>
                <w:rFonts w:ascii="Gill Sans MT" w:hAnsi="Gill Sans MT"/>
                <w:sz w:val="36"/>
                <w:szCs w:val="36"/>
              </w:rPr>
            </w:pPr>
            <w:r w:rsidRPr="00D0043D">
              <w:rPr>
                <w:rFonts w:ascii="Gill Sans MT" w:hAnsi="Gill Sans MT"/>
                <w:color w:val="000000"/>
                <w:sz w:val="22"/>
                <w:szCs w:val="22"/>
              </w:rPr>
              <w:t xml:space="preserve">The date of the decision should be included. This is particularly important if there is a time limit for appeals on the decision to be made. If the date that the decision takes effect is different to the date of the decision, this should be included. </w:t>
            </w:r>
          </w:p>
        </w:tc>
      </w:tr>
      <w:tr w:rsidR="00D01C24" w:rsidTr="00916C66">
        <w:tc>
          <w:tcPr>
            <w:tcW w:w="1696" w:type="dxa"/>
          </w:tcPr>
          <w:p w:rsidR="00D01C24" w:rsidRPr="00D0043D" w:rsidRDefault="00D01C24" w:rsidP="00916C66">
            <w:pPr>
              <w:pStyle w:val="Normal2"/>
              <w:rPr>
                <w:rFonts w:ascii="Gill Sans MT" w:hAnsi="Gill Sans MT"/>
                <w:sz w:val="36"/>
                <w:szCs w:val="36"/>
              </w:rPr>
            </w:pPr>
            <w:r w:rsidRPr="00D0043D">
              <w:rPr>
                <w:rFonts w:ascii="Gill Sans MT" w:hAnsi="Gill Sans MT"/>
                <w:b/>
                <w:bCs/>
                <w:color w:val="000000"/>
                <w:sz w:val="22"/>
                <w:szCs w:val="22"/>
              </w:rPr>
              <w:t>The</w:t>
            </w:r>
            <w:r w:rsidR="00D0043D">
              <w:rPr>
                <w:rFonts w:ascii="Gill Sans MT" w:hAnsi="Gill Sans MT"/>
                <w:b/>
                <w:bCs/>
                <w:color w:val="000000"/>
                <w:sz w:val="22"/>
                <w:szCs w:val="22"/>
              </w:rPr>
              <w:t xml:space="preserve"> </w:t>
            </w:r>
            <w:r w:rsidRPr="00D0043D">
              <w:rPr>
                <w:rFonts w:ascii="Gill Sans MT" w:hAnsi="Gill Sans MT"/>
                <w:b/>
                <w:bCs/>
                <w:color w:val="000000"/>
                <w:sz w:val="22"/>
                <w:szCs w:val="22"/>
              </w:rPr>
              <w:t xml:space="preserve">decision-maker </w:t>
            </w:r>
          </w:p>
        </w:tc>
        <w:tc>
          <w:tcPr>
            <w:tcW w:w="8309" w:type="dxa"/>
          </w:tcPr>
          <w:p w:rsidR="00D01C24" w:rsidRPr="00D0043D" w:rsidRDefault="00D01C24" w:rsidP="00916C66">
            <w:pPr>
              <w:pStyle w:val="Normal2"/>
              <w:jc w:val="both"/>
              <w:rPr>
                <w:rFonts w:ascii="Gill Sans MT" w:hAnsi="Gill Sans MT"/>
                <w:sz w:val="36"/>
                <w:szCs w:val="36"/>
              </w:rPr>
            </w:pPr>
            <w:r w:rsidRPr="00D0043D">
              <w:rPr>
                <w:rFonts w:ascii="Gill Sans MT" w:hAnsi="Gill Sans MT"/>
                <w:color w:val="000000"/>
                <w:sz w:val="22"/>
                <w:szCs w:val="22"/>
              </w:rPr>
              <w:t xml:space="preserve">The name of the decision-maker should be identified. This may be a person, committee or an organisation. </w:t>
            </w:r>
          </w:p>
        </w:tc>
      </w:tr>
      <w:tr w:rsidR="00D01C24" w:rsidTr="00916C66">
        <w:trPr>
          <w:trHeight w:val="752"/>
        </w:trPr>
        <w:tc>
          <w:tcPr>
            <w:tcW w:w="1696" w:type="dxa"/>
          </w:tcPr>
          <w:p w:rsidR="00D01C24" w:rsidRPr="00D0043D" w:rsidRDefault="00D01C24" w:rsidP="00916C66">
            <w:pPr>
              <w:pStyle w:val="Normal2"/>
              <w:rPr>
                <w:rFonts w:ascii="Gill Sans MT" w:hAnsi="Gill Sans MT"/>
                <w:sz w:val="36"/>
                <w:szCs w:val="36"/>
              </w:rPr>
            </w:pPr>
            <w:r w:rsidRPr="00D0043D">
              <w:rPr>
                <w:rFonts w:ascii="Gill Sans MT" w:hAnsi="Gill Sans MT"/>
                <w:b/>
                <w:bCs/>
                <w:color w:val="000000"/>
                <w:sz w:val="22"/>
                <w:szCs w:val="22"/>
              </w:rPr>
              <w:t xml:space="preserve">Relevant legislation </w:t>
            </w:r>
          </w:p>
        </w:tc>
        <w:tc>
          <w:tcPr>
            <w:tcW w:w="8309" w:type="dxa"/>
          </w:tcPr>
          <w:p w:rsidR="00D01C24" w:rsidRPr="00D0043D" w:rsidRDefault="00D01C24" w:rsidP="00916C66">
            <w:pPr>
              <w:pStyle w:val="Normal2"/>
              <w:jc w:val="both"/>
              <w:rPr>
                <w:rFonts w:ascii="Gill Sans MT" w:hAnsi="Gill Sans MT"/>
                <w:sz w:val="36"/>
                <w:szCs w:val="36"/>
              </w:rPr>
            </w:pPr>
            <w:r w:rsidRPr="00D0043D">
              <w:rPr>
                <w:rFonts w:ascii="Gill Sans MT" w:hAnsi="Gill Sans MT"/>
                <w:color w:val="000000"/>
                <w:sz w:val="22"/>
                <w:szCs w:val="22"/>
              </w:rPr>
              <w:t xml:space="preserve">If the decision was made under legislation, this should be referred to. If the legislation specifies that certain actions be taken before a decision is made, for example, consultation with people that may be affected by the decision, reference to this may be required. </w:t>
            </w:r>
          </w:p>
        </w:tc>
      </w:tr>
      <w:tr w:rsidR="00D01C24" w:rsidTr="00916C66">
        <w:tc>
          <w:tcPr>
            <w:tcW w:w="1696" w:type="dxa"/>
          </w:tcPr>
          <w:p w:rsidR="00D01C24" w:rsidRPr="00D0043D" w:rsidRDefault="00D01C24" w:rsidP="00916C66">
            <w:pPr>
              <w:pStyle w:val="Normal2"/>
              <w:rPr>
                <w:rFonts w:ascii="Gill Sans MT" w:hAnsi="Gill Sans MT"/>
                <w:sz w:val="36"/>
                <w:szCs w:val="36"/>
              </w:rPr>
            </w:pPr>
            <w:r w:rsidRPr="00D0043D">
              <w:rPr>
                <w:rFonts w:ascii="Gill Sans MT" w:hAnsi="Gill Sans MT"/>
                <w:b/>
                <w:bCs/>
                <w:color w:val="000000"/>
                <w:sz w:val="22"/>
                <w:szCs w:val="22"/>
              </w:rPr>
              <w:t xml:space="preserve">Key steps taken in making the decision </w:t>
            </w:r>
          </w:p>
        </w:tc>
        <w:tc>
          <w:tcPr>
            <w:tcW w:w="8309" w:type="dxa"/>
          </w:tcPr>
          <w:p w:rsidR="00D01C24" w:rsidRPr="00D0043D" w:rsidRDefault="00D01C24" w:rsidP="00916C66">
            <w:pPr>
              <w:pStyle w:val="Normal2"/>
              <w:jc w:val="both"/>
              <w:rPr>
                <w:rFonts w:ascii="Gill Sans MT" w:hAnsi="Gill Sans MT"/>
                <w:sz w:val="36"/>
                <w:szCs w:val="36"/>
              </w:rPr>
            </w:pPr>
            <w:r w:rsidRPr="00D0043D">
              <w:rPr>
                <w:rFonts w:ascii="Gill Sans MT" w:hAnsi="Gill Sans MT"/>
                <w:color w:val="000000"/>
                <w:sz w:val="22"/>
                <w:szCs w:val="22"/>
              </w:rPr>
              <w:t xml:space="preserve">For more complex decisions, a list of the key steps taken in the decision-making process should be included together with the documents and information considered, including any legislation or policies. Details of any essential procedural steps taken or pre-conditions that may have been necessary should also be included. This may be very brief for less complex decisions. </w:t>
            </w:r>
          </w:p>
        </w:tc>
      </w:tr>
      <w:tr w:rsidR="00D01C24" w:rsidTr="00916C66">
        <w:trPr>
          <w:trHeight w:val="1389"/>
        </w:trPr>
        <w:tc>
          <w:tcPr>
            <w:tcW w:w="1696" w:type="dxa"/>
          </w:tcPr>
          <w:p w:rsidR="00D01C24" w:rsidRPr="00D0043D" w:rsidRDefault="00D01C24" w:rsidP="00916C66">
            <w:pPr>
              <w:pStyle w:val="Normal2"/>
              <w:rPr>
                <w:rFonts w:ascii="Gill Sans MT" w:hAnsi="Gill Sans MT"/>
                <w:sz w:val="36"/>
                <w:szCs w:val="36"/>
              </w:rPr>
            </w:pPr>
            <w:r w:rsidRPr="00D0043D">
              <w:rPr>
                <w:rFonts w:ascii="Gill Sans MT" w:hAnsi="Gill Sans MT"/>
                <w:b/>
                <w:bCs/>
                <w:color w:val="000000"/>
                <w:sz w:val="22"/>
                <w:szCs w:val="22"/>
              </w:rPr>
              <w:t xml:space="preserve">Details of the evidence considered </w:t>
            </w:r>
          </w:p>
        </w:tc>
        <w:tc>
          <w:tcPr>
            <w:tcW w:w="8309" w:type="dxa"/>
          </w:tcPr>
          <w:p w:rsidR="00D01C24" w:rsidRPr="00D0043D" w:rsidRDefault="00D01C24" w:rsidP="00916C66">
            <w:pPr>
              <w:pStyle w:val="Normal2"/>
              <w:jc w:val="both"/>
              <w:rPr>
                <w:rFonts w:ascii="Gill Sans MT" w:hAnsi="Gill Sans MT"/>
                <w:sz w:val="36"/>
                <w:szCs w:val="36"/>
              </w:rPr>
            </w:pPr>
            <w:r w:rsidRPr="00D0043D">
              <w:rPr>
                <w:rFonts w:ascii="Gill Sans MT" w:hAnsi="Gill Sans MT"/>
                <w:color w:val="000000"/>
                <w:sz w:val="22"/>
                <w:szCs w:val="22"/>
              </w:rPr>
              <w:t xml:space="preserve">The evidence considered and the key facts that arise from the evidence should be included, along with the conclusions drawn from the facts. Key facts are those on which the decision turns. Details of whether the evidence in relation to key facts was accepted or rejected should be recorded. The person affected by the decision should be able to see how the facts link to the decision made. </w:t>
            </w:r>
          </w:p>
        </w:tc>
      </w:tr>
      <w:tr w:rsidR="00D01C24" w:rsidTr="00916C66">
        <w:trPr>
          <w:trHeight w:val="616"/>
        </w:trPr>
        <w:tc>
          <w:tcPr>
            <w:tcW w:w="1696" w:type="dxa"/>
          </w:tcPr>
          <w:p w:rsidR="00D01C24" w:rsidRPr="00D0043D" w:rsidRDefault="00D01C24" w:rsidP="00916C66">
            <w:pPr>
              <w:pStyle w:val="Normal2"/>
              <w:spacing w:after="200"/>
              <w:rPr>
                <w:rFonts w:ascii="Gill Sans MT" w:hAnsi="Gill Sans MT"/>
                <w:sz w:val="36"/>
                <w:szCs w:val="36"/>
              </w:rPr>
            </w:pPr>
            <w:r w:rsidRPr="00D0043D">
              <w:rPr>
                <w:rFonts w:ascii="Gill Sans MT" w:hAnsi="Gill Sans MT"/>
                <w:b/>
                <w:bCs/>
                <w:color w:val="000000"/>
                <w:sz w:val="22"/>
                <w:szCs w:val="22"/>
              </w:rPr>
              <w:t xml:space="preserve">Details of rights of appeal or review </w:t>
            </w:r>
          </w:p>
        </w:tc>
        <w:tc>
          <w:tcPr>
            <w:tcW w:w="8309" w:type="dxa"/>
          </w:tcPr>
          <w:p w:rsidR="00D01C24" w:rsidRPr="00D0043D" w:rsidRDefault="00D01C24" w:rsidP="00D0043D">
            <w:pPr>
              <w:pStyle w:val="Normal2"/>
              <w:spacing w:after="200"/>
              <w:jc w:val="both"/>
              <w:rPr>
                <w:rFonts w:ascii="Gill Sans MT" w:hAnsi="Gill Sans MT"/>
                <w:sz w:val="36"/>
                <w:szCs w:val="36"/>
              </w:rPr>
            </w:pPr>
            <w:r w:rsidRPr="00D0043D">
              <w:rPr>
                <w:rFonts w:ascii="Gill Sans MT" w:hAnsi="Gill Sans MT"/>
                <w:color w:val="000000"/>
                <w:sz w:val="22"/>
                <w:szCs w:val="22"/>
              </w:rPr>
              <w:t xml:space="preserve">Information should be included about rights of appeal or review including which body is responsible for handling appeals or reviews and any timeframes which apply. </w:t>
            </w:r>
          </w:p>
        </w:tc>
      </w:tr>
    </w:tbl>
    <w:p w:rsidR="00140DDF" w:rsidRDefault="00140DDF" w:rsidP="00140DDF">
      <w:pPr>
        <w:pStyle w:val="ListParagraph"/>
        <w:ind w:left="567"/>
        <w:jc w:val="both"/>
        <w:rPr>
          <w:rFonts w:ascii="Gill Sans MT" w:hAnsi="Gill Sans MT" w:cs="Arial"/>
          <w:b/>
          <w:color w:val="4472C4" w:themeColor="accent5"/>
          <w:sz w:val="28"/>
          <w:szCs w:val="28"/>
        </w:rPr>
      </w:pPr>
    </w:p>
    <w:p w:rsidR="00916C66" w:rsidRPr="005E2B08" w:rsidRDefault="00916C66" w:rsidP="00140DDF">
      <w:pPr>
        <w:pStyle w:val="ListParagraph"/>
        <w:numPr>
          <w:ilvl w:val="0"/>
          <w:numId w:val="38"/>
        </w:numPr>
        <w:spacing w:after="240"/>
        <w:ind w:left="567" w:hanging="567"/>
        <w:jc w:val="both"/>
        <w:rPr>
          <w:rFonts w:ascii="Gill Sans MT" w:hAnsi="Gill Sans MT" w:cs="Arial"/>
          <w:b/>
          <w:color w:val="4472C4" w:themeColor="accent5"/>
          <w:sz w:val="28"/>
          <w:szCs w:val="28"/>
        </w:rPr>
      </w:pPr>
      <w:r w:rsidRPr="005E2B08">
        <w:rPr>
          <w:rFonts w:ascii="Gill Sans MT" w:hAnsi="Gill Sans MT" w:cs="Arial"/>
          <w:b/>
          <w:color w:val="4472C4" w:themeColor="accent5"/>
          <w:sz w:val="28"/>
          <w:szCs w:val="28"/>
        </w:rPr>
        <w:lastRenderedPageBreak/>
        <w:t>Procedural Fairness:</w:t>
      </w:r>
    </w:p>
    <w:p w:rsidR="00916C66" w:rsidRPr="005E2B08" w:rsidRDefault="00916C66" w:rsidP="00140DDF">
      <w:pPr>
        <w:autoSpaceDE w:val="0"/>
        <w:autoSpaceDN w:val="0"/>
        <w:adjustRightInd w:val="0"/>
        <w:spacing w:after="240" w:line="240" w:lineRule="auto"/>
        <w:jc w:val="both"/>
        <w:rPr>
          <w:rFonts w:ascii="Gill Sans MT" w:hAnsi="Gill Sans MT" w:cs="Century Gothic"/>
          <w:b/>
          <w:bCs/>
          <w:sz w:val="24"/>
          <w:szCs w:val="24"/>
        </w:rPr>
      </w:pPr>
      <w:r w:rsidRPr="005E2B08">
        <w:rPr>
          <w:rFonts w:ascii="Gill Sans MT" w:hAnsi="Gill Sans MT" w:cs="Century Gothic"/>
          <w:b/>
          <w:bCs/>
          <w:sz w:val="24"/>
          <w:szCs w:val="24"/>
        </w:rPr>
        <w:t>What is procedural fairness?</w:t>
      </w:r>
    </w:p>
    <w:p w:rsidR="00916C66" w:rsidRDefault="00916C66" w:rsidP="00140DDF">
      <w:pPr>
        <w:autoSpaceDE w:val="0"/>
        <w:autoSpaceDN w:val="0"/>
        <w:adjustRightInd w:val="0"/>
        <w:spacing w:after="0" w:line="240" w:lineRule="auto"/>
        <w:jc w:val="both"/>
        <w:rPr>
          <w:rFonts w:ascii="Gill Sans MT" w:hAnsi="Gill Sans MT" w:cs="Arial"/>
          <w:sz w:val="24"/>
          <w:szCs w:val="24"/>
        </w:rPr>
      </w:pPr>
      <w:r w:rsidRPr="005E2B08">
        <w:rPr>
          <w:rFonts w:ascii="Gill Sans MT" w:hAnsi="Gill Sans MT" w:cs="Arial"/>
          <w:i/>
          <w:iCs/>
          <w:sz w:val="24"/>
          <w:szCs w:val="24"/>
        </w:rPr>
        <w:t xml:space="preserve">Procedural fairness </w:t>
      </w:r>
      <w:r w:rsidRPr="005E2B08">
        <w:rPr>
          <w:rFonts w:ascii="Gill Sans MT" w:hAnsi="Gill Sans MT" w:cs="Arial"/>
          <w:sz w:val="24"/>
          <w:szCs w:val="24"/>
        </w:rPr>
        <w:t>is concerned with the procedures used by a decision-maker, rather than the actual outcome</w:t>
      </w:r>
      <w:r w:rsidR="005E2B08">
        <w:rPr>
          <w:rFonts w:ascii="Gill Sans MT" w:hAnsi="Gill Sans MT" w:cs="Arial"/>
          <w:sz w:val="24"/>
          <w:szCs w:val="24"/>
        </w:rPr>
        <w:t xml:space="preserve"> </w:t>
      </w:r>
      <w:r w:rsidRPr="005E2B08">
        <w:rPr>
          <w:rFonts w:ascii="Gill Sans MT" w:hAnsi="Gill Sans MT" w:cs="Arial"/>
          <w:sz w:val="24"/>
          <w:szCs w:val="24"/>
        </w:rPr>
        <w:t xml:space="preserve">reached. It requires a fair and proper procedure be used when making a decision. </w:t>
      </w:r>
      <w:r w:rsidR="005E2B08">
        <w:rPr>
          <w:rFonts w:ascii="Gill Sans MT" w:hAnsi="Gill Sans MT" w:cs="Arial"/>
          <w:sz w:val="24"/>
          <w:szCs w:val="24"/>
        </w:rPr>
        <w:t>I</w:t>
      </w:r>
      <w:r w:rsidRPr="005E2B08">
        <w:rPr>
          <w:rFonts w:ascii="Gill Sans MT" w:hAnsi="Gill Sans MT" w:cs="Arial"/>
          <w:sz w:val="24"/>
          <w:szCs w:val="24"/>
        </w:rPr>
        <w:t>t</w:t>
      </w:r>
      <w:r w:rsidR="005E2B08">
        <w:rPr>
          <w:rFonts w:ascii="Gill Sans MT" w:hAnsi="Gill Sans MT" w:cs="Arial"/>
          <w:sz w:val="24"/>
          <w:szCs w:val="24"/>
        </w:rPr>
        <w:t xml:space="preserve"> is </w:t>
      </w:r>
      <w:r w:rsidRPr="005E2B08">
        <w:rPr>
          <w:rFonts w:ascii="Gill Sans MT" w:hAnsi="Gill Sans MT" w:cs="Arial"/>
          <w:sz w:val="24"/>
          <w:szCs w:val="24"/>
        </w:rPr>
        <w:t>highly likely that a decision-maker who follows a fair procedure will reach a fair and correct decision.</w:t>
      </w:r>
    </w:p>
    <w:p w:rsidR="005E2B08" w:rsidRPr="005E2B08" w:rsidRDefault="005E2B08" w:rsidP="00140DDF">
      <w:pPr>
        <w:autoSpaceDE w:val="0"/>
        <w:autoSpaceDN w:val="0"/>
        <w:adjustRightInd w:val="0"/>
        <w:spacing w:after="0" w:line="240" w:lineRule="auto"/>
        <w:jc w:val="both"/>
        <w:rPr>
          <w:rFonts w:ascii="Gill Sans MT" w:hAnsi="Gill Sans MT" w:cs="Arial"/>
          <w:sz w:val="24"/>
          <w:szCs w:val="24"/>
        </w:rPr>
      </w:pPr>
    </w:p>
    <w:p w:rsidR="00916C66" w:rsidRDefault="00916C66" w:rsidP="00140DDF">
      <w:pPr>
        <w:autoSpaceDE w:val="0"/>
        <w:autoSpaceDN w:val="0"/>
        <w:adjustRightInd w:val="0"/>
        <w:spacing w:after="240" w:line="240" w:lineRule="auto"/>
        <w:jc w:val="both"/>
        <w:rPr>
          <w:rFonts w:ascii="Gill Sans MT" w:hAnsi="Gill Sans MT" w:cs="Century Gothic"/>
          <w:b/>
          <w:bCs/>
          <w:sz w:val="24"/>
          <w:szCs w:val="24"/>
        </w:rPr>
      </w:pPr>
      <w:r w:rsidRPr="005E2B08">
        <w:rPr>
          <w:rFonts w:ascii="Gill Sans MT" w:hAnsi="Gill Sans MT" w:cs="Century Gothic"/>
          <w:b/>
          <w:bCs/>
          <w:sz w:val="24"/>
          <w:szCs w:val="24"/>
        </w:rPr>
        <w:t>Is there a difference between natural justice and procedural fairness?</w:t>
      </w:r>
    </w:p>
    <w:p w:rsidR="00916C66" w:rsidRDefault="00916C66" w:rsidP="00140DDF">
      <w:pPr>
        <w:autoSpaceDE w:val="0"/>
        <w:autoSpaceDN w:val="0"/>
        <w:adjustRightInd w:val="0"/>
        <w:spacing w:after="0" w:line="240" w:lineRule="auto"/>
        <w:jc w:val="both"/>
        <w:rPr>
          <w:rFonts w:ascii="Gill Sans MT" w:hAnsi="Gill Sans MT" w:cs="Arial"/>
          <w:sz w:val="24"/>
          <w:szCs w:val="24"/>
        </w:rPr>
      </w:pPr>
      <w:r w:rsidRPr="005E2B08">
        <w:rPr>
          <w:rFonts w:ascii="Gill Sans MT" w:hAnsi="Gill Sans MT" w:cs="Arial"/>
          <w:sz w:val="24"/>
          <w:szCs w:val="24"/>
        </w:rPr>
        <w:t>The term procedural fairness is thought to be preferable when talking about administrative decision-making</w:t>
      </w:r>
      <w:r w:rsidR="005E2B08">
        <w:rPr>
          <w:rFonts w:ascii="Gill Sans MT" w:hAnsi="Gill Sans MT" w:cs="Arial"/>
          <w:sz w:val="24"/>
          <w:szCs w:val="24"/>
        </w:rPr>
        <w:t xml:space="preserve"> </w:t>
      </w:r>
      <w:r w:rsidRPr="005E2B08">
        <w:rPr>
          <w:rFonts w:ascii="Gill Sans MT" w:hAnsi="Gill Sans MT" w:cs="Arial"/>
          <w:sz w:val="24"/>
          <w:szCs w:val="24"/>
        </w:rPr>
        <w:t xml:space="preserve">because the term natural justice is associated with procedures used by courts of law. </w:t>
      </w:r>
      <w:r w:rsidR="005E2B08">
        <w:rPr>
          <w:rFonts w:ascii="Gill Sans MT" w:hAnsi="Gill Sans MT" w:cs="Arial"/>
          <w:sz w:val="24"/>
          <w:szCs w:val="24"/>
        </w:rPr>
        <w:t>H</w:t>
      </w:r>
      <w:r w:rsidRPr="005E2B08">
        <w:rPr>
          <w:rFonts w:ascii="Gill Sans MT" w:hAnsi="Gill Sans MT" w:cs="Arial"/>
          <w:sz w:val="24"/>
          <w:szCs w:val="24"/>
        </w:rPr>
        <w:t>owever, the terms have</w:t>
      </w:r>
      <w:r w:rsidR="005E2B08">
        <w:rPr>
          <w:rFonts w:ascii="Gill Sans MT" w:hAnsi="Gill Sans MT" w:cs="Arial"/>
          <w:sz w:val="24"/>
          <w:szCs w:val="24"/>
        </w:rPr>
        <w:t xml:space="preserve"> </w:t>
      </w:r>
      <w:r w:rsidRPr="005E2B08">
        <w:rPr>
          <w:rFonts w:ascii="Gill Sans MT" w:hAnsi="Gill Sans MT" w:cs="Arial"/>
          <w:sz w:val="24"/>
          <w:szCs w:val="24"/>
        </w:rPr>
        <w:t>similar meaning and are commonly used interchangeably. For consistency, the term procedural fairness is used in</w:t>
      </w:r>
      <w:r w:rsidR="005E2B08">
        <w:rPr>
          <w:rFonts w:ascii="Gill Sans MT" w:hAnsi="Gill Sans MT" w:cs="Arial"/>
          <w:sz w:val="24"/>
          <w:szCs w:val="24"/>
        </w:rPr>
        <w:t xml:space="preserve"> </w:t>
      </w:r>
      <w:r w:rsidRPr="005E2B08">
        <w:rPr>
          <w:rFonts w:ascii="Gill Sans MT" w:hAnsi="Gill Sans MT" w:cs="Arial"/>
          <w:sz w:val="24"/>
          <w:szCs w:val="24"/>
        </w:rPr>
        <w:t>this fact sheet.</w:t>
      </w:r>
    </w:p>
    <w:p w:rsidR="005E2B08" w:rsidRPr="005E2B08" w:rsidRDefault="005E2B08" w:rsidP="00140DDF">
      <w:pPr>
        <w:autoSpaceDE w:val="0"/>
        <w:autoSpaceDN w:val="0"/>
        <w:adjustRightInd w:val="0"/>
        <w:spacing w:after="0" w:line="240" w:lineRule="auto"/>
        <w:jc w:val="both"/>
        <w:rPr>
          <w:rFonts w:ascii="Gill Sans MT" w:hAnsi="Gill Sans MT" w:cs="Arial"/>
          <w:sz w:val="24"/>
          <w:szCs w:val="24"/>
        </w:rPr>
      </w:pPr>
    </w:p>
    <w:p w:rsidR="00916C66" w:rsidRPr="005E2B08" w:rsidRDefault="00916C66" w:rsidP="00140DDF">
      <w:pPr>
        <w:autoSpaceDE w:val="0"/>
        <w:autoSpaceDN w:val="0"/>
        <w:adjustRightInd w:val="0"/>
        <w:spacing w:after="240" w:line="240" w:lineRule="auto"/>
        <w:jc w:val="both"/>
        <w:rPr>
          <w:rFonts w:ascii="Gill Sans MT" w:hAnsi="Gill Sans MT" w:cs="Century Gothic"/>
          <w:b/>
          <w:bCs/>
          <w:sz w:val="24"/>
          <w:szCs w:val="24"/>
        </w:rPr>
      </w:pPr>
      <w:r w:rsidRPr="005E2B08">
        <w:rPr>
          <w:rFonts w:ascii="Gill Sans MT" w:hAnsi="Gill Sans MT" w:cs="Century Gothic"/>
          <w:b/>
          <w:bCs/>
          <w:sz w:val="24"/>
          <w:szCs w:val="24"/>
        </w:rPr>
        <w:t>Does procedural fairness apply to every government decision?</w:t>
      </w:r>
    </w:p>
    <w:p w:rsidR="00140DDF" w:rsidRDefault="00916C66" w:rsidP="00140DDF">
      <w:pPr>
        <w:autoSpaceDE w:val="0"/>
        <w:autoSpaceDN w:val="0"/>
        <w:adjustRightInd w:val="0"/>
        <w:spacing w:after="0" w:line="240" w:lineRule="auto"/>
        <w:jc w:val="both"/>
        <w:rPr>
          <w:rFonts w:ascii="Gill Sans MT" w:hAnsi="Gill Sans MT" w:cs="Arial"/>
          <w:sz w:val="24"/>
          <w:szCs w:val="24"/>
        </w:rPr>
      </w:pPr>
      <w:r w:rsidRPr="005E2B08">
        <w:rPr>
          <w:rFonts w:ascii="Gill Sans MT" w:hAnsi="Gill Sans MT" w:cs="Arial"/>
          <w:sz w:val="24"/>
          <w:szCs w:val="24"/>
        </w:rPr>
        <w:t xml:space="preserve">No. The rules of procedural fairness do not need to be followed in all government decision-making. </w:t>
      </w:r>
    </w:p>
    <w:p w:rsidR="00140DDF" w:rsidRDefault="00140DDF" w:rsidP="00140DDF">
      <w:pPr>
        <w:autoSpaceDE w:val="0"/>
        <w:autoSpaceDN w:val="0"/>
        <w:adjustRightInd w:val="0"/>
        <w:spacing w:after="0" w:line="240" w:lineRule="auto"/>
        <w:jc w:val="both"/>
        <w:rPr>
          <w:rFonts w:ascii="Gill Sans MT" w:hAnsi="Gill Sans MT" w:cs="Arial"/>
          <w:sz w:val="24"/>
          <w:szCs w:val="24"/>
        </w:rPr>
      </w:pPr>
    </w:p>
    <w:p w:rsidR="00916C66" w:rsidRDefault="00916C66" w:rsidP="00140DDF">
      <w:pPr>
        <w:autoSpaceDE w:val="0"/>
        <w:autoSpaceDN w:val="0"/>
        <w:adjustRightInd w:val="0"/>
        <w:spacing w:after="0" w:line="240" w:lineRule="auto"/>
        <w:jc w:val="both"/>
        <w:rPr>
          <w:rFonts w:ascii="Gill Sans MT" w:hAnsi="Gill Sans MT" w:cs="Arial"/>
          <w:sz w:val="24"/>
          <w:szCs w:val="24"/>
        </w:rPr>
      </w:pPr>
      <w:r w:rsidRPr="005E2B08">
        <w:rPr>
          <w:rFonts w:ascii="Gill Sans MT" w:hAnsi="Gill Sans MT" w:cs="Arial"/>
          <w:sz w:val="24"/>
          <w:szCs w:val="24"/>
        </w:rPr>
        <w:t>They mainly</w:t>
      </w:r>
      <w:r w:rsidR="005E2B08">
        <w:rPr>
          <w:rFonts w:ascii="Gill Sans MT" w:hAnsi="Gill Sans MT" w:cs="Arial"/>
          <w:sz w:val="24"/>
          <w:szCs w:val="24"/>
        </w:rPr>
        <w:t xml:space="preserve"> </w:t>
      </w:r>
      <w:r w:rsidRPr="005E2B08">
        <w:rPr>
          <w:rFonts w:ascii="Gill Sans MT" w:hAnsi="Gill Sans MT" w:cs="Arial"/>
          <w:sz w:val="24"/>
          <w:szCs w:val="24"/>
        </w:rPr>
        <w:t>apply to decisions that negatively affect an existing interest of a person or corporation. For instance, procedural</w:t>
      </w:r>
      <w:r w:rsidR="005E2B08">
        <w:rPr>
          <w:rFonts w:ascii="Gill Sans MT" w:hAnsi="Gill Sans MT" w:cs="Arial"/>
          <w:sz w:val="24"/>
          <w:szCs w:val="24"/>
        </w:rPr>
        <w:t xml:space="preserve"> </w:t>
      </w:r>
      <w:r w:rsidRPr="005E2B08">
        <w:rPr>
          <w:rFonts w:ascii="Gill Sans MT" w:hAnsi="Gill Sans MT" w:cs="Arial"/>
          <w:sz w:val="24"/>
          <w:szCs w:val="24"/>
        </w:rPr>
        <w:t>fairness would apply to a decision to cancel a licence; to discipline an employee; to impose a penalty; or</w:t>
      </w:r>
      <w:r w:rsidR="005E2B08">
        <w:rPr>
          <w:rFonts w:ascii="Gill Sans MT" w:hAnsi="Gill Sans MT" w:cs="Arial"/>
          <w:sz w:val="24"/>
          <w:szCs w:val="24"/>
        </w:rPr>
        <w:t xml:space="preserve"> </w:t>
      </w:r>
      <w:r w:rsidRPr="005E2B08">
        <w:rPr>
          <w:rFonts w:ascii="Gill Sans MT" w:hAnsi="Gill Sans MT" w:cs="Arial"/>
          <w:sz w:val="24"/>
          <w:szCs w:val="24"/>
        </w:rPr>
        <w:t>to publish a report that damages a person’s reputation.</w:t>
      </w:r>
    </w:p>
    <w:p w:rsidR="00140DDF" w:rsidRPr="005E2B08" w:rsidRDefault="00140DDF" w:rsidP="00140DDF">
      <w:pPr>
        <w:autoSpaceDE w:val="0"/>
        <w:autoSpaceDN w:val="0"/>
        <w:adjustRightInd w:val="0"/>
        <w:spacing w:after="0" w:line="240" w:lineRule="auto"/>
        <w:jc w:val="both"/>
        <w:rPr>
          <w:rFonts w:ascii="Gill Sans MT" w:hAnsi="Gill Sans MT" w:cs="Arial"/>
          <w:sz w:val="24"/>
          <w:szCs w:val="24"/>
        </w:rPr>
      </w:pPr>
    </w:p>
    <w:p w:rsidR="00916C66" w:rsidRPr="005E2B08" w:rsidRDefault="00916C66" w:rsidP="00140DDF">
      <w:pPr>
        <w:autoSpaceDE w:val="0"/>
        <w:autoSpaceDN w:val="0"/>
        <w:adjustRightInd w:val="0"/>
        <w:spacing w:after="0" w:line="240" w:lineRule="auto"/>
        <w:jc w:val="both"/>
        <w:rPr>
          <w:rFonts w:ascii="Gill Sans MT" w:hAnsi="Gill Sans MT" w:cs="Arial"/>
          <w:sz w:val="24"/>
          <w:szCs w:val="24"/>
        </w:rPr>
      </w:pPr>
      <w:r w:rsidRPr="005E2B08">
        <w:rPr>
          <w:rFonts w:ascii="Gill Sans MT" w:hAnsi="Gill Sans MT" w:cs="Arial"/>
          <w:sz w:val="24"/>
          <w:szCs w:val="24"/>
        </w:rPr>
        <w:t>Procedural fairness also applies where a person has a legitimate expectation (for example, continuing to receive a</w:t>
      </w:r>
      <w:r w:rsidR="00140DDF">
        <w:rPr>
          <w:rFonts w:ascii="Gill Sans MT" w:hAnsi="Gill Sans MT" w:cs="Arial"/>
          <w:sz w:val="24"/>
          <w:szCs w:val="24"/>
        </w:rPr>
        <w:t xml:space="preserve"> </w:t>
      </w:r>
      <w:r w:rsidRPr="005E2B08">
        <w:rPr>
          <w:rFonts w:ascii="Gill Sans MT" w:hAnsi="Gill Sans MT" w:cs="Arial"/>
          <w:sz w:val="24"/>
          <w:szCs w:val="24"/>
        </w:rPr>
        <w:t xml:space="preserve">benefit such as a travel concession). Procedural fairness protects legitimate expectations as well as legal rights. </w:t>
      </w:r>
      <w:r w:rsidR="00140DDF">
        <w:rPr>
          <w:rFonts w:ascii="Gill Sans MT" w:hAnsi="Gill Sans MT" w:cs="Arial"/>
          <w:sz w:val="24"/>
          <w:szCs w:val="24"/>
        </w:rPr>
        <w:t xml:space="preserve"> </w:t>
      </w:r>
      <w:r w:rsidRPr="005E2B08">
        <w:rPr>
          <w:rFonts w:ascii="Gill Sans MT" w:hAnsi="Gill Sans MT" w:cs="Arial"/>
          <w:sz w:val="24"/>
          <w:szCs w:val="24"/>
        </w:rPr>
        <w:t>It</w:t>
      </w:r>
      <w:r w:rsidR="00140DDF">
        <w:rPr>
          <w:rFonts w:ascii="Gill Sans MT" w:hAnsi="Gill Sans MT" w:cs="Arial"/>
          <w:sz w:val="24"/>
          <w:szCs w:val="24"/>
        </w:rPr>
        <w:t xml:space="preserve"> </w:t>
      </w:r>
      <w:r w:rsidRPr="005E2B08">
        <w:rPr>
          <w:rFonts w:ascii="Gill Sans MT" w:hAnsi="Gill Sans MT" w:cs="Arial"/>
          <w:sz w:val="24"/>
          <w:szCs w:val="24"/>
        </w:rPr>
        <w:t>is less likely to apply to routine administration and policy-making, or to decisions that initially give a benefit (for</w:t>
      </w:r>
      <w:r w:rsidR="00140DDF">
        <w:rPr>
          <w:rFonts w:ascii="Gill Sans MT" w:hAnsi="Gill Sans MT" w:cs="Arial"/>
          <w:sz w:val="24"/>
          <w:szCs w:val="24"/>
        </w:rPr>
        <w:t xml:space="preserve"> </w:t>
      </w:r>
      <w:r w:rsidRPr="005E2B08">
        <w:rPr>
          <w:rFonts w:ascii="Gill Sans MT" w:hAnsi="Gill Sans MT" w:cs="Arial"/>
          <w:sz w:val="24"/>
          <w:szCs w:val="24"/>
        </w:rPr>
        <w:t>example, issuing a licence in the first instance).</w:t>
      </w:r>
    </w:p>
    <w:p w:rsidR="00140DDF" w:rsidRDefault="00140DDF" w:rsidP="00140DDF">
      <w:pPr>
        <w:autoSpaceDE w:val="0"/>
        <w:autoSpaceDN w:val="0"/>
        <w:adjustRightInd w:val="0"/>
        <w:spacing w:after="0" w:line="240" w:lineRule="auto"/>
        <w:jc w:val="both"/>
        <w:rPr>
          <w:rFonts w:ascii="Gill Sans MT" w:hAnsi="Gill Sans MT" w:cs="Arial"/>
          <w:sz w:val="24"/>
          <w:szCs w:val="24"/>
        </w:rPr>
      </w:pPr>
    </w:p>
    <w:p w:rsidR="00916C66" w:rsidRDefault="00916C66" w:rsidP="00140DDF">
      <w:pPr>
        <w:autoSpaceDE w:val="0"/>
        <w:autoSpaceDN w:val="0"/>
        <w:adjustRightInd w:val="0"/>
        <w:spacing w:after="120" w:line="240" w:lineRule="auto"/>
        <w:jc w:val="both"/>
        <w:rPr>
          <w:rFonts w:ascii="Gill Sans MT" w:hAnsi="Gill Sans MT" w:cs="Arial"/>
          <w:sz w:val="24"/>
          <w:szCs w:val="24"/>
        </w:rPr>
      </w:pPr>
      <w:r w:rsidRPr="005E2B08">
        <w:rPr>
          <w:rFonts w:ascii="Gill Sans MT" w:hAnsi="Gill Sans MT" w:cs="Arial"/>
          <w:sz w:val="24"/>
          <w:szCs w:val="24"/>
        </w:rPr>
        <w:t>The rules of procedural fairness require:</w:t>
      </w:r>
    </w:p>
    <w:p w:rsidR="00916C66" w:rsidRPr="00140DDF" w:rsidRDefault="00916C66" w:rsidP="00140DDF">
      <w:pPr>
        <w:pStyle w:val="ListParagraph"/>
        <w:numPr>
          <w:ilvl w:val="0"/>
          <w:numId w:val="40"/>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a hearing appropriate to the circumstances;</w:t>
      </w:r>
    </w:p>
    <w:p w:rsidR="00916C66" w:rsidRPr="00140DDF" w:rsidRDefault="00916C66" w:rsidP="00140DDF">
      <w:pPr>
        <w:pStyle w:val="ListParagraph"/>
        <w:numPr>
          <w:ilvl w:val="0"/>
          <w:numId w:val="40"/>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lack of bias;</w:t>
      </w:r>
    </w:p>
    <w:p w:rsidR="00916C66" w:rsidRPr="00140DDF" w:rsidRDefault="00916C66" w:rsidP="00140DDF">
      <w:pPr>
        <w:pStyle w:val="ListParagraph"/>
        <w:numPr>
          <w:ilvl w:val="0"/>
          <w:numId w:val="40"/>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evidence to support a decision; and</w:t>
      </w:r>
    </w:p>
    <w:p w:rsidR="00916C66" w:rsidRDefault="00916C66" w:rsidP="00140DDF">
      <w:pPr>
        <w:pStyle w:val="ListParagraph"/>
        <w:numPr>
          <w:ilvl w:val="0"/>
          <w:numId w:val="40"/>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inquiry into matters in dispute.</w:t>
      </w:r>
    </w:p>
    <w:p w:rsidR="00140DDF" w:rsidRPr="00140DDF" w:rsidRDefault="00140DDF" w:rsidP="00140DDF">
      <w:pPr>
        <w:pStyle w:val="ListParagraph"/>
        <w:autoSpaceDE w:val="0"/>
        <w:autoSpaceDN w:val="0"/>
        <w:adjustRightInd w:val="0"/>
        <w:spacing w:after="0" w:line="240" w:lineRule="auto"/>
        <w:jc w:val="both"/>
        <w:rPr>
          <w:rFonts w:ascii="Gill Sans MT" w:hAnsi="Gill Sans MT" w:cs="Arial"/>
          <w:sz w:val="24"/>
          <w:szCs w:val="24"/>
        </w:rPr>
      </w:pPr>
    </w:p>
    <w:p w:rsidR="00916C66" w:rsidRPr="005E2B08" w:rsidRDefault="00916C66" w:rsidP="00140DDF">
      <w:pPr>
        <w:autoSpaceDE w:val="0"/>
        <w:autoSpaceDN w:val="0"/>
        <w:adjustRightInd w:val="0"/>
        <w:spacing w:after="240" w:line="240" w:lineRule="auto"/>
        <w:jc w:val="both"/>
        <w:rPr>
          <w:rFonts w:ascii="Gill Sans MT" w:hAnsi="Gill Sans MT" w:cs="Century Gothic"/>
          <w:b/>
          <w:bCs/>
          <w:sz w:val="24"/>
          <w:szCs w:val="24"/>
        </w:rPr>
      </w:pPr>
      <w:r w:rsidRPr="005E2B08">
        <w:rPr>
          <w:rFonts w:ascii="Gill Sans MT" w:hAnsi="Gill Sans MT" w:cs="Century Gothic"/>
          <w:b/>
          <w:bCs/>
          <w:sz w:val="24"/>
          <w:szCs w:val="24"/>
        </w:rPr>
        <w:t>What is “the hearing rule”?</w:t>
      </w:r>
    </w:p>
    <w:p w:rsidR="00916C66" w:rsidRDefault="00916C66" w:rsidP="00140DDF">
      <w:pPr>
        <w:autoSpaceDE w:val="0"/>
        <w:autoSpaceDN w:val="0"/>
        <w:adjustRightInd w:val="0"/>
        <w:spacing w:after="0" w:line="240" w:lineRule="auto"/>
        <w:jc w:val="both"/>
        <w:rPr>
          <w:rFonts w:ascii="Gill Sans MT" w:hAnsi="Gill Sans MT" w:cs="Arial"/>
          <w:sz w:val="24"/>
          <w:szCs w:val="24"/>
        </w:rPr>
      </w:pPr>
      <w:r w:rsidRPr="005E2B08">
        <w:rPr>
          <w:rFonts w:ascii="Gill Sans MT" w:hAnsi="Gill Sans MT" w:cs="Arial"/>
          <w:sz w:val="24"/>
          <w:szCs w:val="24"/>
        </w:rPr>
        <w:t xml:space="preserve">A critical part of procedural fairness is ‘the hearing rule’. </w:t>
      </w:r>
      <w:r w:rsidR="00140DDF">
        <w:rPr>
          <w:rFonts w:ascii="Gill Sans MT" w:hAnsi="Gill Sans MT" w:cs="Arial"/>
          <w:sz w:val="24"/>
          <w:szCs w:val="24"/>
        </w:rPr>
        <w:t xml:space="preserve"> </w:t>
      </w:r>
      <w:r w:rsidRPr="005E2B08">
        <w:rPr>
          <w:rFonts w:ascii="Gill Sans MT" w:hAnsi="Gill Sans MT" w:cs="Arial"/>
          <w:sz w:val="24"/>
          <w:szCs w:val="24"/>
        </w:rPr>
        <w:t>Fairness demands that a person be told the case to be</w:t>
      </w:r>
      <w:r w:rsidR="00140DDF">
        <w:rPr>
          <w:rFonts w:ascii="Gill Sans MT" w:hAnsi="Gill Sans MT" w:cs="Arial"/>
          <w:sz w:val="24"/>
          <w:szCs w:val="24"/>
        </w:rPr>
        <w:t xml:space="preserve"> </w:t>
      </w:r>
      <w:r w:rsidRPr="005E2B08">
        <w:rPr>
          <w:rFonts w:ascii="Gill Sans MT" w:hAnsi="Gill Sans MT" w:cs="Arial"/>
          <w:sz w:val="24"/>
          <w:szCs w:val="24"/>
        </w:rPr>
        <w:t>met and given the chance to reply before a government agency makes a decision that negatively affects a right, an</w:t>
      </w:r>
      <w:r w:rsidR="00140DDF">
        <w:rPr>
          <w:rFonts w:ascii="Gill Sans MT" w:hAnsi="Gill Sans MT" w:cs="Arial"/>
          <w:sz w:val="24"/>
          <w:szCs w:val="24"/>
        </w:rPr>
        <w:t xml:space="preserve"> </w:t>
      </w:r>
      <w:r w:rsidRPr="005E2B08">
        <w:rPr>
          <w:rFonts w:ascii="Gill Sans MT" w:hAnsi="Gill Sans MT" w:cs="Arial"/>
          <w:sz w:val="24"/>
          <w:szCs w:val="24"/>
        </w:rPr>
        <w:t>existing interest or a legitimate expectation which they hold. Put simply, hearing the other side of the story is critical</w:t>
      </w:r>
      <w:r w:rsidR="00140DDF">
        <w:rPr>
          <w:rFonts w:ascii="Gill Sans MT" w:hAnsi="Gill Sans MT" w:cs="Arial"/>
          <w:sz w:val="24"/>
          <w:szCs w:val="24"/>
        </w:rPr>
        <w:t xml:space="preserve"> </w:t>
      </w:r>
      <w:r w:rsidRPr="005E2B08">
        <w:rPr>
          <w:rFonts w:ascii="Gill Sans MT" w:hAnsi="Gill Sans MT" w:cs="Arial"/>
          <w:sz w:val="24"/>
          <w:szCs w:val="24"/>
        </w:rPr>
        <w:t>to good decision-making.</w:t>
      </w:r>
    </w:p>
    <w:p w:rsidR="00140DDF" w:rsidRPr="005E2B08" w:rsidRDefault="00140DDF" w:rsidP="00140DDF">
      <w:pPr>
        <w:autoSpaceDE w:val="0"/>
        <w:autoSpaceDN w:val="0"/>
        <w:adjustRightInd w:val="0"/>
        <w:spacing w:after="0" w:line="240" w:lineRule="auto"/>
        <w:jc w:val="both"/>
        <w:rPr>
          <w:rFonts w:ascii="Gill Sans MT" w:hAnsi="Gill Sans MT" w:cs="Arial"/>
          <w:sz w:val="24"/>
          <w:szCs w:val="24"/>
        </w:rPr>
      </w:pPr>
    </w:p>
    <w:p w:rsidR="00916C66" w:rsidRPr="005E2B08" w:rsidRDefault="00916C66" w:rsidP="00140DDF">
      <w:pPr>
        <w:autoSpaceDE w:val="0"/>
        <w:autoSpaceDN w:val="0"/>
        <w:adjustRightInd w:val="0"/>
        <w:spacing w:after="120" w:line="240" w:lineRule="auto"/>
        <w:jc w:val="both"/>
        <w:rPr>
          <w:rFonts w:ascii="Gill Sans MT" w:hAnsi="Gill Sans MT" w:cs="Arial"/>
          <w:sz w:val="24"/>
          <w:szCs w:val="24"/>
        </w:rPr>
      </w:pPr>
      <w:r w:rsidRPr="005E2B08">
        <w:rPr>
          <w:rFonts w:ascii="Gill Sans MT" w:hAnsi="Gill Sans MT" w:cs="Arial"/>
          <w:sz w:val="24"/>
          <w:szCs w:val="24"/>
        </w:rPr>
        <w:t>In line with procedural fairness, the person concerned has a right:</w:t>
      </w:r>
    </w:p>
    <w:p w:rsidR="00916C66" w:rsidRPr="00140DDF" w:rsidRDefault="00916C66" w:rsidP="00140DDF">
      <w:pPr>
        <w:pStyle w:val="ListParagraph"/>
        <w:numPr>
          <w:ilvl w:val="0"/>
          <w:numId w:val="41"/>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to an opportunity to reply in a way that is appropriate for the circumstances;</w:t>
      </w:r>
    </w:p>
    <w:p w:rsidR="00916C66" w:rsidRPr="00140DDF" w:rsidRDefault="00916C66" w:rsidP="00140DDF">
      <w:pPr>
        <w:pStyle w:val="ListParagraph"/>
        <w:numPr>
          <w:ilvl w:val="0"/>
          <w:numId w:val="41"/>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lastRenderedPageBreak/>
        <w:t>for their reply to be received and considered before the decision is made;</w:t>
      </w:r>
    </w:p>
    <w:p w:rsidR="007F6CF2" w:rsidRPr="00140DDF" w:rsidRDefault="00916C66" w:rsidP="00140DDF">
      <w:pPr>
        <w:pStyle w:val="ListParagraph"/>
        <w:numPr>
          <w:ilvl w:val="0"/>
          <w:numId w:val="41"/>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to receive all relevant information before preparing their reply. The case to be met must include a description of</w:t>
      </w:r>
      <w:r w:rsidR="00140DDF" w:rsidRPr="00140DDF">
        <w:rPr>
          <w:rFonts w:ascii="Gill Sans MT" w:hAnsi="Gill Sans MT" w:cs="Arial"/>
          <w:sz w:val="24"/>
          <w:szCs w:val="24"/>
        </w:rPr>
        <w:t xml:space="preserve"> </w:t>
      </w:r>
      <w:r w:rsidRPr="00140DDF">
        <w:rPr>
          <w:rFonts w:ascii="Gill Sans MT" w:hAnsi="Gill Sans MT" w:cs="Arial"/>
          <w:sz w:val="24"/>
          <w:szCs w:val="24"/>
        </w:rPr>
        <w:t>the possible decision, the criteria for making that decision and information on which any such decision would be</w:t>
      </w:r>
      <w:r w:rsidR="00140DDF" w:rsidRPr="00140DDF">
        <w:rPr>
          <w:rFonts w:ascii="Gill Sans MT" w:hAnsi="Gill Sans MT" w:cs="Arial"/>
          <w:sz w:val="24"/>
          <w:szCs w:val="24"/>
        </w:rPr>
        <w:t xml:space="preserve"> </w:t>
      </w:r>
      <w:r w:rsidRPr="00140DDF">
        <w:rPr>
          <w:rFonts w:ascii="Gill Sans MT" w:hAnsi="Gill Sans MT" w:cs="Arial"/>
          <w:sz w:val="24"/>
          <w:szCs w:val="24"/>
        </w:rPr>
        <w:t>based. It is most important that any negative information the agency has about the person is disclosed to that</w:t>
      </w:r>
      <w:r w:rsidR="00140DDF" w:rsidRPr="00140DDF">
        <w:rPr>
          <w:rFonts w:ascii="Gill Sans MT" w:hAnsi="Gill Sans MT" w:cs="Arial"/>
          <w:sz w:val="24"/>
          <w:szCs w:val="24"/>
        </w:rPr>
        <w:t xml:space="preserve"> </w:t>
      </w:r>
      <w:r w:rsidRPr="00140DDF">
        <w:rPr>
          <w:rFonts w:ascii="Gill Sans MT" w:hAnsi="Gill Sans MT" w:cs="Arial"/>
          <w:sz w:val="24"/>
          <w:szCs w:val="24"/>
        </w:rPr>
        <w:t>person. A summary of the information is sufficient; original documents and the identity of confidential sources</w:t>
      </w:r>
      <w:r w:rsidR="00140DDF" w:rsidRPr="00140DDF">
        <w:rPr>
          <w:rFonts w:ascii="Gill Sans MT" w:hAnsi="Gill Sans MT" w:cs="Arial"/>
          <w:sz w:val="24"/>
          <w:szCs w:val="24"/>
        </w:rPr>
        <w:t xml:space="preserve"> </w:t>
      </w:r>
      <w:r w:rsidRPr="00140DDF">
        <w:rPr>
          <w:rFonts w:ascii="Gill Sans MT" w:hAnsi="Gill Sans MT" w:cs="Arial"/>
          <w:sz w:val="24"/>
          <w:szCs w:val="24"/>
        </w:rPr>
        <w:t>do not have to be provided;</w:t>
      </w:r>
    </w:p>
    <w:p w:rsidR="00916C66" w:rsidRPr="00140DDF" w:rsidRDefault="00916C66" w:rsidP="00140DDF">
      <w:pPr>
        <w:pStyle w:val="ListParagraph"/>
        <w:numPr>
          <w:ilvl w:val="0"/>
          <w:numId w:val="41"/>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to a reasonable chance to consider their position and reply. However, what is reasonable can vary according to</w:t>
      </w:r>
      <w:r w:rsidR="00140DDF" w:rsidRPr="00140DDF">
        <w:rPr>
          <w:rFonts w:ascii="Gill Sans MT" w:hAnsi="Gill Sans MT" w:cs="Arial"/>
          <w:sz w:val="24"/>
          <w:szCs w:val="24"/>
        </w:rPr>
        <w:t xml:space="preserve"> </w:t>
      </w:r>
      <w:r w:rsidRPr="00140DDF">
        <w:rPr>
          <w:rFonts w:ascii="Gill Sans MT" w:hAnsi="Gill Sans MT" w:cs="Arial"/>
          <w:sz w:val="24"/>
          <w:szCs w:val="24"/>
        </w:rPr>
        <w:t>the complexity of the issue, whether an urgent decision is essential or any other relevant matter; and</w:t>
      </w:r>
    </w:p>
    <w:p w:rsidR="00916C66" w:rsidRPr="00140DDF" w:rsidRDefault="00916C66" w:rsidP="00140DDF">
      <w:pPr>
        <w:pStyle w:val="ListParagraph"/>
        <w:numPr>
          <w:ilvl w:val="0"/>
          <w:numId w:val="41"/>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to genuine consideration of any submission. The decision-maker needs to be fully aware of everything written</w:t>
      </w:r>
      <w:r w:rsidR="00140DDF" w:rsidRPr="00140DDF">
        <w:rPr>
          <w:rFonts w:ascii="Gill Sans MT" w:hAnsi="Gill Sans MT" w:cs="Arial"/>
          <w:sz w:val="24"/>
          <w:szCs w:val="24"/>
        </w:rPr>
        <w:t xml:space="preserve"> </w:t>
      </w:r>
      <w:r w:rsidRPr="00140DDF">
        <w:rPr>
          <w:rFonts w:ascii="Gill Sans MT" w:hAnsi="Gill Sans MT" w:cs="Arial"/>
          <w:sz w:val="24"/>
          <w:szCs w:val="24"/>
        </w:rPr>
        <w:t>or said by the person, and give proper and genuine consideration to that person’s case.</w:t>
      </w:r>
    </w:p>
    <w:p w:rsidR="00140DDF" w:rsidRPr="005E2B08" w:rsidRDefault="00140DDF" w:rsidP="00140DDF">
      <w:pPr>
        <w:autoSpaceDE w:val="0"/>
        <w:autoSpaceDN w:val="0"/>
        <w:adjustRightInd w:val="0"/>
        <w:spacing w:after="0" w:line="240" w:lineRule="auto"/>
        <w:jc w:val="both"/>
        <w:rPr>
          <w:rFonts w:ascii="Gill Sans MT" w:hAnsi="Gill Sans MT" w:cs="Arial"/>
          <w:sz w:val="24"/>
          <w:szCs w:val="24"/>
        </w:rPr>
      </w:pPr>
    </w:p>
    <w:p w:rsidR="007F6CF2" w:rsidRPr="005E2B08" w:rsidRDefault="005E2B08" w:rsidP="00140DDF">
      <w:pPr>
        <w:spacing w:after="240"/>
        <w:jc w:val="both"/>
        <w:rPr>
          <w:rFonts w:ascii="Gill Sans MT" w:hAnsi="Gill Sans MT"/>
          <w:sz w:val="24"/>
          <w:szCs w:val="24"/>
        </w:rPr>
      </w:pPr>
      <w:r w:rsidRPr="005E2B08">
        <w:rPr>
          <w:rFonts w:ascii="Gill Sans MT" w:hAnsi="Gill Sans MT" w:cs="Century Gothic"/>
          <w:b/>
          <w:bCs/>
          <w:sz w:val="24"/>
          <w:szCs w:val="24"/>
        </w:rPr>
        <w:t>How does procedural fairness apply to the decision-maker?</w:t>
      </w:r>
    </w:p>
    <w:p w:rsidR="005E2B08" w:rsidRDefault="005E2B08" w:rsidP="00140DDF">
      <w:pPr>
        <w:autoSpaceDE w:val="0"/>
        <w:autoSpaceDN w:val="0"/>
        <w:adjustRightInd w:val="0"/>
        <w:spacing w:after="0" w:line="240" w:lineRule="auto"/>
        <w:jc w:val="both"/>
        <w:rPr>
          <w:rFonts w:ascii="Gill Sans MT" w:hAnsi="Gill Sans MT" w:cs="Arial"/>
          <w:sz w:val="24"/>
          <w:szCs w:val="24"/>
        </w:rPr>
      </w:pPr>
      <w:r w:rsidRPr="005E2B08">
        <w:rPr>
          <w:rFonts w:ascii="Gill Sans MT" w:hAnsi="Gill Sans MT" w:cs="Arial"/>
          <w:sz w:val="24"/>
          <w:szCs w:val="24"/>
        </w:rPr>
        <w:t>Except in rare circumstances where procedural fairness is excluded by statute, if you are making a decision which</w:t>
      </w:r>
      <w:r w:rsidR="00140DDF">
        <w:rPr>
          <w:rFonts w:ascii="Gill Sans MT" w:hAnsi="Gill Sans MT" w:cs="Arial"/>
          <w:sz w:val="24"/>
          <w:szCs w:val="24"/>
        </w:rPr>
        <w:t xml:space="preserve"> </w:t>
      </w:r>
      <w:r w:rsidRPr="005E2B08">
        <w:rPr>
          <w:rFonts w:ascii="Gill Sans MT" w:hAnsi="Gill Sans MT" w:cs="Arial"/>
          <w:sz w:val="24"/>
          <w:szCs w:val="24"/>
        </w:rPr>
        <w:t>will affect the rights, interests or legitimate expectations of a person, you must comply with the rules of procedural</w:t>
      </w:r>
      <w:r w:rsidR="00140DDF">
        <w:rPr>
          <w:rFonts w:ascii="Gill Sans MT" w:hAnsi="Gill Sans MT" w:cs="Arial"/>
          <w:sz w:val="24"/>
          <w:szCs w:val="24"/>
        </w:rPr>
        <w:t xml:space="preserve"> </w:t>
      </w:r>
      <w:r w:rsidRPr="005E2B08">
        <w:rPr>
          <w:rFonts w:ascii="Gill Sans MT" w:hAnsi="Gill Sans MT" w:cs="Arial"/>
          <w:sz w:val="24"/>
          <w:szCs w:val="24"/>
        </w:rPr>
        <w:t>fairness. In other words, you must ensure:</w:t>
      </w:r>
    </w:p>
    <w:p w:rsidR="00140DDF" w:rsidRPr="005E2B08" w:rsidRDefault="00140DDF" w:rsidP="00140DDF">
      <w:pPr>
        <w:autoSpaceDE w:val="0"/>
        <w:autoSpaceDN w:val="0"/>
        <w:adjustRightInd w:val="0"/>
        <w:spacing w:after="0" w:line="240" w:lineRule="auto"/>
        <w:jc w:val="both"/>
        <w:rPr>
          <w:rFonts w:ascii="Gill Sans MT" w:hAnsi="Gill Sans MT" w:cs="Arial"/>
          <w:sz w:val="24"/>
          <w:szCs w:val="24"/>
        </w:rPr>
      </w:pPr>
    </w:p>
    <w:p w:rsidR="005E2B08" w:rsidRPr="00140DDF" w:rsidRDefault="005E2B08" w:rsidP="00140DDF">
      <w:pPr>
        <w:pStyle w:val="ListParagraph"/>
        <w:numPr>
          <w:ilvl w:val="0"/>
          <w:numId w:val="42"/>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you allow the individual a fair hearing (or verify that the individual has been granted a fair hearing) that is neither</w:t>
      </w:r>
      <w:r w:rsidR="00140DDF" w:rsidRPr="00140DDF">
        <w:rPr>
          <w:rFonts w:ascii="Gill Sans MT" w:hAnsi="Gill Sans MT" w:cs="Arial"/>
          <w:sz w:val="24"/>
          <w:szCs w:val="24"/>
        </w:rPr>
        <w:t xml:space="preserve"> </w:t>
      </w:r>
      <w:r w:rsidRPr="00140DDF">
        <w:rPr>
          <w:rFonts w:ascii="Gill Sans MT" w:hAnsi="Gill Sans MT" w:cs="Arial"/>
          <w:sz w:val="24"/>
          <w:szCs w:val="24"/>
        </w:rPr>
        <w:t>too early or too late in the decision-making process; and</w:t>
      </w:r>
    </w:p>
    <w:p w:rsidR="005E2B08" w:rsidRPr="00140DDF" w:rsidRDefault="005E2B08" w:rsidP="00140DDF">
      <w:pPr>
        <w:pStyle w:val="ListParagraph"/>
        <w:numPr>
          <w:ilvl w:val="0"/>
          <w:numId w:val="42"/>
        </w:numPr>
        <w:autoSpaceDE w:val="0"/>
        <w:autoSpaceDN w:val="0"/>
        <w:adjustRightInd w:val="0"/>
        <w:spacing w:after="120" w:line="240" w:lineRule="auto"/>
        <w:ind w:left="714" w:hanging="357"/>
        <w:contextualSpacing w:val="0"/>
        <w:jc w:val="both"/>
        <w:rPr>
          <w:rFonts w:ascii="Gill Sans MT" w:hAnsi="Gill Sans MT" w:cs="Arial"/>
          <w:sz w:val="24"/>
          <w:szCs w:val="24"/>
        </w:rPr>
      </w:pPr>
      <w:r w:rsidRPr="00140DDF">
        <w:rPr>
          <w:rFonts w:ascii="Gill Sans MT" w:hAnsi="Gill Sans MT" w:cs="Arial"/>
          <w:sz w:val="24"/>
          <w:szCs w:val="24"/>
        </w:rPr>
        <w:t xml:space="preserve">you are unbiased. This includes ensuring that from an onlooker’s perspective there is no </w:t>
      </w:r>
      <w:r w:rsidR="00140DDF" w:rsidRPr="00140DDF">
        <w:rPr>
          <w:rFonts w:ascii="Gill Sans MT" w:hAnsi="Gill Sans MT" w:cs="Arial"/>
          <w:sz w:val="24"/>
          <w:szCs w:val="24"/>
        </w:rPr>
        <w:t>r</w:t>
      </w:r>
      <w:r w:rsidRPr="00140DDF">
        <w:rPr>
          <w:rFonts w:ascii="Gill Sans MT" w:hAnsi="Gill Sans MT" w:cs="Arial"/>
          <w:sz w:val="24"/>
          <w:szCs w:val="24"/>
        </w:rPr>
        <w:t>easonable perception</w:t>
      </w:r>
      <w:r w:rsidR="00140DDF" w:rsidRPr="00140DDF">
        <w:rPr>
          <w:rFonts w:ascii="Gill Sans MT" w:hAnsi="Gill Sans MT" w:cs="Arial"/>
          <w:sz w:val="24"/>
          <w:szCs w:val="24"/>
        </w:rPr>
        <w:t xml:space="preserve"> </w:t>
      </w:r>
      <w:r w:rsidRPr="00140DDF">
        <w:rPr>
          <w:rFonts w:ascii="Gill Sans MT" w:hAnsi="Gill Sans MT" w:cs="Arial"/>
          <w:sz w:val="24"/>
          <w:szCs w:val="24"/>
        </w:rPr>
        <w:t>of bias. For example, personal, financial or family relationships, evidence of a closed mind or participation in</w:t>
      </w:r>
      <w:r w:rsidR="00140DDF" w:rsidRPr="00140DDF">
        <w:rPr>
          <w:rFonts w:ascii="Gill Sans MT" w:hAnsi="Gill Sans MT" w:cs="Arial"/>
          <w:sz w:val="24"/>
          <w:szCs w:val="24"/>
        </w:rPr>
        <w:t xml:space="preserve"> </w:t>
      </w:r>
      <w:r w:rsidRPr="00140DDF">
        <w:rPr>
          <w:rFonts w:ascii="Gill Sans MT" w:hAnsi="Gill Sans MT" w:cs="Arial"/>
          <w:sz w:val="24"/>
          <w:szCs w:val="24"/>
        </w:rPr>
        <w:t>another role in the decision-making process (such as accuser or judge) can all give rise to a reasonable</w:t>
      </w:r>
      <w:r w:rsidR="00140DDF" w:rsidRPr="00140DDF">
        <w:rPr>
          <w:rFonts w:ascii="Gill Sans MT" w:hAnsi="Gill Sans MT" w:cs="Arial"/>
          <w:sz w:val="24"/>
          <w:szCs w:val="24"/>
        </w:rPr>
        <w:t xml:space="preserve"> </w:t>
      </w:r>
      <w:r w:rsidRPr="00140DDF">
        <w:rPr>
          <w:rFonts w:ascii="Gill Sans MT" w:hAnsi="Gill Sans MT" w:cs="Arial"/>
          <w:sz w:val="24"/>
          <w:szCs w:val="24"/>
        </w:rPr>
        <w:t>perception of bias. If this is the case, it is best to remove yourself from the process and ensure an independent</w:t>
      </w:r>
      <w:r w:rsidR="00140DDF" w:rsidRPr="00140DDF">
        <w:rPr>
          <w:rFonts w:ascii="Gill Sans MT" w:hAnsi="Gill Sans MT" w:cs="Arial"/>
          <w:sz w:val="24"/>
          <w:szCs w:val="24"/>
        </w:rPr>
        <w:t xml:space="preserve"> </w:t>
      </w:r>
      <w:r w:rsidRPr="00140DDF">
        <w:rPr>
          <w:rFonts w:ascii="Gill Sans MT" w:hAnsi="Gill Sans MT" w:cs="Arial"/>
          <w:sz w:val="24"/>
          <w:szCs w:val="24"/>
        </w:rPr>
        <w:t>person assumes the role of decision-maker.</w:t>
      </w:r>
    </w:p>
    <w:p w:rsidR="00140DDF" w:rsidRDefault="00140DDF" w:rsidP="00140DDF">
      <w:pPr>
        <w:autoSpaceDE w:val="0"/>
        <w:autoSpaceDN w:val="0"/>
        <w:adjustRightInd w:val="0"/>
        <w:spacing w:after="0" w:line="240" w:lineRule="auto"/>
        <w:jc w:val="both"/>
        <w:rPr>
          <w:rFonts w:ascii="Gill Sans MT" w:hAnsi="Gill Sans MT" w:cs="Arial"/>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140DDF" w:rsidRDefault="00140DDF" w:rsidP="00140DDF">
      <w:pPr>
        <w:autoSpaceDE w:val="0"/>
        <w:autoSpaceDN w:val="0"/>
        <w:adjustRightInd w:val="0"/>
        <w:spacing w:after="0" w:line="240" w:lineRule="auto"/>
        <w:jc w:val="both"/>
        <w:rPr>
          <w:rFonts w:ascii="Gill Sans MT" w:hAnsi="Gill Sans MT"/>
          <w:sz w:val="24"/>
          <w:szCs w:val="24"/>
        </w:rPr>
      </w:pPr>
    </w:p>
    <w:p w:rsidR="00D01C24" w:rsidRPr="00140DDF" w:rsidRDefault="00C075EA" w:rsidP="00140DDF">
      <w:pPr>
        <w:pStyle w:val="ListParagraph"/>
        <w:numPr>
          <w:ilvl w:val="0"/>
          <w:numId w:val="38"/>
        </w:numPr>
        <w:ind w:left="567" w:right="1180" w:hanging="567"/>
        <w:rPr>
          <w:rFonts w:ascii="Gill Sans MT" w:hAnsi="Gill Sans MT"/>
          <w:b/>
          <w:color w:val="4472C4" w:themeColor="accent5"/>
          <w:sz w:val="28"/>
          <w:szCs w:val="28"/>
        </w:rPr>
      </w:pPr>
      <w:r w:rsidRPr="00140DDF">
        <w:rPr>
          <w:rFonts w:ascii="Gill Sans MT" w:hAnsi="Gill Sans MT"/>
          <w:b/>
          <w:color w:val="4472C4" w:themeColor="accent5"/>
          <w:sz w:val="28"/>
          <w:szCs w:val="28"/>
        </w:rPr>
        <w:lastRenderedPageBreak/>
        <w:t>Remedies and Redress:</w:t>
      </w:r>
    </w:p>
    <w:p w:rsidR="00C075EA" w:rsidRPr="00B71804" w:rsidRDefault="00C075EA" w:rsidP="00C075EA">
      <w:pPr>
        <w:autoSpaceDE w:val="0"/>
        <w:autoSpaceDN w:val="0"/>
        <w:adjustRightInd w:val="0"/>
        <w:spacing w:after="196" w:line="240" w:lineRule="auto"/>
        <w:jc w:val="both"/>
        <w:rPr>
          <w:rFonts w:ascii="Gill Sans MT" w:hAnsi="Gill Sans MT" w:cs="Century Gothic"/>
          <w:color w:val="000000"/>
          <w:sz w:val="24"/>
          <w:szCs w:val="24"/>
        </w:rPr>
      </w:pPr>
      <w:r w:rsidRPr="00B71804">
        <w:rPr>
          <w:rFonts w:ascii="Gill Sans MT" w:hAnsi="Gill Sans MT" w:cs="Century Gothic"/>
          <w:b/>
          <w:bCs/>
          <w:color w:val="000000"/>
          <w:sz w:val="24"/>
          <w:szCs w:val="24"/>
        </w:rPr>
        <w:t xml:space="preserve">Redress circumstances </w:t>
      </w:r>
    </w:p>
    <w:p w:rsidR="00C075EA" w:rsidRPr="00B71804" w:rsidRDefault="00C075EA" w:rsidP="00C075EA">
      <w:pPr>
        <w:autoSpaceDE w:val="0"/>
        <w:autoSpaceDN w:val="0"/>
        <w:adjustRightInd w:val="0"/>
        <w:spacing w:after="120" w:line="240" w:lineRule="auto"/>
        <w:jc w:val="both"/>
        <w:rPr>
          <w:rFonts w:ascii="Gill Sans MT" w:hAnsi="Gill Sans MT" w:cs="Arial"/>
          <w:color w:val="000000"/>
          <w:sz w:val="24"/>
          <w:szCs w:val="24"/>
        </w:rPr>
      </w:pPr>
      <w:r w:rsidRPr="00B71804">
        <w:rPr>
          <w:rFonts w:ascii="Gill Sans MT" w:hAnsi="Gill Sans MT" w:cs="Arial"/>
          <w:color w:val="000000"/>
          <w:sz w:val="24"/>
          <w:szCs w:val="24"/>
        </w:rPr>
        <w:t xml:space="preserve">Circumstances that warrant the provision of redress by an agency to a complainant can arise in many ways, but in broad terms may arise when any one of or a combination of the following occur: </w:t>
      </w:r>
    </w:p>
    <w:p w:rsidR="00C075EA" w:rsidRPr="00B71804" w:rsidRDefault="00C075EA" w:rsidP="00B71804">
      <w:pPr>
        <w:pStyle w:val="ListParagraph"/>
        <w:numPr>
          <w:ilvl w:val="0"/>
          <w:numId w:val="43"/>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poor communication results in misunderstandings or misapprehensions; </w:t>
      </w:r>
    </w:p>
    <w:p w:rsidR="00C075EA" w:rsidRPr="00B71804" w:rsidRDefault="00C075EA" w:rsidP="00B71804">
      <w:pPr>
        <w:pStyle w:val="ListParagraph"/>
        <w:numPr>
          <w:ilvl w:val="0"/>
          <w:numId w:val="43"/>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an inappropriate, unfair or unreasonable decision is made; </w:t>
      </w:r>
    </w:p>
    <w:p w:rsidR="00C075EA" w:rsidRPr="00B71804" w:rsidRDefault="00C075EA" w:rsidP="00B71804">
      <w:pPr>
        <w:pStyle w:val="ListParagraph"/>
        <w:numPr>
          <w:ilvl w:val="0"/>
          <w:numId w:val="43"/>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an inadequate or unfair process was used to arrive at a decision; or </w:t>
      </w:r>
    </w:p>
    <w:p w:rsidR="00C075EA" w:rsidRPr="00B71804" w:rsidRDefault="00C075EA" w:rsidP="00B71804">
      <w:pPr>
        <w:pStyle w:val="ListParagraph"/>
        <w:numPr>
          <w:ilvl w:val="0"/>
          <w:numId w:val="43"/>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a decision was made that was disproportionate or unreasonable in the circumstances. </w:t>
      </w:r>
    </w:p>
    <w:p w:rsidR="00C075EA" w:rsidRPr="00B71804" w:rsidRDefault="00C075EA" w:rsidP="00C075EA">
      <w:pPr>
        <w:autoSpaceDE w:val="0"/>
        <w:autoSpaceDN w:val="0"/>
        <w:adjustRightInd w:val="0"/>
        <w:spacing w:after="0" w:line="240" w:lineRule="auto"/>
        <w:rPr>
          <w:rFonts w:ascii="Gill Sans MT" w:hAnsi="Gill Sans MT" w:cs="Arial"/>
          <w:color w:val="000000"/>
          <w:sz w:val="24"/>
          <w:szCs w:val="24"/>
        </w:rPr>
      </w:pPr>
    </w:p>
    <w:p w:rsidR="00C075EA" w:rsidRPr="00B71804" w:rsidRDefault="00C075EA" w:rsidP="00C075EA">
      <w:pPr>
        <w:autoSpaceDE w:val="0"/>
        <w:autoSpaceDN w:val="0"/>
        <w:adjustRightInd w:val="0"/>
        <w:spacing w:after="196" w:line="240" w:lineRule="auto"/>
        <w:jc w:val="both"/>
        <w:rPr>
          <w:rFonts w:ascii="Gill Sans MT" w:hAnsi="Gill Sans MT" w:cs="Century Gothic"/>
          <w:color w:val="000000"/>
          <w:sz w:val="24"/>
          <w:szCs w:val="24"/>
        </w:rPr>
      </w:pPr>
      <w:r w:rsidRPr="00B71804">
        <w:rPr>
          <w:rFonts w:ascii="Gill Sans MT" w:hAnsi="Gill Sans MT" w:cs="Century Gothic"/>
          <w:b/>
          <w:bCs/>
          <w:color w:val="000000"/>
          <w:sz w:val="24"/>
          <w:szCs w:val="24"/>
        </w:rPr>
        <w:t xml:space="preserve">Redress principles </w:t>
      </w:r>
    </w:p>
    <w:p w:rsidR="00C075EA" w:rsidRPr="00B71804" w:rsidRDefault="00C075EA" w:rsidP="00C075EA">
      <w:pPr>
        <w:autoSpaceDE w:val="0"/>
        <w:autoSpaceDN w:val="0"/>
        <w:adjustRightInd w:val="0"/>
        <w:spacing w:after="120" w:line="240" w:lineRule="auto"/>
        <w:jc w:val="both"/>
        <w:rPr>
          <w:rFonts w:ascii="Gill Sans MT" w:hAnsi="Gill Sans MT" w:cs="Arial"/>
          <w:color w:val="000000"/>
          <w:sz w:val="24"/>
          <w:szCs w:val="24"/>
        </w:rPr>
      </w:pPr>
      <w:r w:rsidRPr="00B71804">
        <w:rPr>
          <w:rFonts w:ascii="Gill Sans MT" w:hAnsi="Gill Sans MT" w:cs="Arial"/>
          <w:color w:val="000000"/>
          <w:sz w:val="24"/>
          <w:szCs w:val="24"/>
        </w:rPr>
        <w:t xml:space="preserve">There are six principles involved in the consideration of redress: </w:t>
      </w:r>
    </w:p>
    <w:p w:rsidR="00C075EA" w:rsidRPr="00B71804" w:rsidRDefault="00C075EA" w:rsidP="00B71804">
      <w:pPr>
        <w:pStyle w:val="ListParagraph"/>
        <w:numPr>
          <w:ilvl w:val="0"/>
          <w:numId w:val="44"/>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All mistakes are admitted and put right. </w:t>
      </w:r>
    </w:p>
    <w:p w:rsidR="00C075EA" w:rsidRPr="00B71804" w:rsidRDefault="00C075EA" w:rsidP="00B71804">
      <w:pPr>
        <w:pStyle w:val="ListParagraph"/>
        <w:numPr>
          <w:ilvl w:val="0"/>
          <w:numId w:val="44"/>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A sincere and meaningful apology is offered. </w:t>
      </w:r>
    </w:p>
    <w:p w:rsidR="00C075EA" w:rsidRPr="00B71804" w:rsidRDefault="00C075EA" w:rsidP="00B71804">
      <w:pPr>
        <w:pStyle w:val="ListParagraph"/>
        <w:numPr>
          <w:ilvl w:val="0"/>
          <w:numId w:val="44"/>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Arrangements for considering redress are made public. </w:t>
      </w:r>
    </w:p>
    <w:p w:rsidR="00C075EA" w:rsidRPr="00B71804" w:rsidRDefault="00C075EA" w:rsidP="00B71804">
      <w:pPr>
        <w:pStyle w:val="ListParagraph"/>
        <w:numPr>
          <w:ilvl w:val="0"/>
          <w:numId w:val="44"/>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Redress is fair and reasonable. </w:t>
      </w:r>
    </w:p>
    <w:p w:rsidR="00C075EA" w:rsidRPr="00B71804" w:rsidRDefault="00C075EA" w:rsidP="00B71804">
      <w:pPr>
        <w:pStyle w:val="ListParagraph"/>
        <w:numPr>
          <w:ilvl w:val="0"/>
          <w:numId w:val="44"/>
        </w:numPr>
        <w:autoSpaceDE w:val="0"/>
        <w:autoSpaceDN w:val="0"/>
        <w:adjustRightInd w:val="0"/>
        <w:spacing w:after="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As far as possible, redress restores the complainant to their original position. </w:t>
      </w:r>
    </w:p>
    <w:p w:rsidR="00C075EA" w:rsidRPr="00B71804" w:rsidRDefault="00C075EA" w:rsidP="00B71804">
      <w:pPr>
        <w:pStyle w:val="ListParagraph"/>
        <w:numPr>
          <w:ilvl w:val="0"/>
          <w:numId w:val="44"/>
        </w:numPr>
        <w:autoSpaceDE w:val="0"/>
        <w:autoSpaceDN w:val="0"/>
        <w:adjustRightInd w:val="0"/>
        <w:spacing w:after="240" w:line="240" w:lineRule="auto"/>
        <w:rPr>
          <w:rFonts w:ascii="Gill Sans MT" w:hAnsi="Gill Sans MT" w:cs="Arial"/>
          <w:color w:val="000000"/>
          <w:sz w:val="24"/>
          <w:szCs w:val="24"/>
        </w:rPr>
      </w:pPr>
      <w:r w:rsidRPr="00B71804">
        <w:rPr>
          <w:rFonts w:ascii="Gill Sans MT" w:hAnsi="Gill Sans MT" w:cs="Arial"/>
          <w:color w:val="000000"/>
          <w:sz w:val="24"/>
          <w:szCs w:val="24"/>
        </w:rPr>
        <w:t xml:space="preserve">Redress is procedurally sound. </w:t>
      </w:r>
    </w:p>
    <w:p w:rsidR="00C075EA" w:rsidRPr="00B71804" w:rsidRDefault="00C075EA" w:rsidP="00C075EA">
      <w:pPr>
        <w:pStyle w:val="Default"/>
        <w:spacing w:after="195"/>
        <w:jc w:val="both"/>
        <w:rPr>
          <w:rFonts w:ascii="Gill Sans MT" w:hAnsi="Gill Sans MT"/>
          <w:color w:val="auto"/>
        </w:rPr>
      </w:pPr>
      <w:r w:rsidRPr="00B71804">
        <w:rPr>
          <w:rFonts w:ascii="Gill Sans MT" w:hAnsi="Gill Sans MT"/>
          <w:b/>
          <w:bCs/>
          <w:color w:val="auto"/>
        </w:rPr>
        <w:t xml:space="preserve">Limitations </w:t>
      </w:r>
    </w:p>
    <w:p w:rsidR="00C075EA" w:rsidRPr="00B71804" w:rsidRDefault="00C075EA" w:rsidP="00C075EA">
      <w:pPr>
        <w:pStyle w:val="Default"/>
        <w:spacing w:after="200"/>
        <w:jc w:val="both"/>
        <w:rPr>
          <w:rFonts w:ascii="Gill Sans MT" w:hAnsi="Gill Sans MT"/>
          <w:color w:val="auto"/>
        </w:rPr>
      </w:pPr>
      <w:r w:rsidRPr="00B71804">
        <w:rPr>
          <w:rFonts w:ascii="Gill Sans MT" w:hAnsi="Gill Sans MT"/>
          <w:color w:val="auto"/>
        </w:rPr>
        <w:t xml:space="preserve">There are limits to what steps might be reasonably expected to be taken in order to make good. The following issues should be explored in order to determine the limits in individual cases. </w:t>
      </w:r>
    </w:p>
    <w:p w:rsidR="00C075EA" w:rsidRPr="00B71804" w:rsidRDefault="00C075EA" w:rsidP="00B71804">
      <w:pPr>
        <w:pStyle w:val="Heading2"/>
        <w:spacing w:after="161"/>
        <w:jc w:val="both"/>
        <w:rPr>
          <w:rFonts w:ascii="Gill Sans MT" w:hAnsi="Gill Sans MT"/>
          <w:color w:val="auto"/>
          <w:sz w:val="24"/>
          <w:szCs w:val="24"/>
        </w:rPr>
      </w:pPr>
      <w:r w:rsidRPr="00B71804">
        <w:rPr>
          <w:rFonts w:ascii="Gill Sans MT" w:hAnsi="Gill Sans MT" w:cs="Century Gothic"/>
          <w:b/>
          <w:bCs/>
          <w:color w:val="auto"/>
          <w:sz w:val="24"/>
          <w:szCs w:val="24"/>
        </w:rPr>
        <w:t xml:space="preserve">Elapsed time </w:t>
      </w:r>
      <w:r w:rsidR="00B71804" w:rsidRPr="00B71804">
        <w:rPr>
          <w:rFonts w:ascii="Gill Sans MT" w:hAnsi="Gill Sans MT" w:cs="Century Gothic"/>
          <w:b/>
          <w:bCs/>
          <w:color w:val="auto"/>
          <w:sz w:val="24"/>
          <w:szCs w:val="24"/>
        </w:rPr>
        <w:t xml:space="preserve">- </w:t>
      </w:r>
      <w:r w:rsidRPr="00B71804">
        <w:rPr>
          <w:rFonts w:ascii="Gill Sans MT" w:hAnsi="Gill Sans MT"/>
          <w:color w:val="auto"/>
          <w:sz w:val="24"/>
          <w:szCs w:val="24"/>
        </w:rPr>
        <w:t xml:space="preserve">As a general principle the greater the elapsed time since the decision in question the less compelling the obligation on the agency to make good. </w:t>
      </w:r>
    </w:p>
    <w:p w:rsidR="00C075EA" w:rsidRPr="00B71804" w:rsidRDefault="00C075EA" w:rsidP="00B71804">
      <w:pPr>
        <w:pStyle w:val="Default"/>
        <w:spacing w:after="158"/>
        <w:jc w:val="both"/>
        <w:rPr>
          <w:rFonts w:ascii="Gill Sans MT" w:hAnsi="Gill Sans MT"/>
          <w:color w:val="auto"/>
        </w:rPr>
      </w:pPr>
      <w:r w:rsidRPr="00B71804">
        <w:rPr>
          <w:rFonts w:ascii="Gill Sans MT" w:hAnsi="Gill Sans MT"/>
          <w:b/>
          <w:bCs/>
          <w:color w:val="auto"/>
        </w:rPr>
        <w:t xml:space="preserve">Remoteness </w:t>
      </w:r>
      <w:r w:rsidR="00B71804" w:rsidRPr="00B71804">
        <w:rPr>
          <w:rFonts w:ascii="Gill Sans MT" w:hAnsi="Gill Sans MT"/>
          <w:b/>
          <w:bCs/>
          <w:color w:val="auto"/>
        </w:rPr>
        <w:t xml:space="preserve">- </w:t>
      </w:r>
      <w:r w:rsidRPr="00B71804">
        <w:rPr>
          <w:rFonts w:ascii="Gill Sans MT" w:hAnsi="Gill Sans MT"/>
          <w:color w:val="auto"/>
        </w:rPr>
        <w:t xml:space="preserve">People not directly affected should not expect redress, unless special circumstances exist. </w:t>
      </w:r>
    </w:p>
    <w:p w:rsidR="00C075EA" w:rsidRPr="00B71804" w:rsidRDefault="00C075EA" w:rsidP="00B71804">
      <w:pPr>
        <w:pStyle w:val="Default"/>
        <w:spacing w:after="159"/>
        <w:jc w:val="both"/>
        <w:rPr>
          <w:rFonts w:ascii="Gill Sans MT" w:hAnsi="Gill Sans MT"/>
          <w:color w:val="auto"/>
        </w:rPr>
      </w:pPr>
      <w:r w:rsidRPr="00B71804">
        <w:rPr>
          <w:rFonts w:ascii="Gill Sans MT" w:hAnsi="Gill Sans MT"/>
          <w:b/>
          <w:bCs/>
          <w:color w:val="auto"/>
        </w:rPr>
        <w:t xml:space="preserve">Contribution </w:t>
      </w:r>
      <w:r w:rsidR="00B71804" w:rsidRPr="00B71804">
        <w:rPr>
          <w:rFonts w:ascii="Gill Sans MT" w:hAnsi="Gill Sans MT"/>
          <w:b/>
          <w:bCs/>
          <w:color w:val="auto"/>
        </w:rPr>
        <w:t xml:space="preserve">- </w:t>
      </w:r>
      <w:r w:rsidRPr="00B71804">
        <w:rPr>
          <w:rFonts w:ascii="Gill Sans MT" w:hAnsi="Gill Sans MT"/>
          <w:color w:val="auto"/>
        </w:rPr>
        <w:t xml:space="preserve">Complainants may have themselves contributed to redress circumstances. It is reasonable for the agency to take into account the extent to which its officers and the people affected have contributed to the detriment suffered. </w:t>
      </w:r>
    </w:p>
    <w:p w:rsidR="00C075EA" w:rsidRPr="00B71804" w:rsidRDefault="00C075EA" w:rsidP="00B71804">
      <w:pPr>
        <w:pStyle w:val="Default"/>
        <w:spacing w:after="158"/>
        <w:jc w:val="both"/>
        <w:rPr>
          <w:rFonts w:ascii="Gill Sans MT" w:hAnsi="Gill Sans MT"/>
          <w:color w:val="auto"/>
        </w:rPr>
      </w:pPr>
      <w:r w:rsidRPr="00B71804">
        <w:rPr>
          <w:rFonts w:ascii="Gill Sans MT" w:hAnsi="Gill Sans MT"/>
          <w:b/>
          <w:bCs/>
          <w:color w:val="auto"/>
        </w:rPr>
        <w:t xml:space="preserve">Mitigation </w:t>
      </w:r>
      <w:r w:rsidR="00B71804" w:rsidRPr="00B71804">
        <w:rPr>
          <w:rFonts w:ascii="Gill Sans MT" w:hAnsi="Gill Sans MT"/>
          <w:b/>
          <w:bCs/>
          <w:color w:val="auto"/>
        </w:rPr>
        <w:t xml:space="preserve">- </w:t>
      </w:r>
      <w:r w:rsidRPr="00B71804">
        <w:rPr>
          <w:rFonts w:ascii="Gill Sans MT" w:hAnsi="Gill Sans MT"/>
          <w:color w:val="auto"/>
        </w:rPr>
        <w:t xml:space="preserve">People affected by activities have a responsibility to take reasonable steps to minimise the impact on them. </w:t>
      </w:r>
    </w:p>
    <w:p w:rsidR="00C075EA" w:rsidRPr="00B71804" w:rsidRDefault="00C075EA" w:rsidP="00B71804">
      <w:pPr>
        <w:pStyle w:val="Default"/>
        <w:spacing w:after="160"/>
        <w:jc w:val="both"/>
        <w:rPr>
          <w:rFonts w:ascii="Gill Sans MT" w:hAnsi="Gill Sans MT"/>
          <w:color w:val="auto"/>
        </w:rPr>
      </w:pPr>
      <w:r w:rsidRPr="00B71804">
        <w:rPr>
          <w:rFonts w:ascii="Gill Sans MT" w:hAnsi="Gill Sans MT"/>
          <w:b/>
          <w:bCs/>
          <w:color w:val="auto"/>
        </w:rPr>
        <w:t xml:space="preserve">Unwarranted enrichment </w:t>
      </w:r>
      <w:r w:rsidR="00B71804" w:rsidRPr="00B71804">
        <w:rPr>
          <w:rFonts w:ascii="Gill Sans MT" w:hAnsi="Gill Sans MT"/>
          <w:b/>
          <w:bCs/>
          <w:color w:val="auto"/>
        </w:rPr>
        <w:t xml:space="preserve">- </w:t>
      </w:r>
      <w:r w:rsidRPr="00B71804">
        <w:rPr>
          <w:rFonts w:ascii="Gill Sans MT" w:hAnsi="Gill Sans MT"/>
          <w:color w:val="auto"/>
        </w:rPr>
        <w:t>Redress should be aimed at making good the detriment suffered. It should not lead to a person making a profit or gaining an advantage.</w:t>
      </w:r>
    </w:p>
    <w:p w:rsidR="00C075EA" w:rsidRDefault="00C075EA" w:rsidP="00BB1C93">
      <w:pPr>
        <w:autoSpaceDE w:val="0"/>
        <w:autoSpaceDN w:val="0"/>
        <w:adjustRightInd w:val="0"/>
        <w:spacing w:after="195" w:line="240" w:lineRule="auto"/>
        <w:jc w:val="both"/>
        <w:rPr>
          <w:rFonts w:ascii="Gill Sans MT" w:hAnsi="Gill Sans MT" w:cs="Arial"/>
          <w:sz w:val="24"/>
          <w:szCs w:val="24"/>
        </w:rPr>
      </w:pPr>
      <w:r w:rsidRPr="00B71804">
        <w:rPr>
          <w:rFonts w:ascii="Gill Sans MT" w:hAnsi="Gill Sans MT" w:cs="Century Gothic"/>
          <w:b/>
          <w:bCs/>
          <w:sz w:val="24"/>
          <w:szCs w:val="24"/>
        </w:rPr>
        <w:t xml:space="preserve">External considerations </w:t>
      </w:r>
      <w:r w:rsidR="00B71804" w:rsidRPr="00B71804">
        <w:rPr>
          <w:rFonts w:ascii="Gill Sans MT" w:hAnsi="Gill Sans MT" w:cs="Century Gothic"/>
          <w:b/>
          <w:bCs/>
          <w:sz w:val="24"/>
          <w:szCs w:val="24"/>
        </w:rPr>
        <w:t xml:space="preserve">- </w:t>
      </w:r>
      <w:r w:rsidRPr="00B71804">
        <w:rPr>
          <w:rFonts w:ascii="Gill Sans MT" w:hAnsi="Gill Sans MT" w:cs="Arial"/>
          <w:sz w:val="24"/>
          <w:szCs w:val="24"/>
        </w:rPr>
        <w:t xml:space="preserve">Providing redress is likely to be delayed or even inappropriate when other processes have not been completed. However, as a general principle, an agency should not delay providing redress while such processes are still in train once the need to provide it has been acknowledged. </w:t>
      </w:r>
    </w:p>
    <w:p w:rsidR="00BB1C93" w:rsidRPr="00B71804" w:rsidRDefault="00BB1C93" w:rsidP="00BB1C93">
      <w:pPr>
        <w:autoSpaceDE w:val="0"/>
        <w:autoSpaceDN w:val="0"/>
        <w:adjustRightInd w:val="0"/>
        <w:spacing w:after="195" w:line="240" w:lineRule="auto"/>
        <w:jc w:val="both"/>
        <w:rPr>
          <w:rFonts w:ascii="Gill Sans MT" w:hAnsi="Gill Sans MT" w:cs="Arial"/>
          <w:sz w:val="24"/>
          <w:szCs w:val="24"/>
        </w:rPr>
      </w:pPr>
    </w:p>
    <w:p w:rsidR="00BF4CB0" w:rsidRDefault="00BF4CB0" w:rsidP="00BF4CB0">
      <w:pPr>
        <w:autoSpaceDE w:val="0"/>
        <w:autoSpaceDN w:val="0"/>
        <w:adjustRightInd w:val="0"/>
        <w:spacing w:after="0" w:line="240" w:lineRule="auto"/>
        <w:jc w:val="both"/>
        <w:rPr>
          <w:rFonts w:ascii="Century Gothic" w:hAnsi="Century Gothic" w:cs="Century Gothic"/>
          <w:b/>
          <w:bCs/>
          <w:color w:val="000000"/>
          <w:sz w:val="23"/>
          <w:szCs w:val="23"/>
          <w:highlight w:val="yellow"/>
        </w:rPr>
      </w:pPr>
    </w:p>
    <w:p w:rsidR="00C075EA" w:rsidRPr="00BB1C93" w:rsidRDefault="00C075EA" w:rsidP="00C075EA">
      <w:pPr>
        <w:autoSpaceDE w:val="0"/>
        <w:autoSpaceDN w:val="0"/>
        <w:adjustRightInd w:val="0"/>
        <w:spacing w:after="195" w:line="240" w:lineRule="auto"/>
        <w:jc w:val="both"/>
        <w:rPr>
          <w:rFonts w:ascii="Gill Sans MT" w:hAnsi="Gill Sans MT" w:cs="Century Gothic"/>
          <w:color w:val="000000"/>
          <w:sz w:val="24"/>
          <w:szCs w:val="24"/>
        </w:rPr>
      </w:pPr>
      <w:r w:rsidRPr="00BB1C93">
        <w:rPr>
          <w:rFonts w:ascii="Gill Sans MT" w:hAnsi="Gill Sans MT" w:cs="Century Gothic"/>
          <w:b/>
          <w:bCs/>
          <w:color w:val="000000"/>
          <w:sz w:val="24"/>
          <w:szCs w:val="24"/>
        </w:rPr>
        <w:t xml:space="preserve">Forms of redress </w:t>
      </w:r>
    </w:p>
    <w:p w:rsidR="00C075EA" w:rsidRPr="00BB1C93" w:rsidRDefault="00C075EA" w:rsidP="00C075EA">
      <w:pPr>
        <w:autoSpaceDE w:val="0"/>
        <w:autoSpaceDN w:val="0"/>
        <w:adjustRightInd w:val="0"/>
        <w:spacing w:after="200" w:line="240" w:lineRule="auto"/>
        <w:jc w:val="both"/>
        <w:rPr>
          <w:rFonts w:ascii="Gill Sans MT" w:hAnsi="Gill Sans MT" w:cs="Arial"/>
          <w:color w:val="000000"/>
          <w:sz w:val="24"/>
          <w:szCs w:val="24"/>
        </w:rPr>
      </w:pPr>
      <w:r w:rsidRPr="00BB1C93">
        <w:rPr>
          <w:rFonts w:ascii="Gill Sans MT" w:hAnsi="Gill Sans MT" w:cs="Arial"/>
          <w:color w:val="000000"/>
          <w:sz w:val="24"/>
          <w:szCs w:val="24"/>
        </w:rPr>
        <w:t xml:space="preserve">When things go wrong, many complainants want no more than to be listened to, understood, respected and, where appropriate, provided with an explanation and an apology. </w:t>
      </w:r>
    </w:p>
    <w:p w:rsidR="00C075EA" w:rsidRPr="00BB1C93" w:rsidRDefault="00C075EA" w:rsidP="00C075EA">
      <w:pPr>
        <w:autoSpaceDE w:val="0"/>
        <w:autoSpaceDN w:val="0"/>
        <w:adjustRightInd w:val="0"/>
        <w:spacing w:after="200" w:line="240" w:lineRule="auto"/>
        <w:jc w:val="both"/>
        <w:rPr>
          <w:rFonts w:ascii="Gill Sans MT" w:hAnsi="Gill Sans MT" w:cs="Arial"/>
          <w:color w:val="000000"/>
          <w:sz w:val="24"/>
          <w:szCs w:val="24"/>
        </w:rPr>
      </w:pPr>
      <w:r w:rsidRPr="00BB1C93">
        <w:rPr>
          <w:rFonts w:ascii="Gill Sans MT" w:hAnsi="Gill Sans MT" w:cs="Arial"/>
          <w:color w:val="000000"/>
          <w:sz w:val="24"/>
          <w:szCs w:val="24"/>
        </w:rPr>
        <w:t>There are various forms that redress can take.</w:t>
      </w:r>
    </w:p>
    <w:tbl>
      <w:tblPr>
        <w:tblStyle w:val="TableGrid"/>
        <w:tblW w:w="0" w:type="auto"/>
        <w:tblLayout w:type="fixed"/>
        <w:tblLook w:val="04A0" w:firstRow="1" w:lastRow="0" w:firstColumn="1" w:lastColumn="0" w:noHBand="0" w:noVBand="1"/>
      </w:tblPr>
      <w:tblGrid>
        <w:gridCol w:w="2263"/>
        <w:gridCol w:w="7742"/>
      </w:tblGrid>
      <w:tr w:rsidR="00AF3D33" w:rsidRPr="00BB1C93" w:rsidTr="00BB1C93">
        <w:tc>
          <w:tcPr>
            <w:tcW w:w="2263" w:type="dxa"/>
          </w:tcPr>
          <w:p w:rsidR="00AF3D33" w:rsidRPr="00BB1C93" w:rsidRDefault="00AF3D33" w:rsidP="00BF4CB0">
            <w:pPr>
              <w:autoSpaceDE w:val="0"/>
              <w:autoSpaceDN w:val="0"/>
              <w:adjustRightInd w:val="0"/>
              <w:spacing w:after="200"/>
              <w:rPr>
                <w:rFonts w:ascii="Gill Sans MT" w:hAnsi="Gill Sans MT" w:cs="Arial"/>
                <w:color w:val="000000"/>
                <w:sz w:val="24"/>
                <w:szCs w:val="24"/>
              </w:rPr>
            </w:pPr>
            <w:r w:rsidRPr="00BB1C93">
              <w:rPr>
                <w:rFonts w:ascii="Gill Sans MT" w:hAnsi="Gill Sans MT" w:cs="Century Gothic"/>
                <w:b/>
                <w:bCs/>
                <w:color w:val="000000"/>
                <w:sz w:val="24"/>
                <w:szCs w:val="24"/>
              </w:rPr>
              <w:t>Explanation</w:t>
            </w:r>
          </w:p>
        </w:tc>
        <w:tc>
          <w:tcPr>
            <w:tcW w:w="7742" w:type="dxa"/>
          </w:tcPr>
          <w:p w:rsidR="00AF3D33" w:rsidRPr="00BB1C93" w:rsidRDefault="00AF3D33" w:rsidP="00AF3D33">
            <w:pPr>
              <w:autoSpaceDE w:val="0"/>
              <w:autoSpaceDN w:val="0"/>
              <w:adjustRightInd w:val="0"/>
              <w:spacing w:after="200"/>
              <w:jc w:val="both"/>
              <w:rPr>
                <w:rFonts w:ascii="Gill Sans MT" w:hAnsi="Gill Sans MT" w:cs="Arial"/>
                <w:color w:val="000000"/>
                <w:sz w:val="24"/>
                <w:szCs w:val="24"/>
              </w:rPr>
            </w:pPr>
            <w:r w:rsidRPr="00BB1C93">
              <w:rPr>
                <w:rFonts w:ascii="Gill Sans MT" w:hAnsi="Gill Sans MT" w:cs="Arial"/>
                <w:color w:val="000000"/>
                <w:sz w:val="24"/>
                <w:szCs w:val="24"/>
              </w:rPr>
              <w:t xml:space="preserve">It may be possible to resolve the complaint by providing information about the decision-making process or relevant policies or legislation, or by giving reasons for decisions if this has not already been done. A complainant’s sense of grievance is likely to be lessened when they are satisfied that their position has been understood and taken into account. </w:t>
            </w:r>
          </w:p>
        </w:tc>
      </w:tr>
      <w:tr w:rsidR="00AF3D33" w:rsidRPr="00BB1C93" w:rsidTr="00BB1C93">
        <w:tc>
          <w:tcPr>
            <w:tcW w:w="2263" w:type="dxa"/>
          </w:tcPr>
          <w:p w:rsidR="00AF3D33" w:rsidRPr="00BB1C93" w:rsidRDefault="00AF3D33" w:rsidP="00BF4CB0">
            <w:pPr>
              <w:autoSpaceDE w:val="0"/>
              <w:autoSpaceDN w:val="0"/>
              <w:adjustRightInd w:val="0"/>
              <w:spacing w:after="200"/>
              <w:rPr>
                <w:rFonts w:ascii="Gill Sans MT" w:hAnsi="Gill Sans MT" w:cs="Arial"/>
                <w:color w:val="000000"/>
                <w:sz w:val="24"/>
                <w:szCs w:val="24"/>
              </w:rPr>
            </w:pPr>
            <w:r w:rsidRPr="00BB1C93">
              <w:rPr>
                <w:rFonts w:ascii="Gill Sans MT" w:hAnsi="Gill Sans MT" w:cs="Century Gothic"/>
                <w:b/>
                <w:bCs/>
                <w:color w:val="000000"/>
                <w:sz w:val="24"/>
                <w:szCs w:val="24"/>
              </w:rPr>
              <w:t>Apology</w:t>
            </w:r>
          </w:p>
        </w:tc>
        <w:tc>
          <w:tcPr>
            <w:tcW w:w="7742" w:type="dxa"/>
          </w:tcPr>
          <w:p w:rsidR="00AF3D33" w:rsidRPr="00BB1C93" w:rsidRDefault="00BB1C93" w:rsidP="00AF3D33">
            <w:pPr>
              <w:autoSpaceDE w:val="0"/>
              <w:autoSpaceDN w:val="0"/>
              <w:adjustRightInd w:val="0"/>
              <w:spacing w:after="200"/>
              <w:jc w:val="both"/>
              <w:rPr>
                <w:rFonts w:ascii="Gill Sans MT" w:hAnsi="Gill Sans MT" w:cs="Arial"/>
                <w:color w:val="000000"/>
                <w:sz w:val="24"/>
                <w:szCs w:val="24"/>
              </w:rPr>
            </w:pPr>
            <w:r w:rsidRPr="00BB1C93">
              <w:rPr>
                <w:rFonts w:ascii="Gill Sans MT" w:hAnsi="Gill Sans MT" w:cs="Arial"/>
                <w:color w:val="000000"/>
                <w:sz w:val="24"/>
                <w:szCs w:val="24"/>
              </w:rPr>
              <w:t>A prompt apology can be extremely effective. Apologise promptly, sincerely, face to face, and confirm it in writing. Depending on the circumstances, it may be appropriate for the agency to acknowledge responsibility and express sympathy or regret. If legal liability may be a concern, an expression of sorrow, regret or sympathy, without acknowledging fault, can still be helpful.</w:t>
            </w:r>
          </w:p>
        </w:tc>
      </w:tr>
      <w:tr w:rsidR="00AF3D33" w:rsidRPr="00BB1C93" w:rsidTr="00BB1C93">
        <w:tc>
          <w:tcPr>
            <w:tcW w:w="2263" w:type="dxa"/>
          </w:tcPr>
          <w:p w:rsidR="00AF3D33" w:rsidRPr="00BB1C93" w:rsidRDefault="00AF3D33" w:rsidP="00BF4CB0">
            <w:pPr>
              <w:autoSpaceDE w:val="0"/>
              <w:autoSpaceDN w:val="0"/>
              <w:adjustRightInd w:val="0"/>
              <w:spacing w:after="200"/>
              <w:rPr>
                <w:rFonts w:ascii="Gill Sans MT" w:hAnsi="Gill Sans MT" w:cs="Arial"/>
                <w:color w:val="000000"/>
                <w:sz w:val="24"/>
                <w:szCs w:val="24"/>
              </w:rPr>
            </w:pPr>
            <w:r w:rsidRPr="00BB1C93">
              <w:rPr>
                <w:rFonts w:ascii="Gill Sans MT" w:hAnsi="Gill Sans MT" w:cs="Century Gothic"/>
                <w:b/>
                <w:bCs/>
                <w:color w:val="000000"/>
                <w:sz w:val="24"/>
                <w:szCs w:val="24"/>
              </w:rPr>
              <w:t>Reconsidering conduct</w:t>
            </w:r>
          </w:p>
        </w:tc>
        <w:tc>
          <w:tcPr>
            <w:tcW w:w="7742" w:type="dxa"/>
          </w:tcPr>
          <w:p w:rsidR="00AF3D33" w:rsidRPr="00BB1C93" w:rsidRDefault="00AF3D33" w:rsidP="00AF3D33">
            <w:pPr>
              <w:autoSpaceDE w:val="0"/>
              <w:autoSpaceDN w:val="0"/>
              <w:adjustRightInd w:val="0"/>
              <w:spacing w:after="200"/>
              <w:jc w:val="both"/>
              <w:rPr>
                <w:rFonts w:ascii="Gill Sans MT" w:hAnsi="Gill Sans MT"/>
                <w:sz w:val="24"/>
                <w:szCs w:val="24"/>
              </w:rPr>
            </w:pPr>
            <w:r w:rsidRPr="00BB1C93">
              <w:rPr>
                <w:rFonts w:ascii="Gill Sans MT" w:hAnsi="Gill Sans MT" w:cs="Arial"/>
                <w:color w:val="000000"/>
                <w:sz w:val="24"/>
                <w:szCs w:val="24"/>
              </w:rPr>
              <w:t xml:space="preserve">Taking into account new </w:t>
            </w:r>
            <w:r w:rsidRPr="00BB1C93">
              <w:rPr>
                <w:rFonts w:ascii="Gill Sans MT" w:hAnsi="Gill Sans MT"/>
                <w:sz w:val="24"/>
                <w:szCs w:val="24"/>
              </w:rPr>
              <w:t xml:space="preserve">information or information that may have been unintentionally ignored during the original assessment may lead to stopping action or taking alternative action or otherwise changing the consequences of a flawed decision. </w:t>
            </w:r>
          </w:p>
          <w:p w:rsidR="00AF3D33" w:rsidRPr="00BB1C93" w:rsidRDefault="00AF3D33" w:rsidP="00AF3D33">
            <w:pPr>
              <w:autoSpaceDE w:val="0"/>
              <w:autoSpaceDN w:val="0"/>
              <w:adjustRightInd w:val="0"/>
              <w:spacing w:after="200"/>
              <w:jc w:val="both"/>
              <w:rPr>
                <w:rFonts w:ascii="Gill Sans MT" w:hAnsi="Gill Sans MT" w:cs="Arial"/>
                <w:color w:val="000000"/>
                <w:sz w:val="24"/>
                <w:szCs w:val="24"/>
              </w:rPr>
            </w:pPr>
          </w:p>
        </w:tc>
      </w:tr>
      <w:tr w:rsidR="00AF3D33" w:rsidRPr="00BB1C93" w:rsidTr="00BB1C93">
        <w:tc>
          <w:tcPr>
            <w:tcW w:w="2263" w:type="dxa"/>
          </w:tcPr>
          <w:p w:rsidR="00AF3D33" w:rsidRPr="00BB1C93" w:rsidRDefault="00AF3D33" w:rsidP="00BF4CB0">
            <w:pPr>
              <w:autoSpaceDE w:val="0"/>
              <w:autoSpaceDN w:val="0"/>
              <w:adjustRightInd w:val="0"/>
              <w:spacing w:after="200"/>
              <w:rPr>
                <w:rFonts w:ascii="Gill Sans MT" w:hAnsi="Gill Sans MT" w:cs="Arial"/>
                <w:color w:val="000000"/>
                <w:sz w:val="24"/>
                <w:szCs w:val="24"/>
              </w:rPr>
            </w:pPr>
            <w:r w:rsidRPr="00BB1C93">
              <w:rPr>
                <w:rFonts w:ascii="Gill Sans MT" w:hAnsi="Gill Sans MT" w:cs="Century Gothic"/>
                <w:b/>
                <w:bCs/>
                <w:color w:val="000000"/>
                <w:sz w:val="24"/>
                <w:szCs w:val="24"/>
              </w:rPr>
              <w:t>Changing policy or practice</w:t>
            </w:r>
          </w:p>
        </w:tc>
        <w:tc>
          <w:tcPr>
            <w:tcW w:w="7742" w:type="dxa"/>
          </w:tcPr>
          <w:p w:rsidR="00AF3D33" w:rsidRPr="00BB1C93" w:rsidRDefault="00AF3D33" w:rsidP="00AF3D33">
            <w:pPr>
              <w:autoSpaceDE w:val="0"/>
              <w:autoSpaceDN w:val="0"/>
              <w:adjustRightInd w:val="0"/>
              <w:spacing w:after="200"/>
              <w:jc w:val="both"/>
              <w:rPr>
                <w:rFonts w:ascii="Gill Sans MT" w:hAnsi="Gill Sans MT" w:cs="Arial"/>
                <w:color w:val="000000"/>
                <w:sz w:val="24"/>
                <w:szCs w:val="24"/>
              </w:rPr>
            </w:pPr>
            <w:r w:rsidRPr="00BB1C93">
              <w:rPr>
                <w:rFonts w:ascii="Gill Sans MT" w:hAnsi="Gill Sans MT" w:cs="Arial"/>
                <w:color w:val="000000"/>
                <w:sz w:val="24"/>
                <w:szCs w:val="24"/>
              </w:rPr>
              <w:t>Some complainants are satisfied by the fact that changes will be made to prevent future similar incidents.</w:t>
            </w:r>
          </w:p>
        </w:tc>
      </w:tr>
      <w:tr w:rsidR="00AF3D33" w:rsidRPr="00BB1C93" w:rsidTr="00BB1C93">
        <w:tc>
          <w:tcPr>
            <w:tcW w:w="2263" w:type="dxa"/>
          </w:tcPr>
          <w:p w:rsidR="00AF3D33" w:rsidRPr="00BB1C93" w:rsidRDefault="00AF3D33" w:rsidP="00BF4CB0">
            <w:pPr>
              <w:autoSpaceDE w:val="0"/>
              <w:autoSpaceDN w:val="0"/>
              <w:adjustRightInd w:val="0"/>
              <w:spacing w:after="200"/>
              <w:rPr>
                <w:rFonts w:ascii="Gill Sans MT" w:hAnsi="Gill Sans MT" w:cs="Arial"/>
                <w:color w:val="000000"/>
                <w:sz w:val="24"/>
                <w:szCs w:val="24"/>
              </w:rPr>
            </w:pPr>
            <w:r w:rsidRPr="00BB1C93">
              <w:rPr>
                <w:rFonts w:ascii="Gill Sans MT" w:hAnsi="Gill Sans MT" w:cs="Century Gothic"/>
                <w:b/>
                <w:bCs/>
                <w:color w:val="000000"/>
                <w:sz w:val="24"/>
                <w:szCs w:val="24"/>
              </w:rPr>
              <w:t>Mitigation</w:t>
            </w:r>
          </w:p>
        </w:tc>
        <w:tc>
          <w:tcPr>
            <w:tcW w:w="7742" w:type="dxa"/>
          </w:tcPr>
          <w:p w:rsidR="00AF3D33" w:rsidRPr="00BB1C93" w:rsidRDefault="00AF3D33" w:rsidP="00BB1C93">
            <w:pPr>
              <w:autoSpaceDE w:val="0"/>
              <w:autoSpaceDN w:val="0"/>
              <w:adjustRightInd w:val="0"/>
              <w:spacing w:after="200"/>
              <w:jc w:val="both"/>
              <w:rPr>
                <w:rFonts w:ascii="Gill Sans MT" w:hAnsi="Gill Sans MT" w:cs="Arial"/>
                <w:color w:val="000000"/>
                <w:sz w:val="24"/>
                <w:szCs w:val="24"/>
              </w:rPr>
            </w:pPr>
            <w:r w:rsidRPr="00BB1C93">
              <w:rPr>
                <w:rFonts w:ascii="Gill Sans MT" w:hAnsi="Gill Sans MT" w:cs="Arial"/>
                <w:color w:val="000000"/>
                <w:sz w:val="24"/>
                <w:szCs w:val="24"/>
              </w:rPr>
              <w:t>Mitigation reduces the impact of the detr</w:t>
            </w:r>
            <w:r w:rsidR="00BB1C93" w:rsidRPr="00BB1C93">
              <w:rPr>
                <w:rFonts w:ascii="Gill Sans MT" w:hAnsi="Gill Sans MT" w:cs="Arial"/>
                <w:color w:val="000000"/>
                <w:sz w:val="24"/>
                <w:szCs w:val="24"/>
              </w:rPr>
              <w:t xml:space="preserve">iment suffered and may involve </w:t>
            </w:r>
            <w:r w:rsidRPr="00BB1C93">
              <w:rPr>
                <w:rFonts w:ascii="Gill Sans MT" w:hAnsi="Gill Sans MT" w:cs="Arial"/>
                <w:color w:val="000000"/>
                <w:sz w:val="24"/>
                <w:szCs w:val="24"/>
              </w:rPr>
              <w:t xml:space="preserve">correcting records, </w:t>
            </w:r>
            <w:r w:rsidR="00BB1C93" w:rsidRPr="00BB1C93">
              <w:rPr>
                <w:rFonts w:ascii="Gill Sans MT" w:hAnsi="Gill Sans MT" w:cs="Arial"/>
                <w:color w:val="000000"/>
                <w:sz w:val="24"/>
                <w:szCs w:val="24"/>
              </w:rPr>
              <w:t xml:space="preserve">returning a licence if appropriate </w:t>
            </w:r>
            <w:r w:rsidRPr="00BB1C93">
              <w:rPr>
                <w:rFonts w:ascii="Gill Sans MT" w:hAnsi="Gill Sans MT" w:cs="Arial"/>
                <w:color w:val="000000"/>
                <w:sz w:val="24"/>
                <w:szCs w:val="24"/>
              </w:rPr>
              <w:t>or refunding fees.</w:t>
            </w:r>
          </w:p>
        </w:tc>
      </w:tr>
      <w:tr w:rsidR="00AF3D33" w:rsidRPr="00BB1C93" w:rsidTr="00BB1C93">
        <w:tc>
          <w:tcPr>
            <w:tcW w:w="2263" w:type="dxa"/>
          </w:tcPr>
          <w:p w:rsidR="00AF3D33" w:rsidRPr="00BB1C93" w:rsidRDefault="00AF3D33" w:rsidP="00BF4CB0">
            <w:pPr>
              <w:autoSpaceDE w:val="0"/>
              <w:autoSpaceDN w:val="0"/>
              <w:adjustRightInd w:val="0"/>
              <w:spacing w:after="200"/>
              <w:rPr>
                <w:rFonts w:ascii="Gill Sans MT" w:hAnsi="Gill Sans MT" w:cs="Arial"/>
                <w:color w:val="000000"/>
                <w:sz w:val="24"/>
                <w:szCs w:val="24"/>
              </w:rPr>
            </w:pPr>
            <w:r w:rsidRPr="00BB1C93">
              <w:rPr>
                <w:rFonts w:ascii="Gill Sans MT" w:hAnsi="Gill Sans MT" w:cs="Century Gothic"/>
                <w:b/>
                <w:bCs/>
                <w:color w:val="000000"/>
                <w:sz w:val="24"/>
                <w:szCs w:val="24"/>
              </w:rPr>
              <w:t>Reimbursement</w:t>
            </w:r>
          </w:p>
        </w:tc>
        <w:tc>
          <w:tcPr>
            <w:tcW w:w="7742" w:type="dxa"/>
          </w:tcPr>
          <w:p w:rsidR="00AF3D33" w:rsidRPr="00BB1C93" w:rsidRDefault="00BB1C93" w:rsidP="00BB1C93">
            <w:pPr>
              <w:pStyle w:val="Default"/>
              <w:spacing w:after="200"/>
              <w:jc w:val="both"/>
              <w:rPr>
                <w:rFonts w:ascii="Gill Sans MT" w:hAnsi="Gill Sans MT"/>
              </w:rPr>
            </w:pPr>
            <w:r w:rsidRPr="00BB1C93">
              <w:rPr>
                <w:rFonts w:ascii="Gill Sans MT" w:hAnsi="Gill Sans MT"/>
              </w:rPr>
              <w:t>Reimbursement</w:t>
            </w:r>
            <w:r w:rsidR="00AF3D33" w:rsidRPr="00BB1C93">
              <w:rPr>
                <w:rFonts w:ascii="Gill Sans MT" w:hAnsi="Gill Sans MT"/>
              </w:rPr>
              <w:t xml:space="preserve"> for costs that were incurred as a result of the flawed decision, </w:t>
            </w:r>
            <w:r w:rsidRPr="00BB1C93">
              <w:rPr>
                <w:rFonts w:ascii="Gill Sans MT" w:hAnsi="Gill Sans MT"/>
              </w:rPr>
              <w:t>e.g. re-issuing a driver licence free of charge, not charging an administrative fee such as an application fee on re-application</w:t>
            </w:r>
            <w:r w:rsidR="00AF3D33" w:rsidRPr="00BB1C93">
              <w:rPr>
                <w:rFonts w:ascii="Gill Sans MT" w:hAnsi="Gill Sans MT"/>
              </w:rPr>
              <w:t xml:space="preserve">. </w:t>
            </w:r>
          </w:p>
        </w:tc>
      </w:tr>
    </w:tbl>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BB1C93" w:rsidRDefault="00BB1C93" w:rsidP="00BB1C93">
      <w:pPr>
        <w:pStyle w:val="ListParagraph"/>
        <w:autoSpaceDE w:val="0"/>
        <w:autoSpaceDN w:val="0"/>
        <w:adjustRightInd w:val="0"/>
        <w:spacing w:after="200" w:line="240" w:lineRule="auto"/>
        <w:ind w:left="567"/>
        <w:jc w:val="both"/>
        <w:rPr>
          <w:rFonts w:ascii="Gill Sans MT" w:hAnsi="Gill Sans MT" w:cs="Arial"/>
          <w:b/>
          <w:color w:val="4472C4" w:themeColor="accent5"/>
          <w:sz w:val="28"/>
          <w:szCs w:val="28"/>
        </w:rPr>
      </w:pPr>
    </w:p>
    <w:p w:rsidR="00AF3D33" w:rsidRPr="00BF4CB0" w:rsidRDefault="00496CD2" w:rsidP="00BF4CB0">
      <w:pPr>
        <w:pStyle w:val="ListParagraph"/>
        <w:numPr>
          <w:ilvl w:val="0"/>
          <w:numId w:val="38"/>
        </w:numPr>
        <w:autoSpaceDE w:val="0"/>
        <w:autoSpaceDN w:val="0"/>
        <w:adjustRightInd w:val="0"/>
        <w:spacing w:after="200" w:line="240" w:lineRule="auto"/>
        <w:ind w:left="567" w:hanging="567"/>
        <w:jc w:val="both"/>
        <w:rPr>
          <w:rFonts w:ascii="Gill Sans MT" w:hAnsi="Gill Sans MT" w:cs="Arial"/>
          <w:b/>
          <w:color w:val="4472C4" w:themeColor="accent5"/>
          <w:sz w:val="28"/>
          <w:szCs w:val="28"/>
        </w:rPr>
      </w:pPr>
      <w:r w:rsidRPr="00BF4CB0">
        <w:rPr>
          <w:rFonts w:ascii="Gill Sans MT" w:hAnsi="Gill Sans MT" w:cs="Arial"/>
          <w:b/>
          <w:color w:val="4472C4" w:themeColor="accent5"/>
          <w:sz w:val="28"/>
          <w:szCs w:val="28"/>
        </w:rPr>
        <w:t>Good Record Keeping</w:t>
      </w:r>
      <w:r w:rsidR="00AF3D33" w:rsidRPr="00BF4CB0">
        <w:rPr>
          <w:rFonts w:ascii="Gill Sans MT" w:hAnsi="Gill Sans MT" w:cs="Arial"/>
          <w:b/>
          <w:color w:val="4472C4" w:themeColor="accent5"/>
          <w:sz w:val="28"/>
          <w:szCs w:val="28"/>
        </w:rPr>
        <w:t>:</w:t>
      </w:r>
    </w:p>
    <w:p w:rsidR="00AF3D33" w:rsidRPr="00AF3D33" w:rsidRDefault="00AF3D33" w:rsidP="00D0043D">
      <w:pPr>
        <w:autoSpaceDE w:val="0"/>
        <w:autoSpaceDN w:val="0"/>
        <w:adjustRightInd w:val="0"/>
        <w:spacing w:after="195" w:line="240" w:lineRule="auto"/>
        <w:jc w:val="both"/>
        <w:rPr>
          <w:rFonts w:ascii="Gill Sans MT" w:hAnsi="Gill Sans MT" w:cs="Century Gothic"/>
          <w:color w:val="000000"/>
          <w:sz w:val="24"/>
          <w:szCs w:val="24"/>
        </w:rPr>
      </w:pPr>
      <w:r w:rsidRPr="00AF3D33">
        <w:rPr>
          <w:rFonts w:ascii="Gill Sans MT" w:hAnsi="Gill Sans MT" w:cs="Century Gothic"/>
          <w:b/>
          <w:bCs/>
          <w:color w:val="000000"/>
          <w:sz w:val="24"/>
          <w:szCs w:val="24"/>
        </w:rPr>
        <w:t xml:space="preserve">Why are records important? </w:t>
      </w:r>
    </w:p>
    <w:p w:rsidR="00AF3D33" w:rsidRPr="00AF3D33" w:rsidRDefault="00AF3D33" w:rsidP="00D0043D">
      <w:pPr>
        <w:autoSpaceDE w:val="0"/>
        <w:autoSpaceDN w:val="0"/>
        <w:adjustRightInd w:val="0"/>
        <w:spacing w:after="200" w:line="240" w:lineRule="auto"/>
        <w:jc w:val="both"/>
        <w:rPr>
          <w:rFonts w:ascii="Gill Sans MT" w:hAnsi="Gill Sans MT" w:cs="Arial"/>
          <w:color w:val="000000"/>
          <w:sz w:val="24"/>
          <w:szCs w:val="24"/>
        </w:rPr>
      </w:pPr>
      <w:r w:rsidRPr="00AF3D33">
        <w:rPr>
          <w:rFonts w:ascii="Gill Sans MT" w:hAnsi="Gill Sans MT" w:cs="Arial"/>
          <w:color w:val="000000"/>
          <w:sz w:val="24"/>
          <w:szCs w:val="24"/>
        </w:rPr>
        <w:t xml:space="preserve">Records tell us what, where and when something was done and why a decision was made. They also tell us who was involved and under what authority. They provide evidence of government and individual activity and promote accountability and transparency. </w:t>
      </w:r>
    </w:p>
    <w:p w:rsidR="00AF3D33" w:rsidRPr="00AF3D33" w:rsidRDefault="00AF3D33" w:rsidP="00D0043D">
      <w:pPr>
        <w:autoSpaceDE w:val="0"/>
        <w:autoSpaceDN w:val="0"/>
        <w:adjustRightInd w:val="0"/>
        <w:spacing w:after="195" w:line="240" w:lineRule="auto"/>
        <w:jc w:val="both"/>
        <w:rPr>
          <w:rFonts w:ascii="Gill Sans MT" w:hAnsi="Gill Sans MT" w:cs="Century Gothic"/>
          <w:color w:val="000000"/>
          <w:sz w:val="24"/>
          <w:szCs w:val="24"/>
        </w:rPr>
      </w:pPr>
      <w:r w:rsidRPr="00AF3D33">
        <w:rPr>
          <w:rFonts w:ascii="Gill Sans MT" w:hAnsi="Gill Sans MT" w:cs="Century Gothic"/>
          <w:b/>
          <w:bCs/>
          <w:color w:val="000000"/>
          <w:sz w:val="24"/>
          <w:szCs w:val="24"/>
        </w:rPr>
        <w:t xml:space="preserve">What are the benefits of good record keeping? </w:t>
      </w:r>
    </w:p>
    <w:p w:rsidR="00AF3D33" w:rsidRPr="00AF3D33" w:rsidRDefault="00AF3D33" w:rsidP="00D0043D">
      <w:pPr>
        <w:autoSpaceDE w:val="0"/>
        <w:autoSpaceDN w:val="0"/>
        <w:adjustRightInd w:val="0"/>
        <w:spacing w:after="120" w:line="240" w:lineRule="auto"/>
        <w:jc w:val="both"/>
        <w:rPr>
          <w:rFonts w:ascii="Gill Sans MT" w:hAnsi="Gill Sans MT" w:cs="Arial"/>
          <w:color w:val="000000"/>
          <w:sz w:val="24"/>
          <w:szCs w:val="24"/>
        </w:rPr>
      </w:pPr>
      <w:r w:rsidRPr="00AF3D33">
        <w:rPr>
          <w:rFonts w:ascii="Gill Sans MT" w:hAnsi="Gill Sans MT" w:cs="Arial"/>
          <w:color w:val="000000"/>
          <w:sz w:val="24"/>
          <w:szCs w:val="24"/>
        </w:rPr>
        <w:t xml:space="preserve">Records: </w:t>
      </w:r>
    </w:p>
    <w:p w:rsidR="00AF3D33" w:rsidRPr="00AF3D33" w:rsidRDefault="00AF3D33" w:rsidP="00496CD2">
      <w:pPr>
        <w:numPr>
          <w:ilvl w:val="0"/>
          <w:numId w:val="35"/>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help you work more efficiently </w:t>
      </w:r>
    </w:p>
    <w:p w:rsidR="00AF3D33" w:rsidRPr="00AF3D33" w:rsidRDefault="00AF3D33" w:rsidP="00496CD2">
      <w:pPr>
        <w:numPr>
          <w:ilvl w:val="0"/>
          <w:numId w:val="35"/>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enable you to meet legal obligations applicable to your work </w:t>
      </w:r>
    </w:p>
    <w:p w:rsidR="00AF3D33" w:rsidRPr="00AF3D33" w:rsidRDefault="00AF3D33" w:rsidP="00496CD2">
      <w:pPr>
        <w:numPr>
          <w:ilvl w:val="0"/>
          <w:numId w:val="35"/>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protect the interests of the government and of your agency </w:t>
      </w:r>
    </w:p>
    <w:p w:rsidR="00AF3D33" w:rsidRPr="00AF3D33" w:rsidRDefault="00AF3D33" w:rsidP="00496CD2">
      <w:pPr>
        <w:numPr>
          <w:ilvl w:val="0"/>
          <w:numId w:val="35"/>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protect your rights as an employee and citizen </w:t>
      </w:r>
    </w:p>
    <w:p w:rsidR="00AF3D33" w:rsidRPr="00AF3D33" w:rsidRDefault="00AF3D33" w:rsidP="00496CD2">
      <w:pPr>
        <w:numPr>
          <w:ilvl w:val="0"/>
          <w:numId w:val="35"/>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demonstrate the cost and impact of your business </w:t>
      </w:r>
    </w:p>
    <w:p w:rsidR="00AF3D33" w:rsidRPr="00AF3D33" w:rsidRDefault="00AF3D33" w:rsidP="00496CD2">
      <w:pPr>
        <w:numPr>
          <w:ilvl w:val="0"/>
          <w:numId w:val="35"/>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enable review of processes and decisions </w:t>
      </w:r>
    </w:p>
    <w:p w:rsidR="00AF3D33" w:rsidRPr="00AF3D33" w:rsidRDefault="00AF3D33" w:rsidP="00496CD2">
      <w:pPr>
        <w:numPr>
          <w:ilvl w:val="0"/>
          <w:numId w:val="35"/>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retain the corporate memory of your agency and its narrative history </w:t>
      </w:r>
    </w:p>
    <w:p w:rsidR="00AF3D33" w:rsidRPr="00AF3D33" w:rsidRDefault="00AF3D33" w:rsidP="00496CD2">
      <w:pPr>
        <w:numPr>
          <w:ilvl w:val="0"/>
          <w:numId w:val="35"/>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help research and development activities </w:t>
      </w:r>
    </w:p>
    <w:p w:rsidR="00AF3D33" w:rsidRPr="00496CD2" w:rsidRDefault="00AF3D33" w:rsidP="00496CD2">
      <w:pPr>
        <w:numPr>
          <w:ilvl w:val="0"/>
          <w:numId w:val="35"/>
        </w:numPr>
        <w:autoSpaceDE w:val="0"/>
        <w:autoSpaceDN w:val="0"/>
        <w:adjustRightInd w:val="0"/>
        <w:spacing w:after="0"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enable consistency and continuity in your busin</w:t>
      </w:r>
      <w:r w:rsidRPr="00496CD2">
        <w:rPr>
          <w:rFonts w:ascii="Gill Sans MT" w:hAnsi="Gill Sans MT" w:cs="Arial"/>
          <w:color w:val="000000"/>
          <w:sz w:val="24"/>
          <w:szCs w:val="24"/>
        </w:rPr>
        <w:t>ess</w:t>
      </w:r>
      <w:r w:rsidRPr="00AF3D33">
        <w:rPr>
          <w:rFonts w:ascii="Gill Sans MT" w:hAnsi="Gill Sans MT" w:cs="Arial"/>
          <w:color w:val="000000"/>
          <w:sz w:val="24"/>
          <w:szCs w:val="24"/>
        </w:rPr>
        <w:t xml:space="preserve"> </w:t>
      </w:r>
    </w:p>
    <w:p w:rsidR="00AF3D33" w:rsidRPr="00AF3D33" w:rsidRDefault="00AF3D33" w:rsidP="00D0043D">
      <w:pPr>
        <w:autoSpaceDE w:val="0"/>
        <w:autoSpaceDN w:val="0"/>
        <w:adjustRightInd w:val="0"/>
        <w:spacing w:after="0" w:line="240" w:lineRule="auto"/>
        <w:jc w:val="both"/>
        <w:rPr>
          <w:rFonts w:ascii="Gill Sans MT" w:hAnsi="Gill Sans MT" w:cs="Arial"/>
          <w:color w:val="000000"/>
          <w:sz w:val="24"/>
          <w:szCs w:val="24"/>
        </w:rPr>
      </w:pPr>
    </w:p>
    <w:p w:rsidR="00AF3D33" w:rsidRPr="00496CD2" w:rsidRDefault="00AF3D33" w:rsidP="00496CD2">
      <w:pPr>
        <w:autoSpaceDE w:val="0"/>
        <w:autoSpaceDN w:val="0"/>
        <w:adjustRightInd w:val="0"/>
        <w:spacing w:after="195" w:line="240" w:lineRule="auto"/>
        <w:jc w:val="both"/>
        <w:rPr>
          <w:rFonts w:ascii="Gill Sans MT" w:hAnsi="Gill Sans MT" w:cs="Century Gothic"/>
          <w:color w:val="000000"/>
          <w:sz w:val="24"/>
          <w:szCs w:val="24"/>
        </w:rPr>
      </w:pPr>
      <w:r w:rsidRPr="00496CD2">
        <w:rPr>
          <w:rFonts w:ascii="Gill Sans MT" w:hAnsi="Gill Sans MT" w:cs="Century Gothic"/>
          <w:b/>
          <w:bCs/>
          <w:color w:val="000000"/>
          <w:sz w:val="24"/>
          <w:szCs w:val="24"/>
        </w:rPr>
        <w:t xml:space="preserve">Who is responsible? </w:t>
      </w:r>
    </w:p>
    <w:p w:rsidR="00AF3D33" w:rsidRPr="00496CD2" w:rsidRDefault="00AF3D33" w:rsidP="00496CD2">
      <w:pPr>
        <w:pStyle w:val="ListParagraph"/>
        <w:autoSpaceDE w:val="0"/>
        <w:autoSpaceDN w:val="0"/>
        <w:adjustRightInd w:val="0"/>
        <w:spacing w:after="200" w:line="240" w:lineRule="auto"/>
        <w:ind w:left="0"/>
        <w:jc w:val="both"/>
        <w:rPr>
          <w:rFonts w:ascii="Gill Sans MT" w:hAnsi="Gill Sans MT" w:cs="Arial"/>
          <w:color w:val="000000"/>
          <w:sz w:val="24"/>
          <w:szCs w:val="24"/>
        </w:rPr>
      </w:pPr>
      <w:r w:rsidRPr="00496CD2">
        <w:rPr>
          <w:rFonts w:ascii="Gill Sans MT" w:hAnsi="Gill Sans MT" w:cs="Arial"/>
          <w:color w:val="000000"/>
          <w:sz w:val="24"/>
          <w:szCs w:val="24"/>
        </w:rPr>
        <w:t xml:space="preserve">Creating and looking after records is central to your responsibilities as a </w:t>
      </w:r>
      <w:r w:rsidR="0066423F">
        <w:rPr>
          <w:rFonts w:ascii="Gill Sans MT" w:hAnsi="Gill Sans MT" w:cs="Arial"/>
          <w:color w:val="000000"/>
          <w:sz w:val="24"/>
          <w:szCs w:val="24"/>
        </w:rPr>
        <w:t>Case Manager.</w:t>
      </w:r>
    </w:p>
    <w:p w:rsidR="00AF3D33" w:rsidRPr="00496CD2" w:rsidRDefault="00AF3D33" w:rsidP="00496CD2">
      <w:pPr>
        <w:autoSpaceDE w:val="0"/>
        <w:autoSpaceDN w:val="0"/>
        <w:adjustRightInd w:val="0"/>
        <w:spacing w:after="192" w:line="240" w:lineRule="auto"/>
        <w:jc w:val="both"/>
        <w:rPr>
          <w:rFonts w:ascii="Gill Sans MT" w:hAnsi="Gill Sans MT" w:cs="Century Gothic"/>
          <w:color w:val="000000"/>
          <w:sz w:val="24"/>
          <w:szCs w:val="24"/>
        </w:rPr>
      </w:pPr>
      <w:r w:rsidRPr="00496CD2">
        <w:rPr>
          <w:rFonts w:ascii="Gill Sans MT" w:hAnsi="Gill Sans MT" w:cs="Century Gothic"/>
          <w:b/>
          <w:bCs/>
          <w:color w:val="000000"/>
          <w:sz w:val="24"/>
          <w:szCs w:val="24"/>
        </w:rPr>
        <w:t xml:space="preserve">What do we have to do? </w:t>
      </w:r>
    </w:p>
    <w:p w:rsidR="00AF3D33" w:rsidRPr="00496CD2" w:rsidRDefault="00AF3D33" w:rsidP="00496CD2">
      <w:pPr>
        <w:autoSpaceDE w:val="0"/>
        <w:autoSpaceDN w:val="0"/>
        <w:adjustRightInd w:val="0"/>
        <w:spacing w:after="159" w:line="240" w:lineRule="auto"/>
        <w:jc w:val="both"/>
        <w:rPr>
          <w:rFonts w:ascii="Gill Sans MT" w:hAnsi="Gill Sans MT" w:cs="Century Gothic"/>
          <w:i/>
          <w:color w:val="000000"/>
          <w:sz w:val="24"/>
          <w:szCs w:val="24"/>
        </w:rPr>
      </w:pPr>
      <w:r w:rsidRPr="00496CD2">
        <w:rPr>
          <w:rFonts w:ascii="Gill Sans MT" w:hAnsi="Gill Sans MT" w:cs="Century Gothic"/>
          <w:b/>
          <w:bCs/>
          <w:i/>
          <w:color w:val="000000"/>
          <w:sz w:val="24"/>
          <w:szCs w:val="24"/>
        </w:rPr>
        <w:t xml:space="preserve">Create records routinely as part of your work </w:t>
      </w:r>
    </w:p>
    <w:p w:rsidR="00AF3D33" w:rsidRPr="00496CD2" w:rsidRDefault="00AF3D33" w:rsidP="00496CD2">
      <w:pPr>
        <w:pStyle w:val="ListParagraph"/>
        <w:autoSpaceDE w:val="0"/>
        <w:autoSpaceDN w:val="0"/>
        <w:adjustRightInd w:val="0"/>
        <w:spacing w:after="200" w:line="240" w:lineRule="auto"/>
        <w:ind w:left="0"/>
        <w:jc w:val="both"/>
        <w:rPr>
          <w:rFonts w:ascii="Gill Sans MT" w:hAnsi="Gill Sans MT" w:cs="Arial"/>
          <w:color w:val="000000"/>
          <w:sz w:val="24"/>
          <w:szCs w:val="24"/>
        </w:rPr>
      </w:pPr>
      <w:r w:rsidRPr="00496CD2">
        <w:rPr>
          <w:rFonts w:ascii="Gill Sans MT" w:hAnsi="Gill Sans MT" w:cs="Arial"/>
          <w:color w:val="000000"/>
          <w:sz w:val="24"/>
          <w:szCs w:val="24"/>
        </w:rPr>
        <w:t>Records may naturally arise in the course of your work, such as sending an email. In other cases, where the activity does not automatically result in the creation of a record, you need to create one. Examples of this include meetings, telephone conversations</w:t>
      </w:r>
      <w:r w:rsidR="0066423F">
        <w:rPr>
          <w:rFonts w:ascii="Gill Sans MT" w:hAnsi="Gill Sans MT" w:cs="Arial"/>
          <w:color w:val="000000"/>
          <w:sz w:val="24"/>
          <w:szCs w:val="24"/>
        </w:rPr>
        <w:t xml:space="preserve"> and</w:t>
      </w:r>
      <w:r w:rsidRPr="00496CD2">
        <w:rPr>
          <w:rFonts w:ascii="Gill Sans MT" w:hAnsi="Gill Sans MT" w:cs="Arial"/>
          <w:color w:val="000000"/>
          <w:sz w:val="24"/>
          <w:szCs w:val="24"/>
        </w:rPr>
        <w:t xml:space="preserve"> informal discussions. It is important that the record accurately reflects the </w:t>
      </w:r>
      <w:r w:rsidR="0066423F">
        <w:rPr>
          <w:rFonts w:ascii="Gill Sans MT" w:hAnsi="Gill Sans MT" w:cs="Arial"/>
          <w:color w:val="000000"/>
          <w:sz w:val="24"/>
          <w:szCs w:val="24"/>
        </w:rPr>
        <w:t>discussion</w:t>
      </w:r>
      <w:r w:rsidRPr="00496CD2">
        <w:rPr>
          <w:rFonts w:ascii="Gill Sans MT" w:hAnsi="Gill Sans MT" w:cs="Arial"/>
          <w:color w:val="000000"/>
          <w:sz w:val="24"/>
          <w:szCs w:val="24"/>
        </w:rPr>
        <w:t xml:space="preserve"> or activity that has taken place.</w:t>
      </w:r>
    </w:p>
    <w:p w:rsidR="00AF3D33" w:rsidRPr="00AF3D33" w:rsidRDefault="00AF3D33" w:rsidP="00D0043D">
      <w:pPr>
        <w:autoSpaceDE w:val="0"/>
        <w:autoSpaceDN w:val="0"/>
        <w:adjustRightInd w:val="0"/>
        <w:spacing w:after="159" w:line="240" w:lineRule="auto"/>
        <w:jc w:val="both"/>
        <w:rPr>
          <w:rFonts w:ascii="Gill Sans MT" w:hAnsi="Gill Sans MT" w:cs="Century Gothic"/>
          <w:i/>
          <w:color w:val="000000"/>
          <w:sz w:val="24"/>
          <w:szCs w:val="24"/>
        </w:rPr>
      </w:pPr>
      <w:r w:rsidRPr="00AF3D33">
        <w:rPr>
          <w:rFonts w:ascii="Gill Sans MT" w:hAnsi="Gill Sans MT" w:cs="Century Gothic"/>
          <w:b/>
          <w:bCs/>
          <w:i/>
          <w:color w:val="000000"/>
          <w:sz w:val="24"/>
          <w:szCs w:val="24"/>
        </w:rPr>
        <w:t xml:space="preserve">File records into official records systems </w:t>
      </w:r>
    </w:p>
    <w:p w:rsidR="00AF3D33" w:rsidRPr="00AF3D33" w:rsidRDefault="0066423F" w:rsidP="00D0043D">
      <w:pPr>
        <w:autoSpaceDE w:val="0"/>
        <w:autoSpaceDN w:val="0"/>
        <w:adjustRightInd w:val="0"/>
        <w:spacing w:after="200" w:line="240" w:lineRule="auto"/>
        <w:jc w:val="both"/>
        <w:rPr>
          <w:rFonts w:ascii="Gill Sans MT" w:hAnsi="Gill Sans MT" w:cs="Arial"/>
          <w:color w:val="000000"/>
          <w:sz w:val="24"/>
          <w:szCs w:val="24"/>
        </w:rPr>
      </w:pPr>
      <w:r>
        <w:rPr>
          <w:rFonts w:ascii="Gill Sans MT" w:hAnsi="Gill Sans MT" w:cs="Arial"/>
          <w:color w:val="000000"/>
          <w:sz w:val="24"/>
          <w:szCs w:val="24"/>
        </w:rPr>
        <w:t>RM is our</w:t>
      </w:r>
      <w:r w:rsidR="00AF3D33" w:rsidRPr="00AF3D33">
        <w:rPr>
          <w:rFonts w:ascii="Gill Sans MT" w:hAnsi="Gill Sans MT" w:cs="Arial"/>
          <w:color w:val="000000"/>
          <w:sz w:val="24"/>
          <w:szCs w:val="24"/>
        </w:rPr>
        <w:t xml:space="preserve"> official system for managing </w:t>
      </w:r>
      <w:r>
        <w:rPr>
          <w:rFonts w:ascii="Gill Sans MT" w:hAnsi="Gill Sans MT" w:cs="Arial"/>
          <w:color w:val="000000"/>
          <w:sz w:val="24"/>
          <w:szCs w:val="24"/>
        </w:rPr>
        <w:t xml:space="preserve">our </w:t>
      </w:r>
      <w:r w:rsidR="00AF3D33" w:rsidRPr="00AF3D33">
        <w:rPr>
          <w:rFonts w:ascii="Gill Sans MT" w:hAnsi="Gill Sans MT" w:cs="Arial"/>
          <w:color w:val="000000"/>
          <w:sz w:val="24"/>
          <w:szCs w:val="24"/>
        </w:rPr>
        <w:t xml:space="preserve">records, whether they are created and received in paper or electronically. </w:t>
      </w:r>
      <w:r>
        <w:rPr>
          <w:rFonts w:ascii="Gill Sans MT" w:hAnsi="Gill Sans MT" w:cs="Arial"/>
          <w:color w:val="000000"/>
          <w:sz w:val="24"/>
          <w:szCs w:val="24"/>
        </w:rPr>
        <w:t xml:space="preserve"> </w:t>
      </w:r>
      <w:r w:rsidR="00AF3D33" w:rsidRPr="00AF3D33">
        <w:rPr>
          <w:rFonts w:ascii="Gill Sans MT" w:hAnsi="Gill Sans MT" w:cs="Arial"/>
          <w:color w:val="000000"/>
          <w:sz w:val="24"/>
          <w:szCs w:val="24"/>
        </w:rPr>
        <w:t xml:space="preserve">Failure to capture records into </w:t>
      </w:r>
      <w:r>
        <w:rPr>
          <w:rFonts w:ascii="Gill Sans MT" w:hAnsi="Gill Sans MT" w:cs="Arial"/>
          <w:color w:val="000000"/>
          <w:sz w:val="24"/>
          <w:szCs w:val="24"/>
        </w:rPr>
        <w:t>RM</w:t>
      </w:r>
      <w:r w:rsidR="00AF3D33" w:rsidRPr="00AF3D33">
        <w:rPr>
          <w:rFonts w:ascii="Gill Sans MT" w:hAnsi="Gill Sans MT" w:cs="Arial"/>
          <w:color w:val="000000"/>
          <w:sz w:val="24"/>
          <w:szCs w:val="24"/>
        </w:rPr>
        <w:t xml:space="preserve"> makes them difficult or impossible to locate when needed. They may even end up lost or destroyed. </w:t>
      </w:r>
    </w:p>
    <w:p w:rsidR="00AF3D33" w:rsidRDefault="00AF3D33" w:rsidP="00496CD2">
      <w:pPr>
        <w:pStyle w:val="ListParagraph"/>
        <w:autoSpaceDE w:val="0"/>
        <w:autoSpaceDN w:val="0"/>
        <w:adjustRightInd w:val="0"/>
        <w:spacing w:after="200" w:line="240" w:lineRule="auto"/>
        <w:ind w:left="0"/>
        <w:jc w:val="both"/>
        <w:rPr>
          <w:rFonts w:ascii="Gill Sans MT" w:hAnsi="Gill Sans MT" w:cs="Arial"/>
          <w:color w:val="000000"/>
          <w:sz w:val="24"/>
          <w:szCs w:val="24"/>
        </w:rPr>
      </w:pPr>
      <w:r w:rsidRPr="00496CD2">
        <w:rPr>
          <w:rFonts w:ascii="Gill Sans MT" w:hAnsi="Gill Sans MT" w:cs="Arial"/>
          <w:color w:val="000000"/>
          <w:sz w:val="24"/>
          <w:szCs w:val="24"/>
        </w:rPr>
        <w:t xml:space="preserve">Do not be tempted to hoard records in your own private store, separate from </w:t>
      </w:r>
      <w:r w:rsidR="0066423F">
        <w:rPr>
          <w:rFonts w:ascii="Gill Sans MT" w:hAnsi="Gill Sans MT" w:cs="Arial"/>
          <w:color w:val="000000"/>
          <w:sz w:val="24"/>
          <w:szCs w:val="24"/>
        </w:rPr>
        <w:t>our RM</w:t>
      </w:r>
      <w:r w:rsidRPr="00496CD2">
        <w:rPr>
          <w:rFonts w:ascii="Gill Sans MT" w:hAnsi="Gill Sans MT" w:cs="Arial"/>
          <w:color w:val="000000"/>
          <w:sz w:val="24"/>
          <w:szCs w:val="24"/>
        </w:rPr>
        <w:t xml:space="preserve"> records system. This also applies to emails: those you send or receive in the course of your employment are official records. If an email needs to be kept to document a transaction or decision, then it should be captured into </w:t>
      </w:r>
      <w:r w:rsidR="0066423F">
        <w:rPr>
          <w:rFonts w:ascii="Gill Sans MT" w:hAnsi="Gill Sans MT" w:cs="Arial"/>
          <w:color w:val="000000"/>
          <w:sz w:val="24"/>
          <w:szCs w:val="24"/>
        </w:rPr>
        <w:t>RM</w:t>
      </w:r>
      <w:r w:rsidRPr="00496CD2">
        <w:rPr>
          <w:rFonts w:ascii="Gill Sans MT" w:hAnsi="Gill Sans MT" w:cs="Arial"/>
          <w:color w:val="000000"/>
          <w:sz w:val="24"/>
          <w:szCs w:val="24"/>
        </w:rPr>
        <w:t>.</w:t>
      </w:r>
    </w:p>
    <w:p w:rsidR="0066423F" w:rsidRPr="00496CD2" w:rsidRDefault="0066423F" w:rsidP="00496CD2">
      <w:pPr>
        <w:pStyle w:val="ListParagraph"/>
        <w:autoSpaceDE w:val="0"/>
        <w:autoSpaceDN w:val="0"/>
        <w:adjustRightInd w:val="0"/>
        <w:spacing w:after="200" w:line="240" w:lineRule="auto"/>
        <w:ind w:left="0"/>
        <w:jc w:val="both"/>
        <w:rPr>
          <w:rFonts w:ascii="Gill Sans MT" w:hAnsi="Gill Sans MT" w:cs="Arial"/>
          <w:color w:val="000000"/>
          <w:sz w:val="24"/>
          <w:szCs w:val="24"/>
        </w:rPr>
      </w:pPr>
    </w:p>
    <w:p w:rsidR="00AF3D33" w:rsidRPr="00AF3D33" w:rsidRDefault="00AF3D33" w:rsidP="00D0043D">
      <w:pPr>
        <w:autoSpaceDE w:val="0"/>
        <w:autoSpaceDN w:val="0"/>
        <w:adjustRightInd w:val="0"/>
        <w:spacing w:after="193" w:line="240" w:lineRule="auto"/>
        <w:jc w:val="both"/>
        <w:rPr>
          <w:rFonts w:ascii="Gill Sans MT" w:hAnsi="Gill Sans MT" w:cs="Century Gothic"/>
          <w:color w:val="000000"/>
          <w:sz w:val="24"/>
          <w:szCs w:val="24"/>
        </w:rPr>
      </w:pPr>
      <w:r w:rsidRPr="00AF3D33">
        <w:rPr>
          <w:rFonts w:ascii="Gill Sans MT" w:hAnsi="Gill Sans MT" w:cs="Century Gothic"/>
          <w:b/>
          <w:bCs/>
          <w:color w:val="000000"/>
          <w:sz w:val="24"/>
          <w:szCs w:val="24"/>
        </w:rPr>
        <w:lastRenderedPageBreak/>
        <w:t xml:space="preserve">Record keeping tips </w:t>
      </w:r>
    </w:p>
    <w:p w:rsidR="00AF3D33" w:rsidRPr="00AF3D33" w:rsidRDefault="00AF3D33" w:rsidP="00D0043D">
      <w:pPr>
        <w:autoSpaceDE w:val="0"/>
        <w:autoSpaceDN w:val="0"/>
        <w:adjustRightInd w:val="0"/>
        <w:spacing w:after="159" w:line="240" w:lineRule="auto"/>
        <w:jc w:val="both"/>
        <w:rPr>
          <w:rFonts w:ascii="Gill Sans MT" w:hAnsi="Gill Sans MT" w:cs="Century Gothic"/>
          <w:i/>
          <w:color w:val="000000"/>
          <w:sz w:val="24"/>
          <w:szCs w:val="24"/>
        </w:rPr>
      </w:pPr>
      <w:r w:rsidRPr="00AF3D33">
        <w:rPr>
          <w:rFonts w:ascii="Gill Sans MT" w:hAnsi="Gill Sans MT" w:cs="Century Gothic"/>
          <w:b/>
          <w:bCs/>
          <w:i/>
          <w:color w:val="000000"/>
          <w:sz w:val="24"/>
          <w:szCs w:val="24"/>
        </w:rPr>
        <w:t xml:space="preserve">Meetings </w:t>
      </w:r>
    </w:p>
    <w:p w:rsidR="00AF3D33" w:rsidRPr="00496CD2" w:rsidRDefault="00AF3D33" w:rsidP="00496CD2">
      <w:pPr>
        <w:autoSpaceDE w:val="0"/>
        <w:autoSpaceDN w:val="0"/>
        <w:adjustRightInd w:val="0"/>
        <w:spacing w:after="200" w:line="240" w:lineRule="auto"/>
        <w:jc w:val="both"/>
        <w:rPr>
          <w:rFonts w:ascii="Gill Sans MT" w:hAnsi="Gill Sans MT" w:cs="Arial"/>
          <w:color w:val="000000"/>
          <w:sz w:val="24"/>
          <w:szCs w:val="24"/>
        </w:rPr>
      </w:pPr>
      <w:r w:rsidRPr="00496CD2">
        <w:rPr>
          <w:rFonts w:ascii="Gill Sans MT" w:hAnsi="Gill Sans MT" w:cs="Arial"/>
          <w:color w:val="000000"/>
          <w:sz w:val="24"/>
          <w:szCs w:val="24"/>
        </w:rPr>
        <w:t>Delegate someone to make a record of the meeting, either minutes or a simple summary of decisions. Ensure decisions and dissent are clearly recorded. Circulate the minutes of the meeting to other participants and sign or confirm the accuracy of the record.</w:t>
      </w:r>
    </w:p>
    <w:p w:rsidR="00AF3D33" w:rsidRPr="00AF3D33" w:rsidRDefault="00AF3D33" w:rsidP="00D0043D">
      <w:pPr>
        <w:autoSpaceDE w:val="0"/>
        <w:autoSpaceDN w:val="0"/>
        <w:adjustRightInd w:val="0"/>
        <w:spacing w:after="159" w:line="240" w:lineRule="auto"/>
        <w:jc w:val="both"/>
        <w:rPr>
          <w:rFonts w:ascii="Gill Sans MT" w:hAnsi="Gill Sans MT" w:cs="Century Gothic"/>
          <w:i/>
          <w:color w:val="000000"/>
          <w:sz w:val="24"/>
          <w:szCs w:val="24"/>
        </w:rPr>
      </w:pPr>
      <w:r w:rsidRPr="00AF3D33">
        <w:rPr>
          <w:rFonts w:ascii="Gill Sans MT" w:hAnsi="Gill Sans MT" w:cs="Century Gothic"/>
          <w:b/>
          <w:bCs/>
          <w:i/>
          <w:color w:val="000000"/>
          <w:sz w:val="24"/>
          <w:szCs w:val="24"/>
        </w:rPr>
        <w:t xml:space="preserve">Conversations </w:t>
      </w:r>
    </w:p>
    <w:p w:rsidR="00AF3D33" w:rsidRPr="00AF3D33" w:rsidRDefault="00AF3D33" w:rsidP="00D0043D">
      <w:pPr>
        <w:autoSpaceDE w:val="0"/>
        <w:autoSpaceDN w:val="0"/>
        <w:adjustRightInd w:val="0"/>
        <w:spacing w:after="200" w:line="240" w:lineRule="auto"/>
        <w:jc w:val="both"/>
        <w:rPr>
          <w:rFonts w:ascii="Gill Sans MT" w:hAnsi="Gill Sans MT" w:cs="Arial"/>
          <w:color w:val="000000"/>
          <w:sz w:val="24"/>
          <w:szCs w:val="24"/>
        </w:rPr>
      </w:pPr>
      <w:r w:rsidRPr="00AF3D33">
        <w:rPr>
          <w:rFonts w:ascii="Gill Sans MT" w:hAnsi="Gill Sans MT" w:cs="Arial"/>
          <w:color w:val="000000"/>
          <w:sz w:val="24"/>
          <w:szCs w:val="24"/>
        </w:rPr>
        <w:t xml:space="preserve">Make a record of significant business you conduct via the telephone or face-to-face, such as: </w:t>
      </w:r>
    </w:p>
    <w:p w:rsidR="00AF3D33" w:rsidRPr="00AF3D33" w:rsidRDefault="00AF3D33" w:rsidP="00496CD2">
      <w:pPr>
        <w:numPr>
          <w:ilvl w:val="0"/>
          <w:numId w:val="36"/>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providing advice, instructions or recommendations </w:t>
      </w:r>
    </w:p>
    <w:p w:rsidR="00AF3D33" w:rsidRPr="00AF3D33" w:rsidRDefault="00AF3D33" w:rsidP="00496CD2">
      <w:pPr>
        <w:numPr>
          <w:ilvl w:val="0"/>
          <w:numId w:val="36"/>
        </w:numPr>
        <w:autoSpaceDE w:val="0"/>
        <w:autoSpaceDN w:val="0"/>
        <w:adjustRightInd w:val="0"/>
        <w:spacing w:after="55"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giving permissions and consent </w:t>
      </w:r>
    </w:p>
    <w:p w:rsidR="00AF3D33" w:rsidRDefault="00AF3D33" w:rsidP="00496CD2">
      <w:pPr>
        <w:numPr>
          <w:ilvl w:val="0"/>
          <w:numId w:val="36"/>
        </w:numPr>
        <w:autoSpaceDE w:val="0"/>
        <w:autoSpaceDN w:val="0"/>
        <w:adjustRightInd w:val="0"/>
        <w:spacing w:after="0" w:line="240" w:lineRule="auto"/>
        <w:ind w:left="993" w:hanging="426"/>
        <w:jc w:val="both"/>
        <w:rPr>
          <w:rFonts w:ascii="Gill Sans MT" w:hAnsi="Gill Sans MT" w:cs="Arial"/>
          <w:color w:val="000000"/>
          <w:sz w:val="24"/>
          <w:szCs w:val="24"/>
        </w:rPr>
      </w:pPr>
      <w:r w:rsidRPr="00AF3D33">
        <w:rPr>
          <w:rFonts w:ascii="Gill Sans MT" w:hAnsi="Gill Sans MT" w:cs="Arial"/>
          <w:color w:val="000000"/>
          <w:sz w:val="24"/>
          <w:szCs w:val="24"/>
        </w:rPr>
        <w:t xml:space="preserve">making decisions, commitments or agreements. </w:t>
      </w:r>
    </w:p>
    <w:p w:rsidR="00496CD2" w:rsidRDefault="00496CD2" w:rsidP="00496CD2">
      <w:pPr>
        <w:autoSpaceDE w:val="0"/>
        <w:autoSpaceDN w:val="0"/>
        <w:adjustRightInd w:val="0"/>
        <w:spacing w:after="0" w:line="240" w:lineRule="auto"/>
        <w:jc w:val="both"/>
        <w:rPr>
          <w:rFonts w:ascii="Gill Sans MT" w:hAnsi="Gill Sans MT" w:cs="Arial"/>
          <w:color w:val="000000"/>
          <w:sz w:val="24"/>
          <w:szCs w:val="24"/>
        </w:rPr>
      </w:pPr>
    </w:p>
    <w:p w:rsidR="00AF3D33" w:rsidRPr="00AF3D33" w:rsidRDefault="00AF3D33" w:rsidP="00D0043D">
      <w:pPr>
        <w:autoSpaceDE w:val="0"/>
        <w:autoSpaceDN w:val="0"/>
        <w:adjustRightInd w:val="0"/>
        <w:spacing w:after="158" w:line="240" w:lineRule="auto"/>
        <w:jc w:val="both"/>
        <w:rPr>
          <w:rFonts w:ascii="Gill Sans MT" w:hAnsi="Gill Sans MT" w:cs="Century Gothic"/>
          <w:i/>
          <w:color w:val="000000"/>
          <w:sz w:val="24"/>
          <w:szCs w:val="24"/>
        </w:rPr>
      </w:pPr>
      <w:r w:rsidRPr="00AF3D33">
        <w:rPr>
          <w:rFonts w:ascii="Gill Sans MT" w:hAnsi="Gill Sans MT" w:cs="Century Gothic"/>
          <w:b/>
          <w:bCs/>
          <w:i/>
          <w:color w:val="000000"/>
          <w:sz w:val="24"/>
          <w:szCs w:val="24"/>
        </w:rPr>
        <w:t xml:space="preserve">Decisions and recommendations </w:t>
      </w:r>
    </w:p>
    <w:p w:rsidR="00AF3D33" w:rsidRPr="00AF3D33" w:rsidRDefault="00AF3D33" w:rsidP="00D0043D">
      <w:pPr>
        <w:autoSpaceDE w:val="0"/>
        <w:autoSpaceDN w:val="0"/>
        <w:adjustRightInd w:val="0"/>
        <w:spacing w:after="200" w:line="240" w:lineRule="auto"/>
        <w:jc w:val="both"/>
        <w:rPr>
          <w:rFonts w:ascii="Gill Sans MT" w:hAnsi="Gill Sans MT" w:cs="Arial"/>
          <w:color w:val="000000"/>
          <w:sz w:val="24"/>
          <w:szCs w:val="24"/>
        </w:rPr>
      </w:pPr>
      <w:r w:rsidRPr="00AF3D33">
        <w:rPr>
          <w:rFonts w:ascii="Gill Sans MT" w:hAnsi="Gill Sans MT" w:cs="Arial"/>
          <w:color w:val="000000"/>
          <w:sz w:val="24"/>
          <w:szCs w:val="24"/>
        </w:rPr>
        <w:t xml:space="preserve">Document reasons for decisions or recommendations that you make. </w:t>
      </w:r>
    </w:p>
    <w:p w:rsidR="00AF3D33" w:rsidRPr="00AF3D33" w:rsidRDefault="00AF3D33" w:rsidP="00D0043D">
      <w:pPr>
        <w:autoSpaceDE w:val="0"/>
        <w:autoSpaceDN w:val="0"/>
        <w:adjustRightInd w:val="0"/>
        <w:spacing w:after="159" w:line="240" w:lineRule="auto"/>
        <w:jc w:val="both"/>
        <w:rPr>
          <w:rFonts w:ascii="Gill Sans MT" w:hAnsi="Gill Sans MT" w:cs="Century Gothic"/>
          <w:i/>
          <w:color w:val="000000"/>
          <w:sz w:val="24"/>
          <w:szCs w:val="24"/>
        </w:rPr>
      </w:pPr>
      <w:r w:rsidRPr="00AF3D33">
        <w:rPr>
          <w:rFonts w:ascii="Gill Sans MT" w:hAnsi="Gill Sans MT" w:cs="Century Gothic"/>
          <w:b/>
          <w:bCs/>
          <w:i/>
          <w:color w:val="000000"/>
          <w:sz w:val="24"/>
          <w:szCs w:val="24"/>
        </w:rPr>
        <w:t xml:space="preserve">Correspondence </w:t>
      </w:r>
    </w:p>
    <w:p w:rsidR="00AF3D33" w:rsidRPr="00496CD2" w:rsidRDefault="00AF3D33" w:rsidP="00496CD2">
      <w:pPr>
        <w:autoSpaceDE w:val="0"/>
        <w:autoSpaceDN w:val="0"/>
        <w:adjustRightInd w:val="0"/>
        <w:spacing w:after="200" w:line="240" w:lineRule="auto"/>
        <w:jc w:val="both"/>
        <w:rPr>
          <w:rFonts w:ascii="Gill Sans MT" w:hAnsi="Gill Sans MT" w:cs="Arial"/>
          <w:color w:val="000000"/>
          <w:sz w:val="24"/>
          <w:szCs w:val="24"/>
        </w:rPr>
      </w:pPr>
      <w:r w:rsidRPr="00496CD2">
        <w:rPr>
          <w:rFonts w:ascii="Gill Sans MT" w:hAnsi="Gill Sans MT" w:cs="Arial"/>
          <w:color w:val="000000"/>
          <w:sz w:val="24"/>
          <w:szCs w:val="24"/>
        </w:rPr>
        <w:t xml:space="preserve">File or attach emails, letters, faxes and internal memos (sent or received) that relate to your work onto files within your agency’s official records system. </w:t>
      </w:r>
    </w:p>
    <w:sectPr w:rsidR="00AF3D33" w:rsidRPr="00496CD2" w:rsidSect="00AD0457">
      <w:headerReference w:type="default" r:id="rId8"/>
      <w:footerReference w:type="default" r:id="rId9"/>
      <w:pgSz w:w="11904" w:h="17340"/>
      <w:pgMar w:top="2816" w:right="989" w:bottom="1560" w:left="9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F7" w:rsidRDefault="005A4CF7" w:rsidP="00CB6CF2">
      <w:pPr>
        <w:spacing w:after="0" w:line="240" w:lineRule="auto"/>
      </w:pPr>
      <w:r>
        <w:separator/>
      </w:r>
    </w:p>
  </w:endnote>
  <w:endnote w:type="continuationSeparator" w:id="0">
    <w:p w:rsidR="005A4CF7" w:rsidRDefault="005A4CF7" w:rsidP="00CB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132222"/>
      <w:docPartObj>
        <w:docPartGallery w:val="Page Numbers (Bottom of Page)"/>
        <w:docPartUnique/>
      </w:docPartObj>
    </w:sdtPr>
    <w:sdtEndPr>
      <w:rPr>
        <w:color w:val="7F7F7F" w:themeColor="background1" w:themeShade="7F"/>
        <w:spacing w:val="60"/>
      </w:rPr>
    </w:sdtEndPr>
    <w:sdtContent>
      <w:p w:rsidR="00CB2BB1" w:rsidRDefault="00CB2B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E0E6D" w:rsidRPr="00EE0E6D">
          <w:rPr>
            <w:b/>
            <w:bCs/>
            <w:noProof/>
          </w:rPr>
          <w:t>2</w:t>
        </w:r>
        <w:r>
          <w:rPr>
            <w:b/>
            <w:bCs/>
            <w:noProof/>
          </w:rPr>
          <w:fldChar w:fldCharType="end"/>
        </w:r>
        <w:r>
          <w:rPr>
            <w:b/>
            <w:bCs/>
          </w:rPr>
          <w:t xml:space="preserve"> | </w:t>
        </w:r>
        <w:r>
          <w:rPr>
            <w:color w:val="7F7F7F" w:themeColor="background1" w:themeShade="7F"/>
            <w:spacing w:val="60"/>
          </w:rPr>
          <w:t>Page</w:t>
        </w:r>
      </w:p>
    </w:sdtContent>
  </w:sdt>
  <w:p w:rsidR="00CB2BB1" w:rsidRDefault="00CB2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F7" w:rsidRDefault="005A4CF7" w:rsidP="00CB6CF2">
      <w:pPr>
        <w:spacing w:after="0" w:line="240" w:lineRule="auto"/>
      </w:pPr>
      <w:r>
        <w:separator/>
      </w:r>
    </w:p>
  </w:footnote>
  <w:footnote w:type="continuationSeparator" w:id="0">
    <w:p w:rsidR="005A4CF7" w:rsidRDefault="005A4CF7" w:rsidP="00CB6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F2" w:rsidRDefault="00CB6CF2" w:rsidP="00CB6CF2">
    <w:pPr>
      <w:pStyle w:val="Header"/>
      <w:rPr>
        <w:b/>
        <w:i/>
        <w:sz w:val="28"/>
        <w:szCs w:val="28"/>
      </w:rPr>
    </w:pPr>
    <w:r w:rsidRPr="00FB55EB">
      <w:rPr>
        <w:b/>
        <w:i/>
        <w:sz w:val="28"/>
        <w:szCs w:val="28"/>
      </w:rPr>
      <w:t>Information Sheet – Driver Licensing Case Management and Administrative Decision Making</w:t>
    </w:r>
  </w:p>
  <w:p w:rsidR="00AD0457" w:rsidRDefault="00AD0457" w:rsidP="00CB6CF2">
    <w:pPr>
      <w:pStyle w:val="Header"/>
      <w:rPr>
        <w:b/>
        <w:i/>
        <w:sz w:val="28"/>
        <w:szCs w:val="28"/>
      </w:rPr>
    </w:pPr>
    <w:r>
      <w:rPr>
        <w:b/>
        <w:i/>
        <w:noProof/>
        <w:sz w:val="28"/>
        <w:szCs w:val="28"/>
        <w:lang w:eastAsia="en-AU"/>
      </w:rPr>
      <mc:AlternateContent>
        <mc:Choice Requires="wps">
          <w:drawing>
            <wp:anchor distT="0" distB="0" distL="114300" distR="114300" simplePos="0" relativeHeight="251659264" behindDoc="0" locked="0" layoutInCell="1" allowOverlap="1" wp14:anchorId="02736329" wp14:editId="1FAFC02A">
              <wp:simplePos x="0" y="0"/>
              <wp:positionH relativeFrom="column">
                <wp:posOffset>-318998</wp:posOffset>
              </wp:positionH>
              <wp:positionV relativeFrom="paragraph">
                <wp:posOffset>216378</wp:posOffset>
              </wp:positionV>
              <wp:extent cx="730072" cy="352293"/>
              <wp:effectExtent l="188913" t="39687" r="183197" b="49848"/>
              <wp:wrapNone/>
              <wp:docPr id="5" name="Rectangle 5"/>
              <wp:cNvGraphicFramePr/>
              <a:graphic xmlns:a="http://schemas.openxmlformats.org/drawingml/2006/main">
                <a:graphicData uri="http://schemas.microsoft.com/office/word/2010/wordprocessingShape">
                  <wps:wsp>
                    <wps:cNvSpPr/>
                    <wps:spPr>
                      <a:xfrm rot="18395807">
                        <a:off x="0" y="0"/>
                        <a:ext cx="730072" cy="352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36DFC" id="Rectangle 5" o:spid="_x0000_s1026" style="position:absolute;margin-left:-25.1pt;margin-top:17.05pt;width:57.5pt;height:27.75pt;rotation:-34998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" fillcolor="white [3212]" stroked="f" strokeweight="1pt"/>
          </w:pict>
        </mc:Fallback>
      </mc:AlternateContent>
    </w:r>
  </w:p>
  <w:p w:rsidR="00CB6CF2" w:rsidRDefault="00AD0457">
    <w:pPr>
      <w:pStyle w:val="Header"/>
    </w:pPr>
    <w:r>
      <w:rPr>
        <w:noProof/>
        <w:lang w:eastAsia="en-AU"/>
      </w:rPr>
      <w:drawing>
        <wp:inline distT="0" distB="0" distL="0" distR="0" wp14:anchorId="25C33CC9" wp14:editId="4DFFAD7B">
          <wp:extent cx="1752600" cy="847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 1.jpg"/>
                  <pic:cNvPicPr/>
                </pic:nvPicPr>
                <pic:blipFill>
                  <a:blip r:embed="rId1">
                    <a:extLst>
                      <a:ext uri="{28A0092B-C50C-407E-A947-70E740481C1C}">
                        <a14:useLocalDpi xmlns:a14="http://schemas.microsoft.com/office/drawing/2010/main" val="0"/>
                      </a:ext>
                    </a:extLst>
                  </a:blip>
                  <a:stretch>
                    <a:fillRect/>
                  </a:stretch>
                </pic:blipFill>
                <pic:spPr>
                  <a:xfrm>
                    <a:off x="0" y="0"/>
                    <a:ext cx="1784786" cy="863293"/>
                  </a:xfrm>
                  <a:prstGeom prst="rect">
                    <a:avLst/>
                  </a:prstGeom>
                </pic:spPr>
              </pic:pic>
            </a:graphicData>
          </a:graphic>
        </wp:inline>
      </w:drawing>
    </w:r>
    <w:r>
      <w:t xml:space="preserve">  </w:t>
    </w:r>
    <w:r>
      <w:rPr>
        <w:noProof/>
        <w:lang w:eastAsia="en-AU"/>
      </w:rPr>
      <w:drawing>
        <wp:inline distT="0" distB="0" distL="0" distR="0" wp14:anchorId="64AF25F1" wp14:editId="2E4F7BB9">
          <wp:extent cx="1457325" cy="838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 4 .bmp"/>
                  <pic:cNvPicPr/>
                </pic:nvPicPr>
                <pic:blipFill>
                  <a:blip r:embed="rId2">
                    <a:extLst>
                      <a:ext uri="{28A0092B-C50C-407E-A947-70E740481C1C}">
                        <a14:useLocalDpi xmlns:a14="http://schemas.microsoft.com/office/drawing/2010/main" val="0"/>
                      </a:ext>
                    </a:extLst>
                  </a:blip>
                  <a:stretch>
                    <a:fillRect/>
                  </a:stretch>
                </pic:blipFill>
                <pic:spPr>
                  <a:xfrm>
                    <a:off x="0" y="0"/>
                    <a:ext cx="1457325" cy="838200"/>
                  </a:xfrm>
                  <a:prstGeom prst="rect">
                    <a:avLst/>
                  </a:prstGeom>
                </pic:spPr>
              </pic:pic>
            </a:graphicData>
          </a:graphic>
        </wp:inline>
      </w:drawing>
    </w:r>
    <w:r>
      <w:t xml:space="preserve">  </w:t>
    </w:r>
    <w:r>
      <w:rPr>
        <w:noProof/>
        <w:lang w:eastAsia="en-AU"/>
      </w:rPr>
      <w:drawing>
        <wp:inline distT="0" distB="0" distL="0" distR="0" wp14:anchorId="3A4A34A2" wp14:editId="4BD20F2E">
          <wp:extent cx="1457325" cy="819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 2.jpg"/>
                  <pic:cNvPicPr/>
                </pic:nvPicPr>
                <pic:blipFill>
                  <a:blip r:embed="rId3">
                    <a:extLst>
                      <a:ext uri="{28A0092B-C50C-407E-A947-70E740481C1C}">
                        <a14:useLocalDpi xmlns:a14="http://schemas.microsoft.com/office/drawing/2010/main" val="0"/>
                      </a:ext>
                    </a:extLst>
                  </a:blip>
                  <a:stretch>
                    <a:fillRect/>
                  </a:stretch>
                </pic:blipFill>
                <pic:spPr>
                  <a:xfrm>
                    <a:off x="0" y="0"/>
                    <a:ext cx="1471445" cy="827087"/>
                  </a:xfrm>
                  <a:prstGeom prst="rect">
                    <a:avLst/>
                  </a:prstGeom>
                </pic:spPr>
              </pic:pic>
            </a:graphicData>
          </a:graphic>
        </wp:inline>
      </w:drawing>
    </w:r>
    <w:r>
      <w:t xml:space="preserve">  </w:t>
    </w:r>
    <w:r>
      <w:rPr>
        <w:noProof/>
        <w:lang w:eastAsia="en-AU"/>
      </w:rPr>
      <w:drawing>
        <wp:inline distT="0" distB="0" distL="0" distR="0" wp14:anchorId="549D39DE" wp14:editId="2EC1D18A">
          <wp:extent cx="1400175" cy="809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D 2.png"/>
                  <pic:cNvPicPr/>
                </pic:nvPicPr>
                <pic:blipFill>
                  <a:blip r:embed="rId4">
                    <a:extLst>
                      <a:ext uri="{28A0092B-C50C-407E-A947-70E740481C1C}">
                        <a14:useLocalDpi xmlns:a14="http://schemas.microsoft.com/office/drawing/2010/main" val="0"/>
                      </a:ext>
                    </a:extLst>
                  </a:blip>
                  <a:stretch>
                    <a:fillRect/>
                  </a:stretch>
                </pic:blipFill>
                <pic:spPr>
                  <a:xfrm>
                    <a:off x="0" y="0"/>
                    <a:ext cx="1423181" cy="8229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D1A68D"/>
    <w:multiLevelType w:val="hybridMultilevel"/>
    <w:tmpl w:val="A8AE4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E588C"/>
    <w:multiLevelType w:val="hybridMultilevel"/>
    <w:tmpl w:val="9335D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25FB1B"/>
    <w:multiLevelType w:val="hybridMultilevel"/>
    <w:tmpl w:val="412A75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8FC8D9"/>
    <w:multiLevelType w:val="hybridMultilevel"/>
    <w:tmpl w:val="F15C0F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53545E"/>
    <w:multiLevelType w:val="hybridMultilevel"/>
    <w:tmpl w:val="6F6099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E574FD"/>
    <w:multiLevelType w:val="hybridMultilevel"/>
    <w:tmpl w:val="CF1009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35A474"/>
    <w:multiLevelType w:val="hybridMultilevel"/>
    <w:tmpl w:val="F92759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8E661DF"/>
    <w:multiLevelType w:val="hybridMultilevel"/>
    <w:tmpl w:val="E3C50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5AA58E"/>
    <w:multiLevelType w:val="hybridMultilevel"/>
    <w:tmpl w:val="D2CC00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78DFBB6"/>
    <w:multiLevelType w:val="hybridMultilevel"/>
    <w:tmpl w:val="95C8A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B49BDF"/>
    <w:multiLevelType w:val="hybridMultilevel"/>
    <w:tmpl w:val="F68C7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432776"/>
    <w:multiLevelType w:val="hybridMultilevel"/>
    <w:tmpl w:val="1F50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C5F1BA"/>
    <w:multiLevelType w:val="hybridMultilevel"/>
    <w:tmpl w:val="4BD34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CC4E9B"/>
    <w:multiLevelType w:val="hybridMultilevel"/>
    <w:tmpl w:val="CC4C3E5E"/>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86830"/>
    <w:multiLevelType w:val="hybridMultilevel"/>
    <w:tmpl w:val="DC9ABF26"/>
    <w:lvl w:ilvl="0" w:tplc="0C09000F">
      <w:start w:val="1"/>
      <w:numFmt w:val="decimal"/>
      <w:lvlText w:val="%1."/>
      <w:lvlJc w:val="left"/>
      <w:pPr>
        <w:ind w:left="801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AD6FFB"/>
    <w:multiLevelType w:val="hybridMultilevel"/>
    <w:tmpl w:val="7864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8AC9F5"/>
    <w:multiLevelType w:val="hybridMultilevel"/>
    <w:tmpl w:val="705152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3802C5"/>
    <w:multiLevelType w:val="hybridMultilevel"/>
    <w:tmpl w:val="DC10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E05AFE"/>
    <w:multiLevelType w:val="hybridMultilevel"/>
    <w:tmpl w:val="211A42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C91B9A"/>
    <w:multiLevelType w:val="hybridMultilevel"/>
    <w:tmpl w:val="A5FACF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5209ED"/>
    <w:multiLevelType w:val="hybridMultilevel"/>
    <w:tmpl w:val="FA24E0E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3225CBB"/>
    <w:multiLevelType w:val="hybridMultilevel"/>
    <w:tmpl w:val="51B8743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402727C"/>
    <w:multiLevelType w:val="hybridMultilevel"/>
    <w:tmpl w:val="AB4CF5C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5FF726C"/>
    <w:multiLevelType w:val="hybridMultilevel"/>
    <w:tmpl w:val="E94F98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1B4595"/>
    <w:multiLevelType w:val="hybridMultilevel"/>
    <w:tmpl w:val="55D65F8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BD5E7A"/>
    <w:multiLevelType w:val="hybridMultilevel"/>
    <w:tmpl w:val="F15C0F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11807B7"/>
    <w:multiLevelType w:val="hybridMultilevel"/>
    <w:tmpl w:val="F15C0F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A83E19"/>
    <w:multiLevelType w:val="hybridMultilevel"/>
    <w:tmpl w:val="09E023C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43315B8"/>
    <w:multiLevelType w:val="hybridMultilevel"/>
    <w:tmpl w:val="F23685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4F4707"/>
    <w:multiLevelType w:val="hybridMultilevel"/>
    <w:tmpl w:val="22B6F9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4C9EF8"/>
    <w:multiLevelType w:val="hybridMultilevel"/>
    <w:tmpl w:val="8E30CB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0784C30"/>
    <w:multiLevelType w:val="hybridMultilevel"/>
    <w:tmpl w:val="090A38E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3843196"/>
    <w:multiLevelType w:val="hybridMultilevel"/>
    <w:tmpl w:val="F15C0F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9943C3C"/>
    <w:multiLevelType w:val="hybridMultilevel"/>
    <w:tmpl w:val="FB4EA8D2"/>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34" w15:restartNumberingAfterBreak="0">
    <w:nsid w:val="5FE21DC1"/>
    <w:multiLevelType w:val="hybridMultilevel"/>
    <w:tmpl w:val="4F9479B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68B1EC8"/>
    <w:multiLevelType w:val="hybridMultilevel"/>
    <w:tmpl w:val="0FAEF2A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873535A"/>
    <w:multiLevelType w:val="hybridMultilevel"/>
    <w:tmpl w:val="ED9E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12EE9F"/>
    <w:multiLevelType w:val="hybridMultilevel"/>
    <w:tmpl w:val="0A410C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92535A"/>
    <w:multiLevelType w:val="hybridMultilevel"/>
    <w:tmpl w:val="B86A29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FC04E0"/>
    <w:multiLevelType w:val="hybridMultilevel"/>
    <w:tmpl w:val="42F7AF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7B064A"/>
    <w:multiLevelType w:val="hybridMultilevel"/>
    <w:tmpl w:val="F5789AE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E2355E"/>
    <w:multiLevelType w:val="hybridMultilevel"/>
    <w:tmpl w:val="1C484012"/>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B18DE"/>
    <w:multiLevelType w:val="hybridMultilevel"/>
    <w:tmpl w:val="687864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0342D7"/>
    <w:multiLevelType w:val="hybridMultilevel"/>
    <w:tmpl w:val="F3C449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D111C"/>
    <w:multiLevelType w:val="hybridMultilevel"/>
    <w:tmpl w:val="4F54CFF2"/>
    <w:lvl w:ilvl="0" w:tplc="0C090001">
      <w:start w:val="1"/>
      <w:numFmt w:val="bullet"/>
      <w:lvlText w:val=""/>
      <w:lvlJc w:val="left"/>
      <w:pPr>
        <w:ind w:left="720" w:hanging="360"/>
      </w:pPr>
      <w:rPr>
        <w:rFonts w:ascii="Symbol" w:hAnsi="Symbol" w:hint="default"/>
      </w:rPr>
    </w:lvl>
    <w:lvl w:ilvl="1" w:tplc="03EAA8D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44"/>
  </w:num>
  <w:num w:numId="4">
    <w:abstractNumId w:val="17"/>
  </w:num>
  <w:num w:numId="5">
    <w:abstractNumId w:val="37"/>
  </w:num>
  <w:num w:numId="6">
    <w:abstractNumId w:val="6"/>
  </w:num>
  <w:num w:numId="7">
    <w:abstractNumId w:val="10"/>
  </w:num>
  <w:num w:numId="8">
    <w:abstractNumId w:val="8"/>
  </w:num>
  <w:num w:numId="9">
    <w:abstractNumId w:val="9"/>
  </w:num>
  <w:num w:numId="10">
    <w:abstractNumId w:val="2"/>
  </w:num>
  <w:num w:numId="11">
    <w:abstractNumId w:val="39"/>
  </w:num>
  <w:num w:numId="12">
    <w:abstractNumId w:val="19"/>
  </w:num>
  <w:num w:numId="13">
    <w:abstractNumId w:val="16"/>
  </w:num>
  <w:num w:numId="14">
    <w:abstractNumId w:val="7"/>
  </w:num>
  <w:num w:numId="15">
    <w:abstractNumId w:val="1"/>
  </w:num>
  <w:num w:numId="16">
    <w:abstractNumId w:val="23"/>
  </w:num>
  <w:num w:numId="17">
    <w:abstractNumId w:val="3"/>
  </w:num>
  <w:num w:numId="18">
    <w:abstractNumId w:val="25"/>
  </w:num>
  <w:num w:numId="19">
    <w:abstractNumId w:val="26"/>
  </w:num>
  <w:num w:numId="20">
    <w:abstractNumId w:val="32"/>
  </w:num>
  <w:num w:numId="21">
    <w:abstractNumId w:val="4"/>
  </w:num>
  <w:num w:numId="22">
    <w:abstractNumId w:val="35"/>
  </w:num>
  <w:num w:numId="23">
    <w:abstractNumId w:val="22"/>
  </w:num>
  <w:num w:numId="24">
    <w:abstractNumId w:val="0"/>
  </w:num>
  <w:num w:numId="25">
    <w:abstractNumId w:val="36"/>
  </w:num>
  <w:num w:numId="26">
    <w:abstractNumId w:val="34"/>
  </w:num>
  <w:num w:numId="27">
    <w:abstractNumId w:val="18"/>
  </w:num>
  <w:num w:numId="28">
    <w:abstractNumId w:val="20"/>
  </w:num>
  <w:num w:numId="29">
    <w:abstractNumId w:val="40"/>
  </w:num>
  <w:num w:numId="30">
    <w:abstractNumId w:val="15"/>
  </w:num>
  <w:num w:numId="31">
    <w:abstractNumId w:val="11"/>
  </w:num>
  <w:num w:numId="32">
    <w:abstractNumId w:val="38"/>
  </w:num>
  <w:num w:numId="33">
    <w:abstractNumId w:val="21"/>
  </w:num>
  <w:num w:numId="34">
    <w:abstractNumId w:val="27"/>
  </w:num>
  <w:num w:numId="35">
    <w:abstractNumId w:val="24"/>
  </w:num>
  <w:num w:numId="36">
    <w:abstractNumId w:val="31"/>
  </w:num>
  <w:num w:numId="37">
    <w:abstractNumId w:val="28"/>
  </w:num>
  <w:num w:numId="38">
    <w:abstractNumId w:val="14"/>
  </w:num>
  <w:num w:numId="39">
    <w:abstractNumId w:val="33"/>
  </w:num>
  <w:num w:numId="40">
    <w:abstractNumId w:val="43"/>
  </w:num>
  <w:num w:numId="41">
    <w:abstractNumId w:val="29"/>
  </w:num>
  <w:num w:numId="42">
    <w:abstractNumId w:val="42"/>
  </w:num>
  <w:num w:numId="43">
    <w:abstractNumId w:val="13"/>
  </w:num>
  <w:num w:numId="44">
    <w:abstractNumId w:val="4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F2"/>
    <w:rsid w:val="000B143D"/>
    <w:rsid w:val="00112AF1"/>
    <w:rsid w:val="00140DDF"/>
    <w:rsid w:val="002F6247"/>
    <w:rsid w:val="00496CD2"/>
    <w:rsid w:val="005A4CF7"/>
    <w:rsid w:val="005E2B08"/>
    <w:rsid w:val="005F3476"/>
    <w:rsid w:val="005F371B"/>
    <w:rsid w:val="0066423F"/>
    <w:rsid w:val="007F6CF2"/>
    <w:rsid w:val="00856B58"/>
    <w:rsid w:val="00916C66"/>
    <w:rsid w:val="0099140D"/>
    <w:rsid w:val="00AD0457"/>
    <w:rsid w:val="00AF3D33"/>
    <w:rsid w:val="00B71804"/>
    <w:rsid w:val="00B90004"/>
    <w:rsid w:val="00BB1C93"/>
    <w:rsid w:val="00BF4CB0"/>
    <w:rsid w:val="00C075EA"/>
    <w:rsid w:val="00C247F2"/>
    <w:rsid w:val="00CB2BB1"/>
    <w:rsid w:val="00CB6CF2"/>
    <w:rsid w:val="00D0043D"/>
    <w:rsid w:val="00D01C24"/>
    <w:rsid w:val="00EC7396"/>
    <w:rsid w:val="00EE0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0FCE2-98EE-498E-B087-8A409D60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C247F2"/>
    <w:pPr>
      <w:outlineLvl w:val="0"/>
    </w:pPr>
    <w:rPr>
      <w:color w:val="auto"/>
    </w:rPr>
  </w:style>
  <w:style w:type="paragraph" w:styleId="Heading2">
    <w:name w:val="heading 2"/>
    <w:basedOn w:val="Normal"/>
    <w:next w:val="Normal"/>
    <w:link w:val="Heading2Char"/>
    <w:uiPriority w:val="9"/>
    <w:unhideWhenUsed/>
    <w:qFormat/>
    <w:rsid w:val="00C075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47F2"/>
    <w:rPr>
      <w:rFonts w:ascii="Arial" w:hAnsi="Arial" w:cs="Arial"/>
      <w:sz w:val="24"/>
      <w:szCs w:val="24"/>
    </w:rPr>
  </w:style>
  <w:style w:type="paragraph" w:customStyle="1" w:styleId="Default">
    <w:name w:val="Default"/>
    <w:rsid w:val="00C247F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C247F2"/>
    <w:rPr>
      <w:color w:val="auto"/>
    </w:rPr>
  </w:style>
  <w:style w:type="paragraph" w:styleId="ListParagraph">
    <w:name w:val="List Paragraph"/>
    <w:basedOn w:val="Normal"/>
    <w:uiPriority w:val="34"/>
    <w:qFormat/>
    <w:rsid w:val="00C247F2"/>
    <w:pPr>
      <w:ind w:left="720"/>
      <w:contextualSpacing/>
    </w:pPr>
  </w:style>
  <w:style w:type="table" w:styleId="TableGrid">
    <w:name w:val="Table Grid"/>
    <w:basedOn w:val="TableNormal"/>
    <w:uiPriority w:val="39"/>
    <w:rsid w:val="00C2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Default"/>
    <w:next w:val="Default"/>
    <w:uiPriority w:val="99"/>
    <w:rsid w:val="00D01C24"/>
    <w:rPr>
      <w:rFonts w:ascii="Century Gothic" w:hAnsi="Century Gothic" w:cstheme="minorBidi"/>
      <w:color w:val="auto"/>
    </w:rPr>
  </w:style>
  <w:style w:type="paragraph" w:customStyle="1" w:styleId="Normal2">
    <w:name w:val="Normal+2"/>
    <w:basedOn w:val="Default"/>
    <w:next w:val="Default"/>
    <w:uiPriority w:val="99"/>
    <w:rsid w:val="00D01C24"/>
    <w:rPr>
      <w:rFonts w:ascii="Century Gothic" w:hAnsi="Century Gothic" w:cstheme="minorBidi"/>
      <w:color w:val="auto"/>
    </w:rPr>
  </w:style>
  <w:style w:type="paragraph" w:customStyle="1" w:styleId="heading21">
    <w:name w:val="heading 2+1"/>
    <w:basedOn w:val="Default"/>
    <w:next w:val="Default"/>
    <w:uiPriority w:val="99"/>
    <w:rsid w:val="00D01C24"/>
    <w:rPr>
      <w:rFonts w:ascii="Century Gothic" w:hAnsi="Century Gothic" w:cstheme="minorBidi"/>
      <w:color w:val="auto"/>
    </w:rPr>
  </w:style>
  <w:style w:type="paragraph" w:customStyle="1" w:styleId="Normal3">
    <w:name w:val="Normal+3"/>
    <w:basedOn w:val="Default"/>
    <w:next w:val="Default"/>
    <w:uiPriority w:val="99"/>
    <w:rsid w:val="00C075EA"/>
    <w:rPr>
      <w:rFonts w:ascii="Century Gothic" w:hAnsi="Century Gothic" w:cstheme="minorBidi"/>
      <w:color w:val="auto"/>
    </w:rPr>
  </w:style>
  <w:style w:type="paragraph" w:customStyle="1" w:styleId="Paragraphtext">
    <w:name w:val="Paragraph text"/>
    <w:basedOn w:val="Default"/>
    <w:next w:val="Default"/>
    <w:uiPriority w:val="99"/>
    <w:rsid w:val="00C075EA"/>
    <w:rPr>
      <w:rFonts w:ascii="Century Gothic" w:hAnsi="Century Gothic" w:cstheme="minorBidi"/>
      <w:color w:val="auto"/>
    </w:rPr>
  </w:style>
  <w:style w:type="character" w:customStyle="1" w:styleId="Heading2Char">
    <w:name w:val="Heading 2 Char"/>
    <w:basedOn w:val="DefaultParagraphFont"/>
    <w:link w:val="Heading2"/>
    <w:uiPriority w:val="9"/>
    <w:rsid w:val="00C075EA"/>
    <w:rPr>
      <w:rFonts w:asciiTheme="majorHAnsi" w:eastAsiaTheme="majorEastAsia" w:hAnsiTheme="majorHAnsi" w:cstheme="majorBidi"/>
      <w:color w:val="2E74B5" w:themeColor="accent1" w:themeShade="BF"/>
      <w:sz w:val="26"/>
      <w:szCs w:val="26"/>
    </w:rPr>
  </w:style>
  <w:style w:type="paragraph" w:customStyle="1" w:styleId="Heading110">
    <w:name w:val="Heading 1+1"/>
    <w:basedOn w:val="Default"/>
    <w:next w:val="Default"/>
    <w:uiPriority w:val="99"/>
    <w:rsid w:val="00AF3D33"/>
    <w:rPr>
      <w:rFonts w:ascii="Century Gothic" w:hAnsi="Century Gothic" w:cstheme="minorBidi"/>
      <w:color w:val="auto"/>
    </w:rPr>
  </w:style>
  <w:style w:type="paragraph" w:customStyle="1" w:styleId="Normal4">
    <w:name w:val="Normal+4"/>
    <w:basedOn w:val="Default"/>
    <w:next w:val="Default"/>
    <w:uiPriority w:val="99"/>
    <w:rsid w:val="00AF3D33"/>
    <w:rPr>
      <w:rFonts w:ascii="Century Gothic" w:hAnsi="Century Gothic" w:cstheme="minorBidi"/>
      <w:color w:val="auto"/>
    </w:rPr>
  </w:style>
  <w:style w:type="paragraph" w:customStyle="1" w:styleId="Heading210">
    <w:name w:val="Heading 2+1"/>
    <w:basedOn w:val="Default"/>
    <w:next w:val="Default"/>
    <w:uiPriority w:val="99"/>
    <w:rsid w:val="00AF3D33"/>
    <w:rPr>
      <w:rFonts w:ascii="Century Gothic" w:hAnsi="Century Gothic" w:cstheme="minorBidi"/>
      <w:color w:val="auto"/>
    </w:rPr>
  </w:style>
  <w:style w:type="paragraph" w:styleId="Header">
    <w:name w:val="header"/>
    <w:basedOn w:val="Normal"/>
    <w:link w:val="HeaderChar"/>
    <w:uiPriority w:val="99"/>
    <w:unhideWhenUsed/>
    <w:rsid w:val="00CB6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F2"/>
  </w:style>
  <w:style w:type="paragraph" w:styleId="Footer">
    <w:name w:val="footer"/>
    <w:basedOn w:val="Normal"/>
    <w:link w:val="FooterChar"/>
    <w:uiPriority w:val="99"/>
    <w:unhideWhenUsed/>
    <w:rsid w:val="00CB6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0EE3-95A4-4286-8B21-032F2915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Loaner</dc:creator>
  <cp:keywords/>
  <dc:description/>
  <cp:lastModifiedBy>Dabner, Karen</cp:lastModifiedBy>
  <cp:revision>8</cp:revision>
  <dcterms:created xsi:type="dcterms:W3CDTF">2016-08-07T03:36:00Z</dcterms:created>
  <dcterms:modified xsi:type="dcterms:W3CDTF">2016-12-06T06:44:00Z</dcterms:modified>
</cp:coreProperties>
</file>