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78ED" w14:textId="402655E3" w:rsidR="00954531" w:rsidRDefault="001F3D31" w:rsidP="00954531">
      <w:pPr>
        <w:rPr>
          <w:rFonts w:ascii="Gill Sans MT" w:eastAsia="Times New Roman" w:hAnsi="Gill Sans MT" w:cs="Arial"/>
          <w:color w:val="000000"/>
        </w:rPr>
      </w:pPr>
      <w:bookmarkStart w:id="0" w:name="_GoBack"/>
      <w:bookmarkEnd w:id="0"/>
      <w:r>
        <w:rPr>
          <w:rFonts w:ascii="Gill Sans MT" w:eastAsia="Times New Roman" w:hAnsi="Gill Sans MT" w:cs="Arial"/>
          <w:noProof/>
          <w:color w:val="000000"/>
          <w:lang w:eastAsia="en-AU"/>
        </w:rPr>
        <w:drawing>
          <wp:anchor distT="0" distB="0" distL="114300" distR="114300" simplePos="0" relativeHeight="251658240" behindDoc="1" locked="0" layoutInCell="1" allowOverlap="1" wp14:anchorId="77EFCA17" wp14:editId="5C18AF18">
            <wp:simplePos x="0" y="0"/>
            <wp:positionH relativeFrom="margin">
              <wp:align>center</wp:align>
            </wp:positionH>
            <wp:positionV relativeFrom="paragraph">
              <wp:posOffset>-2966085</wp:posOffset>
            </wp:positionV>
            <wp:extent cx="7540408" cy="10664041"/>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408" cy="10664041"/>
                    </a:xfrm>
                    <a:prstGeom prst="rect">
                      <a:avLst/>
                    </a:prstGeom>
                  </pic:spPr>
                </pic:pic>
              </a:graphicData>
            </a:graphic>
            <wp14:sizeRelH relativeFrom="page">
              <wp14:pctWidth>0</wp14:pctWidth>
            </wp14:sizeRelH>
            <wp14:sizeRelV relativeFrom="page">
              <wp14:pctHeight>0</wp14:pctHeight>
            </wp14:sizeRelV>
          </wp:anchor>
        </w:drawing>
      </w:r>
      <w:r w:rsidR="00954531" w:rsidRPr="00394D53">
        <w:rPr>
          <w:rFonts w:ascii="Gill Sans MT" w:eastAsia="Times New Roman" w:hAnsi="Gill Sans MT" w:cs="Arial"/>
          <w:color w:val="000000"/>
        </w:rPr>
        <w:t xml:space="preserve">Welcome to the </w:t>
      </w:r>
      <w:r w:rsidR="00595EC5">
        <w:rPr>
          <w:rFonts w:ascii="Gill Sans MT" w:eastAsia="Times New Roman" w:hAnsi="Gill Sans MT" w:cs="Arial"/>
          <w:color w:val="000000"/>
        </w:rPr>
        <w:t>June</w:t>
      </w:r>
      <w:r w:rsidR="00A03FE8">
        <w:rPr>
          <w:rFonts w:ascii="Gill Sans MT" w:eastAsia="Times New Roman" w:hAnsi="Gill Sans MT" w:cs="Arial"/>
          <w:color w:val="000000"/>
        </w:rPr>
        <w:t xml:space="preserve"> 2017</w:t>
      </w:r>
      <w:r w:rsidR="00954531" w:rsidRPr="00394D53">
        <w:rPr>
          <w:rFonts w:ascii="Gill Sans MT" w:eastAsia="Times New Roman" w:hAnsi="Gill Sans MT" w:cs="Arial"/>
          <w:color w:val="000000"/>
        </w:rPr>
        <w:t xml:space="preserve"> edition of the Taxi Newsletter.</w:t>
      </w:r>
    </w:p>
    <w:p w14:paraId="63906D7E" w14:textId="77777777" w:rsidR="00590A61" w:rsidRPr="006F2134" w:rsidRDefault="00590A61" w:rsidP="00590A61">
      <w:pPr>
        <w:spacing w:after="0"/>
        <w:rPr>
          <w:rFonts w:ascii="Gill Sans MT" w:eastAsiaTheme="majorEastAsia" w:hAnsi="Gill Sans MT" w:cstheme="majorBidi"/>
          <w:color w:val="2E74B5" w:themeColor="accent1" w:themeShade="BF"/>
          <w:sz w:val="32"/>
          <w:szCs w:val="32"/>
        </w:rPr>
      </w:pPr>
      <w:r w:rsidRPr="006F2134">
        <w:rPr>
          <w:rFonts w:ascii="Gill Sans MT" w:eastAsiaTheme="majorEastAsia" w:hAnsi="Gill Sans MT" w:cstheme="majorBidi"/>
          <w:color w:val="2E74B5" w:themeColor="accent1" w:themeShade="BF"/>
          <w:sz w:val="32"/>
          <w:szCs w:val="32"/>
        </w:rPr>
        <w:t>External signage on ride-sourcing vehicles</w:t>
      </w:r>
    </w:p>
    <w:p w14:paraId="36C5610D" w14:textId="77777777" w:rsidR="00590A61" w:rsidRPr="006F2134" w:rsidRDefault="00590A61" w:rsidP="00590A61">
      <w:pPr>
        <w:rPr>
          <w:rFonts w:ascii="Gill Sans MT" w:hAnsi="Gill Sans MT" w:cs="Arial"/>
        </w:rPr>
      </w:pPr>
      <w:r>
        <w:rPr>
          <w:rFonts w:ascii="Gill Sans MT" w:hAnsi="Gill Sans MT" w:cs="Arial"/>
        </w:rPr>
        <w:t>State Growth</w:t>
      </w:r>
      <w:r w:rsidRPr="006F2134">
        <w:rPr>
          <w:rFonts w:ascii="Gill Sans MT" w:hAnsi="Gill Sans MT" w:cs="Arial"/>
        </w:rPr>
        <w:t xml:space="preserve"> has received reports in recent weeks of Uber vehicles carrying external door signs/branding. Uber has advised that the use and display of external signage is in contravention of the terms that its driver-partners have agreed to operate under in Tasmania.  Uber has commenced an in-app campaign to remind its driver-partners not to use external branding. </w:t>
      </w:r>
    </w:p>
    <w:p w14:paraId="4D29073D" w14:textId="77777777" w:rsidR="00590A61" w:rsidRDefault="00590A61" w:rsidP="00590A61">
      <w:pPr>
        <w:spacing w:after="0"/>
        <w:rPr>
          <w:rFonts w:ascii="Gill Sans MT" w:hAnsi="Gill Sans MT" w:cs="Arial"/>
        </w:rPr>
      </w:pPr>
      <w:r w:rsidRPr="006F2134">
        <w:rPr>
          <w:rFonts w:ascii="Gill Sans MT" w:hAnsi="Gill Sans MT" w:cs="Arial"/>
        </w:rPr>
        <w:t xml:space="preserve">Some industry participants have questioned the legality of ride-sourcing vehicles affixing branding to the outside of their vehicles. </w:t>
      </w:r>
      <w:r>
        <w:rPr>
          <w:rFonts w:ascii="Gill Sans MT" w:hAnsi="Gill Sans MT" w:cs="Arial"/>
        </w:rPr>
        <w:t>State Growth</w:t>
      </w:r>
      <w:r w:rsidRPr="006F2134">
        <w:rPr>
          <w:rFonts w:ascii="Gill Sans MT" w:hAnsi="Gill Sans MT" w:cs="Arial"/>
        </w:rPr>
        <w:t xml:space="preserve"> can advise that that the display of such signs is not in and of itself unlawful under the current regulatory framework.  However, it is unlawful for a person to do any of the following to a motor vehicle that is not a taxi:</w:t>
      </w:r>
    </w:p>
    <w:p w14:paraId="3A078EFE" w14:textId="77777777" w:rsidR="00590A61" w:rsidRPr="006F2134" w:rsidRDefault="00590A61" w:rsidP="00590A61">
      <w:pPr>
        <w:spacing w:after="0"/>
        <w:ind w:firstLine="720"/>
        <w:rPr>
          <w:rFonts w:ascii="Gill Sans MT" w:hAnsi="Gill Sans MT" w:cs="Arial"/>
        </w:rPr>
      </w:pPr>
      <w:r>
        <w:rPr>
          <w:rFonts w:ascii="Gill Sans MT" w:hAnsi="Gill Sans MT" w:cs="Arial"/>
        </w:rPr>
        <w:t>1) install a taximeter</w:t>
      </w:r>
    </w:p>
    <w:p w14:paraId="4F058C53" w14:textId="77777777" w:rsidR="00590A61" w:rsidRPr="006F2134" w:rsidRDefault="00590A61" w:rsidP="00590A61">
      <w:pPr>
        <w:spacing w:after="0"/>
        <w:ind w:firstLine="720"/>
        <w:rPr>
          <w:rFonts w:ascii="Gill Sans MT" w:hAnsi="Gill Sans MT" w:cs="Arial"/>
        </w:rPr>
      </w:pPr>
      <w:r w:rsidRPr="006F2134">
        <w:rPr>
          <w:rFonts w:ascii="Gill Sans MT" w:hAnsi="Gill Sans MT" w:cs="Arial"/>
        </w:rPr>
        <w:t>2) describe the vehicle as a ‘taxi’</w:t>
      </w:r>
      <w:r>
        <w:rPr>
          <w:rFonts w:ascii="Gill Sans MT" w:hAnsi="Gill Sans MT" w:cs="Arial"/>
        </w:rPr>
        <w:t>, ‘taxi-cab’ or ‘cab’</w:t>
      </w:r>
      <w:r w:rsidRPr="006F2134">
        <w:rPr>
          <w:rFonts w:ascii="Gill Sans MT" w:hAnsi="Gill Sans MT" w:cs="Arial"/>
        </w:rPr>
        <w:t xml:space="preserve"> or</w:t>
      </w:r>
    </w:p>
    <w:p w14:paraId="22E53521" w14:textId="77777777" w:rsidR="00590A61" w:rsidRDefault="00590A61" w:rsidP="00590A61">
      <w:pPr>
        <w:ind w:firstLine="720"/>
        <w:rPr>
          <w:sz w:val="24"/>
          <w:szCs w:val="24"/>
        </w:rPr>
      </w:pPr>
      <w:r w:rsidRPr="006F2134">
        <w:rPr>
          <w:rFonts w:ascii="Gill Sans MT" w:hAnsi="Gill Sans MT" w:cs="Arial"/>
        </w:rPr>
        <w:t>3) describe the service as a ‘taxi’, ‘taxi-cab’ or ‘cab’ service</w:t>
      </w:r>
      <w:r>
        <w:rPr>
          <w:sz w:val="24"/>
          <w:szCs w:val="24"/>
        </w:rPr>
        <w:t xml:space="preserve">. </w:t>
      </w:r>
    </w:p>
    <w:p w14:paraId="4E33F8D2" w14:textId="77777777" w:rsidR="00590A61" w:rsidRPr="006F2134" w:rsidRDefault="00590A61" w:rsidP="00590A61">
      <w:pPr>
        <w:spacing w:after="0"/>
        <w:rPr>
          <w:rFonts w:ascii="Gill Sans MT" w:hAnsi="Gill Sans MT" w:cs="Arial"/>
        </w:rPr>
      </w:pPr>
      <w:r w:rsidRPr="006F2134">
        <w:rPr>
          <w:rFonts w:ascii="Gill Sans MT" w:hAnsi="Gill Sans MT" w:cs="Arial"/>
        </w:rPr>
        <w:t>It is also unlawful:</w:t>
      </w:r>
    </w:p>
    <w:p w14:paraId="3ADD7538" w14:textId="77777777" w:rsidR="00590A61" w:rsidRPr="006F2134" w:rsidRDefault="00590A61" w:rsidP="00590A61">
      <w:pPr>
        <w:pStyle w:val="ListParagraph"/>
        <w:numPr>
          <w:ilvl w:val="0"/>
          <w:numId w:val="20"/>
        </w:numPr>
        <w:spacing w:after="0"/>
        <w:rPr>
          <w:rFonts w:ascii="Gill Sans MT" w:hAnsi="Gill Sans MT" w:cs="Arial"/>
        </w:rPr>
      </w:pPr>
      <w:r w:rsidRPr="006F2134">
        <w:rPr>
          <w:rFonts w:ascii="Gill Sans MT" w:hAnsi="Gill Sans MT" w:cs="Arial"/>
        </w:rPr>
        <w:t>for a vehicle that is not</w:t>
      </w:r>
      <w:r>
        <w:rPr>
          <w:rFonts w:ascii="Gill Sans MT" w:hAnsi="Gill Sans MT" w:cs="Arial"/>
        </w:rPr>
        <w:t xml:space="preserve"> a taxi to stand at a taxi rank</w:t>
      </w:r>
    </w:p>
    <w:p w14:paraId="5CE6B285" w14:textId="77777777" w:rsidR="00590A61" w:rsidRPr="006F2134" w:rsidRDefault="00590A61" w:rsidP="00590A61">
      <w:pPr>
        <w:pStyle w:val="ListParagraph"/>
        <w:numPr>
          <w:ilvl w:val="0"/>
          <w:numId w:val="20"/>
        </w:numPr>
        <w:spacing w:after="0"/>
        <w:rPr>
          <w:rFonts w:ascii="Gill Sans MT" w:hAnsi="Gill Sans MT" w:cs="Arial"/>
        </w:rPr>
      </w:pPr>
      <w:r w:rsidRPr="006F2134">
        <w:rPr>
          <w:rFonts w:ascii="Gill Sans MT" w:hAnsi="Gill Sans MT" w:cs="Arial"/>
        </w:rPr>
        <w:t>for a person to hire out a small passenger vehicle to a person hailing it on a public street if the small pass</w:t>
      </w:r>
      <w:r>
        <w:rPr>
          <w:rFonts w:ascii="Gill Sans MT" w:hAnsi="Gill Sans MT" w:cs="Arial"/>
        </w:rPr>
        <w:t>enger vehicle is not a taxi and</w:t>
      </w:r>
    </w:p>
    <w:p w14:paraId="195B759B" w14:textId="77777777" w:rsidR="00590A61" w:rsidRPr="006F2134" w:rsidRDefault="00590A61" w:rsidP="00590A61">
      <w:pPr>
        <w:pStyle w:val="ListParagraph"/>
        <w:numPr>
          <w:ilvl w:val="0"/>
          <w:numId w:val="20"/>
        </w:numPr>
        <w:rPr>
          <w:rFonts w:ascii="Gill Sans MT" w:hAnsi="Gill Sans MT" w:cs="Arial"/>
        </w:rPr>
      </w:pPr>
      <w:r w:rsidRPr="006F2134">
        <w:rPr>
          <w:rFonts w:ascii="Gill Sans MT" w:hAnsi="Gill Sans MT" w:cs="Arial"/>
        </w:rPr>
        <w:t>for a person, on a public street, to solicit passenger trade for a motor vehicle on that public street.</w:t>
      </w:r>
    </w:p>
    <w:p w14:paraId="64BB7441" w14:textId="77777777" w:rsidR="00590A61" w:rsidRPr="006F2134" w:rsidRDefault="00590A61" w:rsidP="00590A61">
      <w:pPr>
        <w:spacing w:before="240" w:after="0"/>
        <w:rPr>
          <w:rFonts w:ascii="Gill Sans MT" w:hAnsi="Gill Sans MT" w:cs="Arial"/>
        </w:rPr>
      </w:pPr>
      <w:r w:rsidRPr="006F2134">
        <w:rPr>
          <w:rFonts w:ascii="Gill Sans MT" w:hAnsi="Gill Sans MT" w:cs="Arial"/>
        </w:rPr>
        <w:t>Further, any trip provided by a person for ‘financial consideration’ where that trip is not booked and paid for via a ride-sourcing platform with the prescribed features is acting outside of the requirements of the Transport Commission Exemption (issued 7 November 2016) and is potentially committing an offence.</w:t>
      </w:r>
    </w:p>
    <w:p w14:paraId="0667BD41" w14:textId="77777777" w:rsidR="00590A61" w:rsidRDefault="00590A61" w:rsidP="00590A61">
      <w:pPr>
        <w:spacing w:before="240"/>
        <w:rPr>
          <w:rFonts w:ascii="Gill Sans MT" w:hAnsi="Gill Sans MT" w:cs="Arial"/>
        </w:rPr>
      </w:pPr>
      <w:r w:rsidRPr="006F2134">
        <w:rPr>
          <w:rFonts w:ascii="Gill Sans MT" w:hAnsi="Gill Sans MT" w:cs="Arial"/>
        </w:rPr>
        <w:t xml:space="preserve">If </w:t>
      </w:r>
      <w:r>
        <w:rPr>
          <w:rFonts w:ascii="Gill Sans MT" w:hAnsi="Gill Sans MT" w:cs="Arial"/>
        </w:rPr>
        <w:t>you</w:t>
      </w:r>
      <w:r w:rsidRPr="006F2134">
        <w:rPr>
          <w:rFonts w:ascii="Gill Sans MT" w:hAnsi="Gill Sans MT" w:cs="Arial"/>
        </w:rPr>
        <w:t xml:space="preserve"> have any evidence of ride-sourcing vehicles engaging in rank and hail work, or soliciting for trade on a public street, </w:t>
      </w:r>
      <w:r>
        <w:rPr>
          <w:rFonts w:ascii="Gill Sans MT" w:hAnsi="Gill Sans MT" w:cs="Arial"/>
        </w:rPr>
        <w:t>you</w:t>
      </w:r>
      <w:r w:rsidRPr="006F2134">
        <w:rPr>
          <w:rFonts w:ascii="Gill Sans MT" w:hAnsi="Gill Sans MT" w:cs="Arial"/>
        </w:rPr>
        <w:t xml:space="preserve"> should provide this to </w:t>
      </w:r>
      <w:r>
        <w:rPr>
          <w:rFonts w:ascii="Gill Sans MT" w:hAnsi="Gill Sans MT" w:cs="Arial"/>
        </w:rPr>
        <w:t>the Regulations and Concessions Unit</w:t>
      </w:r>
      <w:r w:rsidRPr="006F2134">
        <w:rPr>
          <w:rFonts w:ascii="Gill Sans MT" w:hAnsi="Gill Sans MT" w:cs="Arial"/>
        </w:rPr>
        <w:t xml:space="preserve"> so that it can be further investigated. The issue of livery and signage for ride-sourcing vehicles is also being considered as part of the broader Regulatory Review </w:t>
      </w:r>
      <w:r>
        <w:rPr>
          <w:rFonts w:ascii="Gill Sans MT" w:hAnsi="Gill Sans MT" w:cs="Arial"/>
        </w:rPr>
        <w:t>State Growth</w:t>
      </w:r>
      <w:r w:rsidRPr="006F2134">
        <w:rPr>
          <w:rFonts w:ascii="Gill Sans MT" w:hAnsi="Gill Sans MT" w:cs="Arial"/>
        </w:rPr>
        <w:t xml:space="preserve"> is currently undertaking.</w:t>
      </w:r>
    </w:p>
    <w:p w14:paraId="54D41FB5" w14:textId="77777777" w:rsidR="00590A61" w:rsidRDefault="00590A61" w:rsidP="00590A61">
      <w:pPr>
        <w:pStyle w:val="Heading1"/>
        <w:rPr>
          <w:rFonts w:ascii="Gill Sans MT" w:hAnsi="Gill Sans MT"/>
        </w:rPr>
      </w:pPr>
      <w:r>
        <w:rPr>
          <w:rFonts w:ascii="Gill Sans MT" w:hAnsi="Gill Sans MT"/>
        </w:rPr>
        <w:t>Taxi Subsidy Safety Net Scheme extended</w:t>
      </w:r>
    </w:p>
    <w:p w14:paraId="68D14C53" w14:textId="77777777" w:rsidR="00590A61" w:rsidRDefault="00590A61" w:rsidP="00590A61">
      <w:pPr>
        <w:rPr>
          <w:rFonts w:ascii="Gill Sans MT" w:hAnsi="Gill Sans MT" w:cs="Arial"/>
        </w:rPr>
      </w:pPr>
      <w:r>
        <w:rPr>
          <w:rFonts w:ascii="Gill Sans MT" w:hAnsi="Gill Sans MT" w:cs="Arial"/>
        </w:rPr>
        <w:t xml:space="preserve">A person on the Taxi Subsidy Safety Net or a National Disability Insurance Scheme participant who has a Taxi Smartcard can continue to use their Taxi Smartcard to pay for part of their taxi fare until 30 June 2018.  The Taxi Subsidy Safety Net which was to finish on 30 June 2017 has been extended to 30 June 2018.  </w:t>
      </w:r>
    </w:p>
    <w:p w14:paraId="406A09BC" w14:textId="77777777" w:rsidR="00590A61" w:rsidRDefault="00590A61" w:rsidP="00590A61">
      <w:pPr>
        <w:pStyle w:val="PlainText"/>
        <w:rPr>
          <w:rFonts w:ascii="Gill Sans MT" w:hAnsi="Gill Sans MT" w:cs="Arial"/>
        </w:rPr>
      </w:pPr>
      <w:r w:rsidRPr="009C7B67">
        <w:rPr>
          <w:rFonts w:ascii="Gill Sans MT" w:hAnsi="Gill Sans MT" w:cs="Arial"/>
        </w:rPr>
        <w:t>The WAT Trip Subsidy Interim Payment will continue.</w:t>
      </w:r>
    </w:p>
    <w:p w14:paraId="1D56C07A" w14:textId="77777777" w:rsidR="00615B49" w:rsidRDefault="00615B49" w:rsidP="00615B49"/>
    <w:p w14:paraId="5BB4A9B9" w14:textId="77777777" w:rsidR="00CF5AB0" w:rsidRPr="00394D53" w:rsidRDefault="00CF5AB0" w:rsidP="007E7FF9">
      <w:pPr>
        <w:spacing w:after="0"/>
        <w:rPr>
          <w:rFonts w:ascii="Gill Sans MT" w:hAnsi="Gill Sans MT" w:cs="Arial"/>
        </w:rPr>
      </w:pPr>
    </w:p>
    <w:p w14:paraId="4C8111AC" w14:textId="77777777" w:rsidR="00394D53" w:rsidRDefault="00394D53" w:rsidP="003C2D64">
      <w:pPr>
        <w:jc w:val="both"/>
        <w:rPr>
          <w:rFonts w:ascii="Gill Sans MT" w:hAnsi="Gill Sans MT" w:cs="Arial"/>
          <w:b/>
          <w:u w:val="single"/>
        </w:rPr>
        <w:sectPr w:rsidR="00394D53" w:rsidSect="000D3133">
          <w:pgSz w:w="11906" w:h="16838"/>
          <w:pgMar w:top="4678" w:right="707" w:bottom="1440" w:left="851" w:header="708" w:footer="708" w:gutter="0"/>
          <w:cols w:space="708"/>
          <w:docGrid w:linePitch="360"/>
        </w:sectPr>
      </w:pPr>
    </w:p>
    <w:p w14:paraId="00C70183" w14:textId="77777777" w:rsidR="00311714" w:rsidRDefault="00311714" w:rsidP="00311714">
      <w:pPr>
        <w:pStyle w:val="Heading1"/>
        <w:rPr>
          <w:rFonts w:ascii="Gill Sans MT" w:hAnsi="Gill Sans MT"/>
        </w:rPr>
      </w:pPr>
      <w:r>
        <w:rPr>
          <w:rFonts w:ascii="Gill Sans MT" w:hAnsi="Gill Sans MT"/>
        </w:rPr>
        <w:lastRenderedPageBreak/>
        <w:t xml:space="preserve">Hiring period </w:t>
      </w:r>
    </w:p>
    <w:p w14:paraId="6D91C146" w14:textId="77777777" w:rsidR="00311714" w:rsidRPr="008258B7" w:rsidRDefault="00311714" w:rsidP="00311714">
      <w:pPr>
        <w:rPr>
          <w:rFonts w:ascii="Gill Sans MT" w:hAnsi="Gill Sans MT"/>
        </w:rPr>
      </w:pPr>
      <w:r w:rsidRPr="008258B7">
        <w:rPr>
          <w:rFonts w:ascii="Gill Sans MT" w:hAnsi="Gill Sans MT"/>
        </w:rPr>
        <w:t xml:space="preserve">The hiring period is from the time the taxi is set in motion (starts moving) at the beginning of the hiring until the taxi stops at the end of the hiring.  You are only allowed to charge for the hiring period.   </w:t>
      </w:r>
    </w:p>
    <w:p w14:paraId="0BB08D99" w14:textId="77777777" w:rsidR="00311714" w:rsidRPr="008258B7" w:rsidRDefault="00311714" w:rsidP="00311714">
      <w:pPr>
        <w:rPr>
          <w:rFonts w:ascii="Gill Sans MT" w:hAnsi="Gill Sans MT"/>
        </w:rPr>
      </w:pPr>
      <w:r w:rsidRPr="008258B7">
        <w:rPr>
          <w:rFonts w:ascii="Gill Sans MT" w:hAnsi="Gill Sans MT"/>
        </w:rPr>
        <w:t>This means you can’t start your taximeter unless you are actually starting the trip.  For example, if you are transporting a wheelchair-reliant passenger, even if it takes some time to load your passenger, you can’t start your taximeter until the passenger is secured in the taxi and you are seated, and the taxi starts moving.</w:t>
      </w:r>
    </w:p>
    <w:p w14:paraId="0F34ECA5" w14:textId="77777777" w:rsidR="00311714" w:rsidRPr="008258B7" w:rsidRDefault="00311714" w:rsidP="00311714">
      <w:pPr>
        <w:rPr>
          <w:rFonts w:ascii="Gill Sans MT" w:hAnsi="Gill Sans MT"/>
        </w:rPr>
      </w:pPr>
      <w:r w:rsidRPr="008258B7">
        <w:rPr>
          <w:rFonts w:ascii="Gill Sans MT" w:hAnsi="Gill Sans MT"/>
        </w:rPr>
        <w:t>You must stop your taximeter immediately the trip is finished.  You can’t let it keep running while you are unloading a wheelchair-reliant passenger.</w:t>
      </w:r>
    </w:p>
    <w:p w14:paraId="38CF38E8" w14:textId="255277CE" w:rsidR="00311714" w:rsidRPr="009C7B67" w:rsidRDefault="00311714" w:rsidP="00983746">
      <w:pPr>
        <w:rPr>
          <w:rFonts w:ascii="Gill Sans MT" w:hAnsi="Gill Sans MT" w:cs="Arial"/>
        </w:rPr>
      </w:pPr>
      <w:r w:rsidRPr="008258B7">
        <w:rPr>
          <w:rFonts w:ascii="Gill Sans MT" w:hAnsi="Gill Sans MT"/>
        </w:rPr>
        <w:t>It is against the law to charge a fare outside of the hiring period.  If you have any questions about what a hiring period is, you can call the Regulations and Concessions team</w:t>
      </w:r>
      <w:r>
        <w:rPr>
          <w:rFonts w:ascii="Gill Sans MT" w:hAnsi="Gill Sans MT"/>
        </w:rPr>
        <w:t>.</w:t>
      </w:r>
    </w:p>
    <w:p w14:paraId="2283031B" w14:textId="613ADACF" w:rsidR="00ED64DB" w:rsidRPr="007B05EA" w:rsidRDefault="00F83864" w:rsidP="00ED64DB">
      <w:pPr>
        <w:pStyle w:val="Heading1"/>
        <w:rPr>
          <w:rFonts w:ascii="Gill Sans MT" w:hAnsi="Gill Sans MT"/>
        </w:rPr>
      </w:pPr>
      <w:r>
        <w:rPr>
          <w:rFonts w:ascii="Gill Sans MT" w:hAnsi="Gill Sans MT"/>
        </w:rPr>
        <w:t>Important information for wheelchair-accessible taxi (WAT) licence holders</w:t>
      </w:r>
    </w:p>
    <w:p w14:paraId="331EAFF6" w14:textId="20204E4F" w:rsidR="00F83864" w:rsidRPr="00F83864" w:rsidRDefault="00F83864" w:rsidP="00F83864">
      <w:pPr>
        <w:spacing w:line="240" w:lineRule="auto"/>
        <w:rPr>
          <w:rFonts w:ascii="Gill Sans MT" w:hAnsi="Gill Sans MT"/>
        </w:rPr>
      </w:pPr>
      <w:r w:rsidRPr="00F83864">
        <w:rPr>
          <w:rFonts w:ascii="Gill Sans MT" w:hAnsi="Gill Sans MT"/>
        </w:rPr>
        <w:t xml:space="preserve">The law that relates to WAT licences is the </w:t>
      </w:r>
      <w:r w:rsidRPr="00F83864">
        <w:rPr>
          <w:rFonts w:ascii="Gill Sans MT" w:hAnsi="Gill Sans MT"/>
          <w:i/>
        </w:rPr>
        <w:t xml:space="preserve">Taxi and Hire Vehicle Industries Act 2008 </w:t>
      </w:r>
      <w:r w:rsidRPr="00F83864">
        <w:rPr>
          <w:rFonts w:ascii="Gill Sans MT" w:hAnsi="Gill Sans MT"/>
        </w:rPr>
        <w:t xml:space="preserve">and the </w:t>
      </w:r>
      <w:r w:rsidRPr="00F83864">
        <w:rPr>
          <w:rFonts w:ascii="Gill Sans MT" w:hAnsi="Gill Sans MT"/>
          <w:i/>
        </w:rPr>
        <w:t>Taxi Industry Regulations 2008</w:t>
      </w:r>
      <w:r w:rsidR="00A850E3">
        <w:rPr>
          <w:rFonts w:ascii="Gill Sans MT" w:hAnsi="Gill Sans MT"/>
        </w:rPr>
        <w:t xml:space="preserve"> which </w:t>
      </w:r>
      <w:r w:rsidR="005A7D4C">
        <w:rPr>
          <w:rFonts w:ascii="Gill Sans MT" w:hAnsi="Gill Sans MT"/>
        </w:rPr>
        <w:t>is a</w:t>
      </w:r>
      <w:r w:rsidRPr="00F83864">
        <w:rPr>
          <w:rFonts w:ascii="Gill Sans MT" w:hAnsi="Gill Sans MT"/>
        </w:rPr>
        <w:t xml:space="preserve">vailable online at </w:t>
      </w:r>
      <w:hyperlink r:id="rId9" w:history="1">
        <w:r w:rsidRPr="00F83864">
          <w:rPr>
            <w:rStyle w:val="Hyperlink"/>
            <w:rFonts w:ascii="Gill Sans MT" w:hAnsi="Gill Sans MT"/>
          </w:rPr>
          <w:t>www.thelaw.tas.gov.au</w:t>
        </w:r>
      </w:hyperlink>
    </w:p>
    <w:p w14:paraId="3B513F1E" w14:textId="1CD93965" w:rsidR="00F83864" w:rsidRPr="00F83864" w:rsidRDefault="00F83864" w:rsidP="00F83864">
      <w:pPr>
        <w:spacing w:line="240" w:lineRule="auto"/>
        <w:rPr>
          <w:rFonts w:ascii="Gill Sans MT" w:hAnsi="Gill Sans MT"/>
        </w:rPr>
      </w:pPr>
      <w:r w:rsidRPr="00F83864">
        <w:rPr>
          <w:rFonts w:ascii="Gill Sans MT" w:hAnsi="Gill Sans MT"/>
        </w:rPr>
        <w:t>If you don</w:t>
      </w:r>
      <w:r w:rsidR="00AB3192">
        <w:rPr>
          <w:rFonts w:ascii="Gill Sans MT" w:hAnsi="Gill Sans MT"/>
        </w:rPr>
        <w:t>’</w:t>
      </w:r>
      <w:r w:rsidR="005A7D4C">
        <w:rPr>
          <w:rFonts w:ascii="Gill Sans MT" w:hAnsi="Gill Sans MT"/>
        </w:rPr>
        <w:t>t</w:t>
      </w:r>
      <w:r w:rsidRPr="00F83864">
        <w:rPr>
          <w:rFonts w:ascii="Gill Sans MT" w:hAnsi="Gill Sans MT"/>
        </w:rPr>
        <w:t xml:space="preserve"> comply with the law you may receive a fine </w:t>
      </w:r>
      <w:r w:rsidR="005A7D4C">
        <w:rPr>
          <w:rFonts w:ascii="Gill Sans MT" w:hAnsi="Gill Sans MT"/>
        </w:rPr>
        <w:t>and/</w:t>
      </w:r>
      <w:r w:rsidRPr="00F83864">
        <w:rPr>
          <w:rFonts w:ascii="Gill Sans MT" w:hAnsi="Gill Sans MT"/>
        </w:rPr>
        <w:t xml:space="preserve">or the Commission may take action against your </w:t>
      </w:r>
      <w:r w:rsidR="00064F10">
        <w:rPr>
          <w:rFonts w:ascii="Gill Sans MT" w:hAnsi="Gill Sans MT"/>
        </w:rPr>
        <w:t xml:space="preserve">WAT </w:t>
      </w:r>
      <w:r w:rsidRPr="00F83864">
        <w:rPr>
          <w:rFonts w:ascii="Gill Sans MT" w:hAnsi="Gill Sans MT"/>
        </w:rPr>
        <w:t xml:space="preserve">licence which may include suspending or cancelling </w:t>
      </w:r>
      <w:r w:rsidR="00064F10">
        <w:rPr>
          <w:rFonts w:ascii="Gill Sans MT" w:hAnsi="Gill Sans MT"/>
        </w:rPr>
        <w:t>it</w:t>
      </w:r>
      <w:r w:rsidRPr="00F83864">
        <w:rPr>
          <w:rFonts w:ascii="Gill Sans MT" w:hAnsi="Gill Sans MT"/>
        </w:rPr>
        <w:t>.  The Regulations and Concessions Unit can provide you with general advice about licences but if you need advice about the law, you should seek your own independent, professional advice.</w:t>
      </w:r>
    </w:p>
    <w:p w14:paraId="1246B9AC" w14:textId="6E733542" w:rsidR="00F83864" w:rsidRPr="00F83864" w:rsidRDefault="001A6A8B" w:rsidP="00F83864">
      <w:pPr>
        <w:spacing w:line="240" w:lineRule="auto"/>
        <w:rPr>
          <w:rFonts w:ascii="Gill Sans MT" w:hAnsi="Gill Sans MT"/>
          <w:b/>
        </w:rPr>
      </w:pPr>
      <w:r>
        <w:rPr>
          <w:rFonts w:ascii="Gill Sans MT" w:hAnsi="Gill Sans MT"/>
          <w:b/>
        </w:rPr>
        <w:t>A</w:t>
      </w:r>
      <w:r w:rsidR="00F83864" w:rsidRPr="00F83864">
        <w:rPr>
          <w:rFonts w:ascii="Gill Sans MT" w:hAnsi="Gill Sans MT"/>
          <w:b/>
        </w:rPr>
        <w:t xml:space="preserve"> </w:t>
      </w:r>
      <w:r w:rsidR="00F83864">
        <w:rPr>
          <w:rFonts w:ascii="Gill Sans MT" w:hAnsi="Gill Sans MT"/>
          <w:b/>
        </w:rPr>
        <w:t xml:space="preserve">WAT </w:t>
      </w:r>
      <w:r w:rsidR="00F83864" w:rsidRPr="00F83864">
        <w:rPr>
          <w:rFonts w:ascii="Gill Sans MT" w:hAnsi="Gill Sans MT"/>
          <w:b/>
        </w:rPr>
        <w:t xml:space="preserve">licence </w:t>
      </w:r>
    </w:p>
    <w:p w14:paraId="3E4DB8A0" w14:textId="34A975C7" w:rsidR="00F83864" w:rsidRPr="00F83864" w:rsidRDefault="005A7D4C" w:rsidP="00595EC5">
      <w:pPr>
        <w:tabs>
          <w:tab w:val="left" w:pos="9420"/>
        </w:tabs>
        <w:spacing w:after="0" w:line="240" w:lineRule="auto"/>
        <w:rPr>
          <w:rFonts w:ascii="Gill Sans MT" w:hAnsi="Gill Sans MT"/>
        </w:rPr>
      </w:pPr>
      <w:r>
        <w:rPr>
          <w:rFonts w:ascii="Gill Sans MT" w:hAnsi="Gill Sans MT"/>
        </w:rPr>
        <w:t>When you hold</w:t>
      </w:r>
      <w:r w:rsidR="00F83864" w:rsidRPr="00F83864">
        <w:rPr>
          <w:rFonts w:ascii="Gill Sans MT" w:hAnsi="Gill Sans MT"/>
        </w:rPr>
        <w:t xml:space="preserve"> a WAT licence you:</w:t>
      </w:r>
      <w:r w:rsidR="00595EC5">
        <w:rPr>
          <w:rFonts w:ascii="Gill Sans MT" w:hAnsi="Gill Sans MT"/>
        </w:rPr>
        <w:tab/>
      </w:r>
    </w:p>
    <w:p w14:paraId="46B0B45B" w14:textId="54CF1837" w:rsidR="00F83864" w:rsidRPr="00F83864" w:rsidRDefault="00F83864" w:rsidP="00F83864">
      <w:pPr>
        <w:pStyle w:val="ListParagraph"/>
        <w:numPr>
          <w:ilvl w:val="0"/>
          <w:numId w:val="13"/>
        </w:numPr>
        <w:spacing w:after="0" w:line="240" w:lineRule="auto"/>
        <w:rPr>
          <w:rFonts w:ascii="Gill Sans MT" w:hAnsi="Gill Sans MT"/>
        </w:rPr>
      </w:pPr>
      <w:r w:rsidRPr="00F83864">
        <w:rPr>
          <w:rFonts w:ascii="Gill Sans MT" w:hAnsi="Gill Sans MT"/>
        </w:rPr>
        <w:t>must be the responsible operator of the licence</w:t>
      </w:r>
    </w:p>
    <w:p w14:paraId="0403E5EC" w14:textId="70D7D00C" w:rsidR="00F83864" w:rsidRPr="00F83864" w:rsidRDefault="001A6A8B" w:rsidP="00F83864">
      <w:pPr>
        <w:pStyle w:val="ListParagraph"/>
        <w:numPr>
          <w:ilvl w:val="0"/>
          <w:numId w:val="13"/>
        </w:numPr>
        <w:spacing w:line="240" w:lineRule="auto"/>
        <w:rPr>
          <w:rFonts w:ascii="Gill Sans MT" w:hAnsi="Gill Sans MT"/>
        </w:rPr>
      </w:pPr>
      <w:r>
        <w:rPr>
          <w:rFonts w:ascii="Gill Sans MT" w:hAnsi="Gill Sans MT"/>
        </w:rPr>
        <w:t>can</w:t>
      </w:r>
      <w:r w:rsidR="005A7D4C">
        <w:rPr>
          <w:rFonts w:ascii="Gill Sans MT" w:hAnsi="Gill Sans MT"/>
        </w:rPr>
        <w:t>not</w:t>
      </w:r>
      <w:r w:rsidR="00F83864" w:rsidRPr="00F83864">
        <w:rPr>
          <w:rFonts w:ascii="Gill Sans MT" w:hAnsi="Gill Sans MT"/>
        </w:rPr>
        <w:t xml:space="preserve"> lease your licence</w:t>
      </w:r>
      <w:r w:rsidR="00064F10">
        <w:rPr>
          <w:rFonts w:ascii="Gill Sans MT" w:hAnsi="Gill Sans MT"/>
        </w:rPr>
        <w:t xml:space="preserve"> and</w:t>
      </w:r>
    </w:p>
    <w:p w14:paraId="24984090" w14:textId="547B8CAA" w:rsidR="00F83864" w:rsidRPr="00F83864" w:rsidRDefault="005A7D4C" w:rsidP="00F83864">
      <w:pPr>
        <w:pStyle w:val="ListParagraph"/>
        <w:numPr>
          <w:ilvl w:val="0"/>
          <w:numId w:val="13"/>
        </w:numPr>
        <w:spacing w:line="240" w:lineRule="auto"/>
        <w:rPr>
          <w:rFonts w:ascii="Gill Sans MT" w:hAnsi="Gill Sans MT"/>
        </w:rPr>
      </w:pPr>
      <w:r>
        <w:rPr>
          <w:rFonts w:ascii="Gill Sans MT" w:hAnsi="Gill Sans MT"/>
        </w:rPr>
        <w:t>should keep a</w:t>
      </w:r>
      <w:r w:rsidR="00F83864" w:rsidRPr="00F83864">
        <w:rPr>
          <w:rFonts w:ascii="Gill Sans MT" w:hAnsi="Gill Sans MT"/>
        </w:rPr>
        <w:t xml:space="preserve"> copy of </w:t>
      </w:r>
      <w:r>
        <w:rPr>
          <w:rFonts w:ascii="Gill Sans MT" w:hAnsi="Gill Sans MT"/>
        </w:rPr>
        <w:t>the</w:t>
      </w:r>
      <w:r w:rsidR="00F83864" w:rsidRPr="00F83864">
        <w:rPr>
          <w:rFonts w:ascii="Gill Sans MT" w:hAnsi="Gill Sans MT"/>
        </w:rPr>
        <w:t xml:space="preserve"> licence with your records</w:t>
      </w:r>
      <w:r w:rsidR="00064F10">
        <w:rPr>
          <w:rFonts w:ascii="Gill Sans MT" w:hAnsi="Gill Sans MT"/>
        </w:rPr>
        <w:t>.</w:t>
      </w:r>
      <w:r w:rsidR="00F83864" w:rsidRPr="00F83864">
        <w:rPr>
          <w:rFonts w:ascii="Gill Sans MT" w:hAnsi="Gill Sans MT"/>
        </w:rPr>
        <w:t xml:space="preserve"> </w:t>
      </w:r>
    </w:p>
    <w:p w14:paraId="7FF1A621" w14:textId="4E0E40E5" w:rsidR="00F83864" w:rsidRPr="00F83864" w:rsidRDefault="001A6A8B" w:rsidP="00F83864">
      <w:pPr>
        <w:spacing w:line="240" w:lineRule="auto"/>
        <w:rPr>
          <w:rFonts w:ascii="Gill Sans MT" w:hAnsi="Gill Sans MT"/>
          <w:b/>
        </w:rPr>
      </w:pPr>
      <w:r>
        <w:rPr>
          <w:rFonts w:ascii="Gill Sans MT" w:hAnsi="Gill Sans MT"/>
          <w:b/>
        </w:rPr>
        <w:t>A</w:t>
      </w:r>
      <w:r w:rsidR="00F83864" w:rsidRPr="00F83864">
        <w:rPr>
          <w:rFonts w:ascii="Gill Sans MT" w:hAnsi="Gill Sans MT"/>
          <w:b/>
        </w:rPr>
        <w:t xml:space="preserve"> WAT vehicle </w:t>
      </w:r>
    </w:p>
    <w:p w14:paraId="5526FACC" w14:textId="4D1C0BB0" w:rsidR="00E4496F" w:rsidRDefault="00F83864" w:rsidP="00F83864">
      <w:pPr>
        <w:spacing w:after="0" w:line="240" w:lineRule="auto"/>
        <w:rPr>
          <w:rFonts w:ascii="Gill Sans MT" w:hAnsi="Gill Sans MT"/>
        </w:rPr>
      </w:pPr>
      <w:r w:rsidRPr="00F83864">
        <w:rPr>
          <w:rFonts w:ascii="Gill Sans MT" w:hAnsi="Gill Sans MT"/>
        </w:rPr>
        <w:t xml:space="preserve">The Commission </w:t>
      </w:r>
      <w:r w:rsidR="00A95CAF">
        <w:rPr>
          <w:rFonts w:ascii="Gill Sans MT" w:hAnsi="Gill Sans MT"/>
        </w:rPr>
        <w:t>makes the</w:t>
      </w:r>
      <w:r w:rsidRPr="00F83864">
        <w:rPr>
          <w:rFonts w:ascii="Gill Sans MT" w:hAnsi="Gill Sans MT"/>
        </w:rPr>
        <w:t xml:space="preserve"> decision </w:t>
      </w:r>
      <w:r w:rsidR="00064F10">
        <w:rPr>
          <w:rFonts w:ascii="Gill Sans MT" w:hAnsi="Gill Sans MT"/>
        </w:rPr>
        <w:t>to approve</w:t>
      </w:r>
      <w:r w:rsidRPr="00F83864">
        <w:rPr>
          <w:rFonts w:ascii="Gill Sans MT" w:hAnsi="Gill Sans MT"/>
        </w:rPr>
        <w:t xml:space="preserve"> a vehicle for use as WAT</w:t>
      </w:r>
      <w:r w:rsidR="00A95CAF">
        <w:rPr>
          <w:rFonts w:ascii="Gill Sans MT" w:hAnsi="Gill Sans MT"/>
        </w:rPr>
        <w:t>.  Information about the necessary modifications and Vehicle Standards that apply to WAT</w:t>
      </w:r>
      <w:r w:rsidR="00E4496F">
        <w:rPr>
          <w:rFonts w:ascii="Gill Sans MT" w:hAnsi="Gill Sans MT"/>
        </w:rPr>
        <w:t xml:space="preserve">s can be found at: </w:t>
      </w:r>
      <w:hyperlink r:id="rId10" w:history="1">
        <w:r w:rsidR="00E4496F" w:rsidRPr="009D590C">
          <w:rPr>
            <w:rStyle w:val="Hyperlink"/>
            <w:rFonts w:ascii="Gill Sans MT" w:hAnsi="Gill Sans MT"/>
          </w:rPr>
          <w:t>http://www.transport.tas.gov.au/__data/assets/pdf_file/0006/111948/PT802_-_Application_for_Wheelchair_Accessible_Taxi_Licence.PDF</w:t>
        </w:r>
      </w:hyperlink>
    </w:p>
    <w:p w14:paraId="747F4DAD" w14:textId="10A01803" w:rsidR="00F83864" w:rsidRPr="00E4496F" w:rsidRDefault="00007C31" w:rsidP="00E4496F">
      <w:pPr>
        <w:pStyle w:val="ListParagraph"/>
        <w:numPr>
          <w:ilvl w:val="0"/>
          <w:numId w:val="22"/>
        </w:numPr>
        <w:spacing w:after="0" w:line="240" w:lineRule="auto"/>
        <w:rPr>
          <w:rFonts w:ascii="Gill Sans MT" w:hAnsi="Gill Sans MT"/>
        </w:rPr>
      </w:pPr>
      <w:r>
        <w:rPr>
          <w:rFonts w:ascii="Gill Sans MT" w:hAnsi="Gill Sans MT"/>
        </w:rPr>
        <w:t>y</w:t>
      </w:r>
      <w:r w:rsidR="00A95CAF" w:rsidRPr="00E4496F">
        <w:rPr>
          <w:rFonts w:ascii="Gill Sans MT" w:hAnsi="Gill Sans MT"/>
        </w:rPr>
        <w:t>ou can only use a vehicle as a WAT that</w:t>
      </w:r>
      <w:r w:rsidR="001A6A8B" w:rsidRPr="00E4496F">
        <w:rPr>
          <w:rFonts w:ascii="Gill Sans MT" w:hAnsi="Gill Sans MT"/>
        </w:rPr>
        <w:t>:</w:t>
      </w:r>
    </w:p>
    <w:p w14:paraId="62DD039F" w14:textId="77777777" w:rsidR="0099630E" w:rsidRPr="0099630E" w:rsidRDefault="00F83864" w:rsidP="0099630E">
      <w:pPr>
        <w:pStyle w:val="ListParagraph"/>
        <w:numPr>
          <w:ilvl w:val="0"/>
          <w:numId w:val="23"/>
        </w:numPr>
        <w:spacing w:after="0" w:line="240" w:lineRule="auto"/>
        <w:rPr>
          <w:rFonts w:ascii="Gill Sans MT" w:hAnsi="Gill Sans MT"/>
        </w:rPr>
      </w:pPr>
      <w:r w:rsidRPr="0099630E">
        <w:rPr>
          <w:rFonts w:ascii="Gill Sans MT" w:hAnsi="Gill Sans MT"/>
        </w:rPr>
        <w:t xml:space="preserve">has been approved by the Commission and </w:t>
      </w:r>
    </w:p>
    <w:p w14:paraId="7B2472D0" w14:textId="53E0E079" w:rsidR="00F83864" w:rsidRPr="0099630E" w:rsidRDefault="00F83864" w:rsidP="0099630E">
      <w:pPr>
        <w:pStyle w:val="ListParagraph"/>
        <w:numPr>
          <w:ilvl w:val="0"/>
          <w:numId w:val="23"/>
        </w:numPr>
        <w:spacing w:after="0" w:line="240" w:lineRule="auto"/>
        <w:rPr>
          <w:rFonts w:ascii="Gill Sans MT" w:hAnsi="Gill Sans MT"/>
        </w:rPr>
      </w:pPr>
      <w:r w:rsidRPr="0099630E">
        <w:rPr>
          <w:rFonts w:ascii="Gill Sans MT" w:hAnsi="Gill Sans MT"/>
        </w:rPr>
        <w:t xml:space="preserve">is specified in the WAT licence  </w:t>
      </w:r>
    </w:p>
    <w:p w14:paraId="40559637" w14:textId="51A21D09" w:rsidR="00F83864" w:rsidRPr="00F83864" w:rsidRDefault="00064F10" w:rsidP="00F83864">
      <w:pPr>
        <w:pStyle w:val="ListParagraph"/>
        <w:numPr>
          <w:ilvl w:val="0"/>
          <w:numId w:val="13"/>
        </w:numPr>
        <w:spacing w:line="240" w:lineRule="auto"/>
        <w:rPr>
          <w:rFonts w:ascii="Gill Sans MT" w:hAnsi="Gill Sans MT"/>
        </w:rPr>
      </w:pPr>
      <w:r>
        <w:rPr>
          <w:rFonts w:ascii="Gill Sans MT" w:hAnsi="Gill Sans MT"/>
        </w:rPr>
        <w:t>t</w:t>
      </w:r>
      <w:r w:rsidR="00F83864" w:rsidRPr="00F83864">
        <w:rPr>
          <w:rFonts w:ascii="Gill Sans MT" w:hAnsi="Gill Sans MT"/>
        </w:rPr>
        <w:t>he maximum operating age for any WAT vehicle is ten (10 years)</w:t>
      </w:r>
    </w:p>
    <w:p w14:paraId="526E5D3C" w14:textId="1C8E9B5E" w:rsidR="001A6A8B" w:rsidRPr="001A6A8B" w:rsidRDefault="00CF26E8" w:rsidP="0069451C">
      <w:pPr>
        <w:pStyle w:val="ListParagraph"/>
        <w:numPr>
          <w:ilvl w:val="0"/>
          <w:numId w:val="13"/>
        </w:numPr>
        <w:spacing w:line="240" w:lineRule="auto"/>
        <w:rPr>
          <w:rFonts w:ascii="Gill Sans MT" w:hAnsi="Gill Sans MT"/>
          <w:b/>
        </w:rPr>
      </w:pPr>
      <w:r>
        <w:rPr>
          <w:rFonts w:ascii="Gill Sans MT" w:hAnsi="Gill Sans MT"/>
        </w:rPr>
        <w:t>the licence holder</w:t>
      </w:r>
      <w:r w:rsidRPr="001A6A8B">
        <w:rPr>
          <w:rFonts w:ascii="Gill Sans MT" w:hAnsi="Gill Sans MT"/>
        </w:rPr>
        <w:t xml:space="preserve"> </w:t>
      </w:r>
      <w:r w:rsidR="00F83864" w:rsidRPr="001A6A8B">
        <w:rPr>
          <w:rFonts w:ascii="Gill Sans MT" w:hAnsi="Gill Sans MT"/>
        </w:rPr>
        <w:t>must be the registered operator of the vehicle</w:t>
      </w:r>
      <w:r w:rsidR="00064F10">
        <w:rPr>
          <w:rFonts w:ascii="Gill Sans MT" w:hAnsi="Gill Sans MT"/>
        </w:rPr>
        <w:t>.</w:t>
      </w:r>
      <w:r w:rsidR="00F83864" w:rsidRPr="001A6A8B">
        <w:rPr>
          <w:rFonts w:ascii="Gill Sans MT" w:hAnsi="Gill Sans MT"/>
        </w:rPr>
        <w:t xml:space="preserve"> </w:t>
      </w:r>
    </w:p>
    <w:p w14:paraId="2F7E32FB" w14:textId="6EFB98B1" w:rsidR="00F83864" w:rsidRPr="005A7D4C" w:rsidRDefault="00F83864" w:rsidP="005A7D4C">
      <w:pPr>
        <w:spacing w:line="240" w:lineRule="auto"/>
        <w:rPr>
          <w:rFonts w:ascii="Gill Sans MT" w:hAnsi="Gill Sans MT"/>
          <w:b/>
        </w:rPr>
      </w:pPr>
      <w:r w:rsidRPr="005A7D4C">
        <w:rPr>
          <w:rFonts w:ascii="Gill Sans MT" w:hAnsi="Gill Sans MT"/>
          <w:b/>
        </w:rPr>
        <w:t>Contact details</w:t>
      </w:r>
    </w:p>
    <w:p w14:paraId="01908E30" w14:textId="4DA37F7B" w:rsidR="00D8109D" w:rsidRDefault="005A7D4C" w:rsidP="00F83864">
      <w:pPr>
        <w:spacing w:line="240" w:lineRule="auto"/>
        <w:rPr>
          <w:rFonts w:ascii="Gill Sans MT" w:hAnsi="Gill Sans MT"/>
        </w:rPr>
      </w:pPr>
      <w:r>
        <w:rPr>
          <w:rFonts w:ascii="Gill Sans MT" w:hAnsi="Gill Sans MT"/>
        </w:rPr>
        <w:t>You must</w:t>
      </w:r>
      <w:r w:rsidR="00F83864" w:rsidRPr="00F83864">
        <w:rPr>
          <w:rFonts w:ascii="Gill Sans MT" w:hAnsi="Gill Sans MT"/>
        </w:rPr>
        <w:t xml:space="preserve"> keep your contact details up to date as the Commission may need to write to you about your WAT licence.  If your contact details aren’t correct you may not receive important correspondence.  You can update details at any Service Tasmania shop</w:t>
      </w:r>
      <w:r w:rsidR="00D8109D">
        <w:rPr>
          <w:rFonts w:ascii="Gill Sans MT" w:hAnsi="Gill Sans MT"/>
        </w:rPr>
        <w:t xml:space="preserve"> or online at: </w:t>
      </w:r>
      <w:hyperlink r:id="rId11" w:history="1">
        <w:r w:rsidR="00D8109D" w:rsidRPr="009D590C">
          <w:rPr>
            <w:rStyle w:val="Hyperlink"/>
            <w:rFonts w:ascii="Gill Sans MT" w:hAnsi="Gill Sans MT"/>
          </w:rPr>
          <w:t>https://www.service.tas.gov.au/change_of_address_form/</w:t>
        </w:r>
      </w:hyperlink>
    </w:p>
    <w:p w14:paraId="0ED1F445" w14:textId="77777777" w:rsidR="00F83864" w:rsidRPr="00311714" w:rsidRDefault="00F83864" w:rsidP="00F83864">
      <w:pPr>
        <w:spacing w:line="240" w:lineRule="auto"/>
        <w:rPr>
          <w:rFonts w:ascii="Gill Sans MT" w:hAnsi="Gill Sans MT"/>
          <w:b/>
        </w:rPr>
      </w:pPr>
      <w:r w:rsidRPr="00311714">
        <w:rPr>
          <w:rFonts w:ascii="Gill Sans MT" w:hAnsi="Gill Sans MT"/>
          <w:b/>
        </w:rPr>
        <w:t>Transfer of WAT licence to another person</w:t>
      </w:r>
    </w:p>
    <w:p w14:paraId="3556115D" w14:textId="77777777" w:rsidR="00D13D36" w:rsidRDefault="00064F10" w:rsidP="00D13D36">
      <w:pPr>
        <w:spacing w:after="0" w:line="240" w:lineRule="auto"/>
        <w:rPr>
          <w:rFonts w:ascii="Gill Sans MT" w:hAnsi="Gill Sans MT"/>
        </w:rPr>
      </w:pPr>
      <w:r w:rsidRPr="004E6F7C">
        <w:rPr>
          <w:rFonts w:ascii="Gill Sans MT" w:hAnsi="Gill Sans MT"/>
        </w:rPr>
        <w:t xml:space="preserve">The Commission </w:t>
      </w:r>
      <w:r w:rsidR="00E4496F">
        <w:rPr>
          <w:rFonts w:ascii="Gill Sans MT" w:hAnsi="Gill Sans MT"/>
        </w:rPr>
        <w:t>makes the decision to</w:t>
      </w:r>
      <w:r w:rsidRPr="004E6F7C">
        <w:rPr>
          <w:rFonts w:ascii="Gill Sans MT" w:hAnsi="Gill Sans MT"/>
        </w:rPr>
        <w:t xml:space="preserve"> approve the transfer of a WAT licence</w:t>
      </w:r>
      <w:r w:rsidR="005A7D4C" w:rsidRPr="004E6F7C">
        <w:rPr>
          <w:rFonts w:ascii="Gill Sans MT" w:hAnsi="Gill Sans MT"/>
        </w:rPr>
        <w:t xml:space="preserve"> to another person</w:t>
      </w:r>
      <w:r w:rsidRPr="004E6F7C">
        <w:rPr>
          <w:rFonts w:ascii="Gill Sans MT" w:hAnsi="Gill Sans MT"/>
        </w:rPr>
        <w:t>.  You must:</w:t>
      </w:r>
    </w:p>
    <w:p w14:paraId="53FCE890" w14:textId="2EAAE82D" w:rsidR="00CF26E8" w:rsidRPr="00D617A9" w:rsidRDefault="005A7D4C" w:rsidP="00D13D36">
      <w:pPr>
        <w:pStyle w:val="ListParagraph"/>
        <w:numPr>
          <w:ilvl w:val="0"/>
          <w:numId w:val="24"/>
        </w:numPr>
        <w:spacing w:line="240" w:lineRule="auto"/>
        <w:rPr>
          <w:rFonts w:ascii="Gill Sans MT" w:hAnsi="Gill Sans MT"/>
        </w:rPr>
      </w:pPr>
      <w:r w:rsidRPr="00D13D36">
        <w:rPr>
          <w:rFonts w:ascii="Gill Sans MT" w:hAnsi="Gill Sans MT"/>
        </w:rPr>
        <w:t>use the</w:t>
      </w:r>
      <w:r w:rsidR="00F83864" w:rsidRPr="00D13D36">
        <w:rPr>
          <w:rFonts w:ascii="Gill Sans MT" w:hAnsi="Gill Sans MT"/>
        </w:rPr>
        <w:t xml:space="preserve"> application form on the website at </w:t>
      </w:r>
      <w:hyperlink r:id="rId12" w:history="1">
        <w:r w:rsidR="00F83864" w:rsidRPr="00D13D36">
          <w:rPr>
            <w:rStyle w:val="Hyperlink"/>
            <w:rFonts w:ascii="Gill Sans MT" w:hAnsi="Gill Sans MT"/>
          </w:rPr>
          <w:t>http://www.transport.tas.gov.au/fees_forms/operator_forms</w:t>
        </w:r>
      </w:hyperlink>
      <w:r w:rsidRPr="004E6F7C">
        <w:t xml:space="preserve">, </w:t>
      </w:r>
    </w:p>
    <w:p w14:paraId="0D9FC02E" w14:textId="4B8910D8" w:rsidR="00F83864" w:rsidRPr="00D13D36" w:rsidRDefault="005A7D4C" w:rsidP="00D13D36">
      <w:pPr>
        <w:pStyle w:val="ListParagraph"/>
        <w:numPr>
          <w:ilvl w:val="0"/>
          <w:numId w:val="24"/>
        </w:numPr>
        <w:spacing w:line="240" w:lineRule="auto"/>
        <w:rPr>
          <w:rFonts w:ascii="Gill Sans MT" w:hAnsi="Gill Sans MT"/>
        </w:rPr>
      </w:pPr>
      <w:r w:rsidRPr="00D617A9">
        <w:rPr>
          <w:rFonts w:ascii="Gill Sans MT" w:hAnsi="Gill Sans MT"/>
        </w:rPr>
        <w:t xml:space="preserve">email </w:t>
      </w:r>
      <w:r w:rsidR="00CF26E8">
        <w:rPr>
          <w:rFonts w:ascii="Gill Sans MT" w:hAnsi="Gill Sans MT"/>
        </w:rPr>
        <w:t>the completed form</w:t>
      </w:r>
      <w:r w:rsidRPr="00D617A9">
        <w:rPr>
          <w:rFonts w:ascii="Gill Sans MT" w:hAnsi="Gill Sans MT"/>
        </w:rPr>
        <w:t xml:space="preserve"> to</w:t>
      </w:r>
      <w:r w:rsidRPr="004E6F7C">
        <w:t xml:space="preserve"> </w:t>
      </w:r>
      <w:hyperlink r:id="rId13" w:history="1">
        <w:r w:rsidR="00311714" w:rsidRPr="00D13D36">
          <w:rPr>
            <w:rStyle w:val="Hyperlink"/>
            <w:rFonts w:ascii="Gill Sans MT" w:eastAsia="Times New Roman" w:hAnsi="Gill Sans MT" w:cs="Arial"/>
          </w:rPr>
          <w:t>operator.accreditation@stategrowth.tas.gov.au</w:t>
        </w:r>
      </w:hyperlink>
    </w:p>
    <w:p w14:paraId="3EC48608" w14:textId="0DDE29D8" w:rsidR="00F83864" w:rsidRPr="00AB3192" w:rsidRDefault="00064F10" w:rsidP="00D617A9">
      <w:pPr>
        <w:pStyle w:val="ListParagraph"/>
        <w:numPr>
          <w:ilvl w:val="0"/>
          <w:numId w:val="24"/>
        </w:numPr>
        <w:spacing w:line="240" w:lineRule="auto"/>
        <w:rPr>
          <w:rFonts w:ascii="Gill Sans MT" w:hAnsi="Gill Sans MT"/>
        </w:rPr>
      </w:pPr>
      <w:r w:rsidRPr="004E6F7C">
        <w:rPr>
          <w:rFonts w:ascii="Gill Sans MT" w:hAnsi="Gill Sans MT"/>
        </w:rPr>
        <w:t>p</w:t>
      </w:r>
      <w:r w:rsidRPr="00AB3192">
        <w:rPr>
          <w:rFonts w:ascii="Gill Sans MT" w:hAnsi="Gill Sans MT"/>
        </w:rPr>
        <w:t>ay the fee</w:t>
      </w:r>
      <w:r w:rsidR="00F83864" w:rsidRPr="00AB3192">
        <w:rPr>
          <w:rFonts w:ascii="Gill Sans MT" w:hAnsi="Gill Sans MT"/>
        </w:rPr>
        <w:t xml:space="preserve"> </w:t>
      </w:r>
      <w:r w:rsidRPr="00AB3192">
        <w:rPr>
          <w:rFonts w:ascii="Gill Sans MT" w:hAnsi="Gill Sans MT"/>
        </w:rPr>
        <w:t>at a</w:t>
      </w:r>
      <w:r w:rsidR="00E4496F">
        <w:rPr>
          <w:rFonts w:ascii="Gill Sans MT" w:hAnsi="Gill Sans MT"/>
        </w:rPr>
        <w:t>ny</w:t>
      </w:r>
      <w:r w:rsidRPr="00AB3192">
        <w:rPr>
          <w:rFonts w:ascii="Gill Sans MT" w:hAnsi="Gill Sans MT"/>
        </w:rPr>
        <w:t xml:space="preserve"> Service Tasmania shop</w:t>
      </w:r>
    </w:p>
    <w:p w14:paraId="14F84E92" w14:textId="6BFE3328" w:rsidR="005A7D4C" w:rsidRPr="00E4496F" w:rsidRDefault="005A7D4C" w:rsidP="005A7D4C">
      <w:pPr>
        <w:spacing w:line="240" w:lineRule="auto"/>
        <w:rPr>
          <w:rFonts w:ascii="Gill Sans MT" w:hAnsi="Gill Sans MT"/>
        </w:rPr>
      </w:pPr>
      <w:r w:rsidRPr="00E4496F">
        <w:rPr>
          <w:rFonts w:ascii="Gill Sans MT" w:hAnsi="Gill Sans MT"/>
        </w:rPr>
        <w:lastRenderedPageBreak/>
        <w:t>You cannot use a WAT licence, even if you bought it, until you have been notified that the Commission has approved the transfer.</w:t>
      </w:r>
    </w:p>
    <w:p w14:paraId="1456A6BE" w14:textId="30F051B8" w:rsidR="00F83864" w:rsidRPr="00E4496F" w:rsidRDefault="00F83864" w:rsidP="00F83864">
      <w:pPr>
        <w:spacing w:line="240" w:lineRule="auto"/>
        <w:rPr>
          <w:rFonts w:ascii="Gill Sans MT" w:hAnsi="Gill Sans MT"/>
          <w:b/>
        </w:rPr>
      </w:pPr>
      <w:r w:rsidRPr="00E4496F">
        <w:rPr>
          <w:rFonts w:ascii="Gill Sans MT" w:hAnsi="Gill Sans MT"/>
          <w:b/>
        </w:rPr>
        <w:t xml:space="preserve">Transfer of </w:t>
      </w:r>
      <w:r w:rsidR="00064F10" w:rsidRPr="00E4496F">
        <w:rPr>
          <w:rFonts w:ascii="Gill Sans MT" w:hAnsi="Gill Sans MT"/>
          <w:b/>
        </w:rPr>
        <w:t xml:space="preserve">WAT </w:t>
      </w:r>
      <w:r w:rsidRPr="00E4496F">
        <w:rPr>
          <w:rFonts w:ascii="Gill Sans MT" w:hAnsi="Gill Sans MT"/>
          <w:b/>
        </w:rPr>
        <w:t>licence to another vehicle</w:t>
      </w:r>
    </w:p>
    <w:p w14:paraId="5B478596" w14:textId="04BE26AB" w:rsidR="00F83864" w:rsidRPr="00E4496F" w:rsidRDefault="005A7D4C" w:rsidP="00D13D36">
      <w:pPr>
        <w:spacing w:after="0" w:line="240" w:lineRule="auto"/>
        <w:rPr>
          <w:rFonts w:ascii="Gill Sans MT" w:hAnsi="Gill Sans MT"/>
        </w:rPr>
      </w:pPr>
      <w:r w:rsidRPr="00E4496F">
        <w:rPr>
          <w:rFonts w:ascii="Gill Sans MT" w:hAnsi="Gill Sans MT"/>
        </w:rPr>
        <w:t>The</w:t>
      </w:r>
      <w:r w:rsidR="00064F10" w:rsidRPr="00E4496F">
        <w:rPr>
          <w:rFonts w:ascii="Gill Sans MT" w:hAnsi="Gill Sans MT"/>
        </w:rPr>
        <w:t xml:space="preserve"> Commission </w:t>
      </w:r>
      <w:r w:rsidR="00E4496F">
        <w:rPr>
          <w:rFonts w:ascii="Gill Sans MT" w:hAnsi="Gill Sans MT"/>
        </w:rPr>
        <w:t xml:space="preserve">makes the decision to </w:t>
      </w:r>
      <w:r w:rsidRPr="00E4496F">
        <w:rPr>
          <w:rFonts w:ascii="Gill Sans MT" w:hAnsi="Gill Sans MT"/>
        </w:rPr>
        <w:t>approve the transfer for a WAT licence to another vehicle</w:t>
      </w:r>
      <w:r w:rsidR="00EE5BF9" w:rsidRPr="00E4496F">
        <w:rPr>
          <w:rFonts w:ascii="Gill Sans MT" w:hAnsi="Gill Sans MT"/>
        </w:rPr>
        <w:t>.  You must:</w:t>
      </w:r>
    </w:p>
    <w:p w14:paraId="4334A35E" w14:textId="6457FB6B" w:rsidR="00CF26E8" w:rsidRPr="00D617A9" w:rsidRDefault="00EE5BF9" w:rsidP="00D8109D">
      <w:pPr>
        <w:pStyle w:val="ListParagraph"/>
        <w:numPr>
          <w:ilvl w:val="0"/>
          <w:numId w:val="14"/>
        </w:numPr>
        <w:spacing w:line="240" w:lineRule="auto"/>
        <w:rPr>
          <w:rFonts w:ascii="Gill Sans MT" w:hAnsi="Gill Sans MT"/>
        </w:rPr>
      </w:pPr>
      <w:r w:rsidRPr="00E4496F">
        <w:rPr>
          <w:rFonts w:ascii="Gill Sans MT" w:hAnsi="Gill Sans MT"/>
        </w:rPr>
        <w:t>use the</w:t>
      </w:r>
      <w:r w:rsidR="00F83864" w:rsidRPr="00E4496F">
        <w:rPr>
          <w:rFonts w:ascii="Gill Sans MT" w:hAnsi="Gill Sans MT"/>
        </w:rPr>
        <w:t xml:space="preserve"> application form on the website at </w:t>
      </w:r>
      <w:hyperlink r:id="rId14" w:history="1">
        <w:r w:rsidR="00F83864" w:rsidRPr="00E4496F">
          <w:rPr>
            <w:rStyle w:val="Hyperlink"/>
            <w:rFonts w:ascii="Gill Sans MT" w:hAnsi="Gill Sans MT"/>
          </w:rPr>
          <w:t>http://www.transport.tas.gov.au/fees_forms/operator_forms</w:t>
        </w:r>
      </w:hyperlink>
      <w:r w:rsidRPr="00E4496F">
        <w:rPr>
          <w:rStyle w:val="Hyperlink"/>
          <w:rFonts w:ascii="Gill Sans MT" w:hAnsi="Gill Sans MT"/>
        </w:rPr>
        <w:t>,</w:t>
      </w:r>
      <w:r w:rsidRPr="00E4496F">
        <w:t xml:space="preserve"> </w:t>
      </w:r>
    </w:p>
    <w:p w14:paraId="6C997331" w14:textId="43B740B5" w:rsidR="00F83864" w:rsidRPr="00D8109D" w:rsidRDefault="00EE5BF9" w:rsidP="00D8109D">
      <w:pPr>
        <w:pStyle w:val="ListParagraph"/>
        <w:numPr>
          <w:ilvl w:val="0"/>
          <w:numId w:val="14"/>
        </w:numPr>
        <w:spacing w:line="240" w:lineRule="auto"/>
        <w:rPr>
          <w:rFonts w:ascii="Gill Sans MT" w:hAnsi="Gill Sans MT"/>
        </w:rPr>
      </w:pPr>
      <w:r w:rsidRPr="00D617A9">
        <w:rPr>
          <w:rFonts w:ascii="Gill Sans MT" w:hAnsi="Gill Sans MT"/>
        </w:rPr>
        <w:t xml:space="preserve">email </w:t>
      </w:r>
      <w:r w:rsidR="00CF26E8" w:rsidRPr="00D617A9">
        <w:rPr>
          <w:rFonts w:ascii="Gill Sans MT" w:hAnsi="Gill Sans MT"/>
        </w:rPr>
        <w:t xml:space="preserve">the completed form </w:t>
      </w:r>
      <w:r w:rsidRPr="00D617A9">
        <w:rPr>
          <w:rFonts w:ascii="Gill Sans MT" w:hAnsi="Gill Sans MT"/>
        </w:rPr>
        <w:t>to</w:t>
      </w:r>
      <w:r w:rsidRPr="00E4496F">
        <w:t xml:space="preserve"> </w:t>
      </w:r>
      <w:hyperlink r:id="rId15" w:history="1">
        <w:r w:rsidR="00D8109D" w:rsidRPr="004E6F7C">
          <w:rPr>
            <w:rStyle w:val="Hyperlink"/>
            <w:rFonts w:ascii="Gill Sans MT" w:eastAsia="Times New Roman" w:hAnsi="Gill Sans MT" w:cs="Arial"/>
          </w:rPr>
          <w:t>operator.accreditation@stategrowth.tas.gov.au</w:t>
        </w:r>
      </w:hyperlink>
    </w:p>
    <w:p w14:paraId="645C38A7" w14:textId="1F9C2B6F" w:rsidR="00EE5BF9" w:rsidRPr="00E4496F" w:rsidRDefault="00EE5BF9" w:rsidP="00EE5BF9">
      <w:pPr>
        <w:pStyle w:val="ListParagraph"/>
        <w:numPr>
          <w:ilvl w:val="0"/>
          <w:numId w:val="14"/>
        </w:numPr>
        <w:spacing w:line="240" w:lineRule="auto"/>
        <w:rPr>
          <w:rFonts w:ascii="Gill Sans MT" w:hAnsi="Gill Sans MT"/>
        </w:rPr>
      </w:pPr>
      <w:r w:rsidRPr="00E4496F">
        <w:rPr>
          <w:rFonts w:ascii="Gill Sans MT" w:hAnsi="Gill Sans MT"/>
        </w:rPr>
        <w:t xml:space="preserve">pay </w:t>
      </w:r>
      <w:r w:rsidR="00E4496F">
        <w:rPr>
          <w:rFonts w:ascii="Gill Sans MT" w:hAnsi="Gill Sans MT"/>
        </w:rPr>
        <w:t xml:space="preserve">the fee at any </w:t>
      </w:r>
      <w:r w:rsidRPr="00E4496F">
        <w:rPr>
          <w:rFonts w:ascii="Gill Sans MT" w:hAnsi="Gill Sans MT"/>
        </w:rPr>
        <w:t>Service Tasmania</w:t>
      </w:r>
      <w:r w:rsidR="00E4496F">
        <w:rPr>
          <w:rFonts w:ascii="Gill Sans MT" w:hAnsi="Gill Sans MT"/>
        </w:rPr>
        <w:t xml:space="preserve"> shop</w:t>
      </w:r>
      <w:r w:rsidRPr="00E4496F">
        <w:rPr>
          <w:rFonts w:ascii="Gill Sans MT" w:hAnsi="Gill Sans MT"/>
        </w:rPr>
        <w:t>.</w:t>
      </w:r>
    </w:p>
    <w:p w14:paraId="75D21D1B" w14:textId="46F183E8" w:rsidR="00EE5BF9" w:rsidRDefault="00EE5BF9" w:rsidP="00EE5BF9">
      <w:pPr>
        <w:spacing w:line="240" w:lineRule="auto"/>
        <w:rPr>
          <w:rFonts w:ascii="Gill Sans MT" w:hAnsi="Gill Sans MT"/>
        </w:rPr>
      </w:pPr>
      <w:r w:rsidRPr="00E4496F">
        <w:rPr>
          <w:rFonts w:ascii="Gill Sans MT" w:hAnsi="Gill Sans MT"/>
        </w:rPr>
        <w:t xml:space="preserve">You cannot use the vehicle on the licence until you have been notified that the Commission </w:t>
      </w:r>
      <w:r w:rsidR="00E4496F">
        <w:rPr>
          <w:rFonts w:ascii="Gill Sans MT" w:hAnsi="Gill Sans MT"/>
        </w:rPr>
        <w:t>has approved the transfer.</w:t>
      </w:r>
    </w:p>
    <w:p w14:paraId="4CF553CF" w14:textId="77777777" w:rsidR="00F83864" w:rsidRPr="00F83864" w:rsidRDefault="00F83864" w:rsidP="00D617A9">
      <w:pPr>
        <w:keepNext/>
        <w:spacing w:line="240" w:lineRule="auto"/>
        <w:rPr>
          <w:rFonts w:ascii="Gill Sans MT" w:hAnsi="Gill Sans MT"/>
          <w:b/>
        </w:rPr>
      </w:pPr>
      <w:r w:rsidRPr="00E4496F">
        <w:rPr>
          <w:rFonts w:ascii="Gill Sans MT" w:hAnsi="Gill Sans MT"/>
          <w:b/>
        </w:rPr>
        <w:t>Surrendering a WAT licence</w:t>
      </w:r>
    </w:p>
    <w:p w14:paraId="7A9D0BA8" w14:textId="1CDA2CBB" w:rsidR="00F83864" w:rsidRPr="00F83864" w:rsidRDefault="00F83864" w:rsidP="00F83864">
      <w:pPr>
        <w:spacing w:after="0" w:line="240" w:lineRule="auto"/>
        <w:rPr>
          <w:rFonts w:ascii="Gill Sans MT" w:hAnsi="Gill Sans MT"/>
          <w:b/>
        </w:rPr>
      </w:pPr>
      <w:r w:rsidRPr="00F83864">
        <w:rPr>
          <w:rFonts w:ascii="Gill Sans MT" w:hAnsi="Gill Sans MT"/>
        </w:rPr>
        <w:t xml:space="preserve">If you </w:t>
      </w:r>
      <w:r w:rsidR="005A7D4C">
        <w:rPr>
          <w:rFonts w:ascii="Gill Sans MT" w:hAnsi="Gill Sans MT"/>
        </w:rPr>
        <w:t>do not</w:t>
      </w:r>
      <w:r w:rsidRPr="00F83864">
        <w:rPr>
          <w:rFonts w:ascii="Gill Sans MT" w:hAnsi="Gill Sans MT"/>
        </w:rPr>
        <w:t xml:space="preserve"> want to operate a WAT licence you may surrender </w:t>
      </w:r>
      <w:r w:rsidR="005A7D4C">
        <w:rPr>
          <w:rFonts w:ascii="Gill Sans MT" w:hAnsi="Gill Sans MT"/>
        </w:rPr>
        <w:t>it</w:t>
      </w:r>
      <w:r w:rsidRPr="00F83864">
        <w:rPr>
          <w:rFonts w:ascii="Gill Sans MT" w:hAnsi="Gill Sans MT"/>
        </w:rPr>
        <w:t xml:space="preserve">. To surrender you must </w:t>
      </w:r>
      <w:r w:rsidR="005A7D4C">
        <w:rPr>
          <w:rFonts w:ascii="Gill Sans MT" w:hAnsi="Gill Sans MT"/>
        </w:rPr>
        <w:t>return</w:t>
      </w:r>
      <w:r w:rsidRPr="00F83864">
        <w:rPr>
          <w:rFonts w:ascii="Gill Sans MT" w:hAnsi="Gill Sans MT"/>
        </w:rPr>
        <w:t xml:space="preserve"> the licence certificate and licence number plate to:</w:t>
      </w:r>
    </w:p>
    <w:p w14:paraId="75D5159A" w14:textId="67ECEFC6" w:rsidR="00F83864" w:rsidRPr="00F83864" w:rsidRDefault="00007C31" w:rsidP="00F83864">
      <w:pPr>
        <w:pStyle w:val="ListParagraph"/>
        <w:numPr>
          <w:ilvl w:val="0"/>
          <w:numId w:val="13"/>
        </w:numPr>
        <w:spacing w:after="0" w:line="240" w:lineRule="auto"/>
        <w:rPr>
          <w:rFonts w:ascii="Gill Sans MT" w:hAnsi="Gill Sans MT"/>
        </w:rPr>
      </w:pPr>
      <w:r>
        <w:rPr>
          <w:rFonts w:ascii="Gill Sans MT" w:hAnsi="Gill Sans MT"/>
        </w:rPr>
        <w:t>a</w:t>
      </w:r>
      <w:r w:rsidR="005A7D4C">
        <w:rPr>
          <w:rFonts w:ascii="Gill Sans MT" w:hAnsi="Gill Sans MT"/>
        </w:rPr>
        <w:t>ny Service Tasmania shop</w:t>
      </w:r>
      <w:r w:rsidR="00F83864" w:rsidRPr="00F83864">
        <w:rPr>
          <w:rFonts w:ascii="Gill Sans MT" w:hAnsi="Gill Sans MT"/>
        </w:rPr>
        <w:t xml:space="preserve"> </w:t>
      </w:r>
    </w:p>
    <w:p w14:paraId="0AAAB29B" w14:textId="24A397E4" w:rsidR="00F83864" w:rsidRPr="00F83864" w:rsidRDefault="00007C31" w:rsidP="00F83864">
      <w:pPr>
        <w:pStyle w:val="ListParagraph"/>
        <w:numPr>
          <w:ilvl w:val="0"/>
          <w:numId w:val="13"/>
        </w:numPr>
        <w:spacing w:after="0" w:line="240" w:lineRule="auto"/>
        <w:rPr>
          <w:rFonts w:ascii="Gill Sans MT" w:hAnsi="Gill Sans MT"/>
        </w:rPr>
      </w:pPr>
      <w:r>
        <w:rPr>
          <w:rFonts w:ascii="Gill Sans MT" w:hAnsi="Gill Sans MT"/>
        </w:rPr>
        <w:t>r</w:t>
      </w:r>
      <w:r w:rsidR="00F83864" w:rsidRPr="00F83864">
        <w:rPr>
          <w:rFonts w:ascii="Gill Sans MT" w:hAnsi="Gill Sans MT"/>
        </w:rPr>
        <w:t>ecept</w:t>
      </w:r>
      <w:r w:rsidR="005A7D4C">
        <w:rPr>
          <w:rFonts w:ascii="Gill Sans MT" w:hAnsi="Gill Sans MT"/>
        </w:rPr>
        <w:t>ion at 10 Murray Street, Hobart</w:t>
      </w:r>
      <w:r w:rsidR="00F83864" w:rsidRPr="00F83864">
        <w:rPr>
          <w:rFonts w:ascii="Gill Sans MT" w:hAnsi="Gill Sans MT"/>
        </w:rPr>
        <w:t xml:space="preserve"> or</w:t>
      </w:r>
    </w:p>
    <w:p w14:paraId="25037E8D" w14:textId="3DD5C3D8" w:rsidR="00F44930" w:rsidRPr="00D13D36" w:rsidRDefault="00007C31" w:rsidP="00D13D36">
      <w:pPr>
        <w:pStyle w:val="ListParagraph"/>
        <w:numPr>
          <w:ilvl w:val="0"/>
          <w:numId w:val="13"/>
        </w:numPr>
        <w:spacing w:line="240" w:lineRule="auto"/>
        <w:rPr>
          <w:rFonts w:ascii="Gill Sans MT" w:hAnsi="Gill Sans MT"/>
        </w:rPr>
      </w:pPr>
      <w:r w:rsidRPr="00D13D36">
        <w:rPr>
          <w:rFonts w:ascii="Gill Sans MT" w:hAnsi="Gill Sans MT"/>
        </w:rPr>
        <w:t>b</w:t>
      </w:r>
      <w:r w:rsidR="00F83864" w:rsidRPr="00D13D36">
        <w:rPr>
          <w:rFonts w:ascii="Gill Sans MT" w:hAnsi="Gill Sans MT"/>
        </w:rPr>
        <w:t>y post to ‘Passenger Transport’ GPO Box 536, Hobart TAS 7001</w:t>
      </w:r>
    </w:p>
    <w:p w14:paraId="7D7E3856" w14:textId="77777777" w:rsidR="00F83864" w:rsidRPr="00F83864" w:rsidRDefault="00F83864" w:rsidP="00F83864">
      <w:pPr>
        <w:spacing w:line="240" w:lineRule="auto"/>
        <w:rPr>
          <w:rFonts w:ascii="Gill Sans MT" w:hAnsi="Gill Sans MT"/>
          <w:b/>
        </w:rPr>
      </w:pPr>
      <w:r w:rsidRPr="00F83864">
        <w:rPr>
          <w:rFonts w:ascii="Gill Sans MT" w:hAnsi="Gill Sans MT"/>
          <w:b/>
        </w:rPr>
        <w:t>Annual administration fee</w:t>
      </w:r>
    </w:p>
    <w:p w14:paraId="6E443273" w14:textId="5241821B" w:rsidR="00F83864" w:rsidRPr="005A7D4C" w:rsidRDefault="00F83864" w:rsidP="00D13D36">
      <w:pPr>
        <w:spacing w:after="0" w:line="240" w:lineRule="auto"/>
        <w:rPr>
          <w:rFonts w:ascii="Gill Sans MT" w:hAnsi="Gill Sans MT"/>
        </w:rPr>
      </w:pPr>
      <w:r w:rsidRPr="005A7D4C">
        <w:rPr>
          <w:rFonts w:ascii="Gill Sans MT" w:hAnsi="Gill Sans MT"/>
        </w:rPr>
        <w:t>An annual administration fee is payable for each licence</w:t>
      </w:r>
      <w:r w:rsidR="00007C31">
        <w:rPr>
          <w:rFonts w:ascii="Gill Sans MT" w:hAnsi="Gill Sans MT"/>
        </w:rPr>
        <w:t>:</w:t>
      </w:r>
    </w:p>
    <w:p w14:paraId="495065AE" w14:textId="73BA6F02"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t</w:t>
      </w:r>
      <w:r w:rsidR="00F83864" w:rsidRPr="00F83864">
        <w:rPr>
          <w:rFonts w:ascii="Gill Sans MT" w:hAnsi="Gill Sans MT"/>
        </w:rPr>
        <w:t>he Commission send</w:t>
      </w:r>
      <w:r w:rsidR="005A7D4C">
        <w:rPr>
          <w:rFonts w:ascii="Gill Sans MT" w:hAnsi="Gill Sans MT"/>
        </w:rPr>
        <w:t>s</w:t>
      </w:r>
      <w:r w:rsidR="00F83864" w:rsidRPr="00F83864">
        <w:rPr>
          <w:rFonts w:ascii="Gill Sans MT" w:hAnsi="Gill Sans MT"/>
        </w:rPr>
        <w:t xml:space="preserve"> a notice around </w:t>
      </w:r>
      <w:r w:rsidR="005A7D4C">
        <w:rPr>
          <w:rFonts w:ascii="Gill Sans MT" w:hAnsi="Gill Sans MT"/>
        </w:rPr>
        <w:t xml:space="preserve">each </w:t>
      </w:r>
      <w:r w:rsidR="00F83864" w:rsidRPr="00F83864">
        <w:rPr>
          <w:rFonts w:ascii="Gill Sans MT" w:hAnsi="Gill Sans MT"/>
        </w:rPr>
        <w:t>February to remind you when the fee is due</w:t>
      </w:r>
    </w:p>
    <w:p w14:paraId="2C59A073" w14:textId="658A1420"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i</w:t>
      </w:r>
      <w:r w:rsidR="00F83864" w:rsidRPr="00F83864">
        <w:rPr>
          <w:rFonts w:ascii="Gill Sans MT" w:hAnsi="Gill Sans MT"/>
        </w:rPr>
        <w:t xml:space="preserve">f you don’t pay the fee by the due date the licence will </w:t>
      </w:r>
      <w:r w:rsidR="00AD0B72">
        <w:rPr>
          <w:rFonts w:ascii="Gill Sans MT" w:hAnsi="Gill Sans MT"/>
        </w:rPr>
        <w:t>lapse</w:t>
      </w:r>
    </w:p>
    <w:p w14:paraId="056D2643" w14:textId="293E1D59"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i</w:t>
      </w:r>
      <w:r w:rsidR="00F83864" w:rsidRPr="00F83864">
        <w:rPr>
          <w:rFonts w:ascii="Gill Sans MT" w:hAnsi="Gill Sans MT"/>
        </w:rPr>
        <w:t>f the licence is lapsed for 28 days the licence number plate will be void and the Commission will cancel the licence number plate</w:t>
      </w:r>
    </w:p>
    <w:p w14:paraId="45587B3E" w14:textId="07D264BF" w:rsidR="00D13D36" w:rsidRPr="00D13D36" w:rsidRDefault="00007C31" w:rsidP="00D13D36">
      <w:pPr>
        <w:pStyle w:val="ListParagraph"/>
        <w:numPr>
          <w:ilvl w:val="0"/>
          <w:numId w:val="15"/>
        </w:numPr>
        <w:spacing w:line="240" w:lineRule="auto"/>
        <w:rPr>
          <w:rFonts w:ascii="Gill Sans MT" w:hAnsi="Gill Sans MT"/>
          <w:b/>
        </w:rPr>
      </w:pPr>
      <w:r w:rsidRPr="00D13D36">
        <w:rPr>
          <w:rFonts w:ascii="Gill Sans MT" w:hAnsi="Gill Sans MT"/>
        </w:rPr>
        <w:t>i</w:t>
      </w:r>
      <w:r w:rsidR="00F83864" w:rsidRPr="00D13D36">
        <w:rPr>
          <w:rFonts w:ascii="Gill Sans MT" w:hAnsi="Gill Sans MT"/>
        </w:rPr>
        <w:t xml:space="preserve">t is an offence to operate a taxi service under a lapsed WAT licence.  </w:t>
      </w:r>
    </w:p>
    <w:p w14:paraId="01A88059" w14:textId="16FA151A" w:rsidR="00F83864" w:rsidRPr="00007C31" w:rsidRDefault="00F83864" w:rsidP="00007C31">
      <w:pPr>
        <w:spacing w:line="240" w:lineRule="auto"/>
        <w:rPr>
          <w:rFonts w:ascii="Gill Sans MT" w:hAnsi="Gill Sans MT"/>
          <w:b/>
        </w:rPr>
      </w:pPr>
      <w:r w:rsidRPr="00007C31">
        <w:rPr>
          <w:rFonts w:ascii="Gill Sans MT" w:hAnsi="Gill Sans MT"/>
          <w:b/>
        </w:rPr>
        <w:t>Suspension and cancellation of a licence</w:t>
      </w:r>
    </w:p>
    <w:p w14:paraId="78C635F2" w14:textId="03FDBA81" w:rsidR="00F44930" w:rsidRPr="00F83864" w:rsidRDefault="00F83864" w:rsidP="00F83864">
      <w:pPr>
        <w:spacing w:after="0" w:line="240" w:lineRule="auto"/>
        <w:rPr>
          <w:rFonts w:ascii="Gill Sans MT" w:hAnsi="Gill Sans MT"/>
        </w:rPr>
      </w:pPr>
      <w:r w:rsidRPr="00F83864">
        <w:rPr>
          <w:rFonts w:ascii="Gill Sans MT" w:hAnsi="Gill Sans MT"/>
        </w:rPr>
        <w:t xml:space="preserve">The Commission can </w:t>
      </w:r>
      <w:r w:rsidRPr="00F83864">
        <w:rPr>
          <w:rFonts w:ascii="Gill Sans MT" w:hAnsi="Gill Sans MT"/>
          <w:b/>
        </w:rPr>
        <w:t xml:space="preserve">suspend </w:t>
      </w:r>
      <w:r w:rsidRPr="00F83864">
        <w:rPr>
          <w:rFonts w:ascii="Gill Sans MT" w:hAnsi="Gill Sans MT"/>
        </w:rPr>
        <w:t>a WAT licence in certain circumstances.  The following are some examples</w:t>
      </w:r>
      <w:r w:rsidR="005A7D4C">
        <w:rPr>
          <w:rFonts w:ascii="Gill Sans MT" w:hAnsi="Gill Sans MT"/>
        </w:rPr>
        <w:t>:</w:t>
      </w:r>
    </w:p>
    <w:p w14:paraId="0303300D" w14:textId="653A32E5"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y</w:t>
      </w:r>
      <w:r w:rsidR="00F83864" w:rsidRPr="00F83864">
        <w:rPr>
          <w:rFonts w:ascii="Gill Sans MT" w:hAnsi="Gill Sans MT"/>
        </w:rPr>
        <w:t>ou don’t comply with a condition of the licence</w:t>
      </w:r>
    </w:p>
    <w:p w14:paraId="2C5717EC" w14:textId="3E80BF4C"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y</w:t>
      </w:r>
      <w:r w:rsidR="00F83864" w:rsidRPr="00F83864">
        <w:rPr>
          <w:rFonts w:ascii="Gill Sans MT" w:hAnsi="Gill Sans MT"/>
        </w:rPr>
        <w:t>ou don’t provide the Commission with information that it requires by the date specified</w:t>
      </w:r>
    </w:p>
    <w:p w14:paraId="243D913B" w14:textId="2E2CE0C7"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t</w:t>
      </w:r>
      <w:r w:rsidR="00F83864" w:rsidRPr="00F83864">
        <w:rPr>
          <w:rFonts w:ascii="Gill Sans MT" w:hAnsi="Gill Sans MT"/>
        </w:rPr>
        <w:t xml:space="preserve">he </w:t>
      </w:r>
      <w:r w:rsidR="00BA5DFD">
        <w:rPr>
          <w:rFonts w:ascii="Gill Sans MT" w:hAnsi="Gill Sans MT"/>
        </w:rPr>
        <w:t>taxi</w:t>
      </w:r>
      <w:r w:rsidR="00F83864" w:rsidRPr="00F83864">
        <w:rPr>
          <w:rFonts w:ascii="Gill Sans MT" w:hAnsi="Gill Sans MT"/>
        </w:rPr>
        <w:t xml:space="preserve"> becomes unregistered</w:t>
      </w:r>
    </w:p>
    <w:p w14:paraId="68F93C67" w14:textId="4E9CE9B7"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t</w:t>
      </w:r>
      <w:r w:rsidR="00F83864" w:rsidRPr="00F83864">
        <w:rPr>
          <w:rFonts w:ascii="Gill Sans MT" w:hAnsi="Gill Sans MT"/>
        </w:rPr>
        <w:t xml:space="preserve">he </w:t>
      </w:r>
      <w:r w:rsidR="00BA5DFD">
        <w:rPr>
          <w:rFonts w:ascii="Gill Sans MT" w:hAnsi="Gill Sans MT"/>
        </w:rPr>
        <w:t>taxi</w:t>
      </w:r>
      <w:r w:rsidR="00F83864" w:rsidRPr="00F83864">
        <w:rPr>
          <w:rFonts w:ascii="Gill Sans MT" w:hAnsi="Gill Sans MT"/>
        </w:rPr>
        <w:t xml:space="preserve"> no longer meets the specifications required by law for a WAT</w:t>
      </w:r>
    </w:p>
    <w:p w14:paraId="3C8F2F8F" w14:textId="5EFF904D"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y</w:t>
      </w:r>
      <w:r w:rsidR="00F83864" w:rsidRPr="00F83864">
        <w:rPr>
          <w:rFonts w:ascii="Gill Sans MT" w:hAnsi="Gill Sans MT"/>
        </w:rPr>
        <w:t>our accreditation is suspended</w:t>
      </w:r>
    </w:p>
    <w:p w14:paraId="67108A0F" w14:textId="690373DE" w:rsidR="00F44930" w:rsidRDefault="00F83864" w:rsidP="00F83864">
      <w:pPr>
        <w:spacing w:after="0" w:line="240" w:lineRule="auto"/>
        <w:rPr>
          <w:rFonts w:ascii="Gill Sans MT" w:hAnsi="Gill Sans MT"/>
        </w:rPr>
      </w:pPr>
      <w:r w:rsidRPr="00F83864">
        <w:rPr>
          <w:rFonts w:ascii="Gill Sans MT" w:hAnsi="Gill Sans MT"/>
        </w:rPr>
        <w:t xml:space="preserve">The Commission can </w:t>
      </w:r>
      <w:r w:rsidRPr="00F83864">
        <w:rPr>
          <w:rFonts w:ascii="Gill Sans MT" w:hAnsi="Gill Sans MT"/>
          <w:b/>
        </w:rPr>
        <w:t>cancel</w:t>
      </w:r>
      <w:r w:rsidRPr="00F83864">
        <w:rPr>
          <w:rFonts w:ascii="Gill Sans MT" w:hAnsi="Gill Sans MT"/>
        </w:rPr>
        <w:t xml:space="preserve"> a WAT licence in certain circumstances.  </w:t>
      </w:r>
      <w:r w:rsidR="009C7B67">
        <w:rPr>
          <w:rFonts w:ascii="Gill Sans MT" w:hAnsi="Gill Sans MT"/>
        </w:rPr>
        <w:t>The following are some examples:</w:t>
      </w:r>
    </w:p>
    <w:p w14:paraId="5DA72751" w14:textId="4584064E"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y</w:t>
      </w:r>
      <w:r w:rsidR="00F83864" w:rsidRPr="00F83864">
        <w:rPr>
          <w:rFonts w:ascii="Gill Sans MT" w:hAnsi="Gill Sans MT"/>
        </w:rPr>
        <w:t>ou don’t comply with a condition of the licence</w:t>
      </w:r>
    </w:p>
    <w:p w14:paraId="709C2D0F" w14:textId="1CE13B6C"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t</w:t>
      </w:r>
      <w:r w:rsidR="00F83864" w:rsidRPr="00F83864">
        <w:rPr>
          <w:rFonts w:ascii="Gill Sans MT" w:hAnsi="Gill Sans MT"/>
        </w:rPr>
        <w:t xml:space="preserve">he </w:t>
      </w:r>
      <w:r w:rsidR="00BA5DFD">
        <w:rPr>
          <w:rFonts w:ascii="Gill Sans MT" w:hAnsi="Gill Sans MT"/>
        </w:rPr>
        <w:t>taxi</w:t>
      </w:r>
      <w:r w:rsidR="00F83864" w:rsidRPr="00F83864">
        <w:rPr>
          <w:rFonts w:ascii="Gill Sans MT" w:hAnsi="Gill Sans MT"/>
        </w:rPr>
        <w:t xml:space="preserve"> becomes unregistered and is likely to be unregistered for a prolonged period</w:t>
      </w:r>
    </w:p>
    <w:p w14:paraId="32798219" w14:textId="392DFE11"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t</w:t>
      </w:r>
      <w:r w:rsidR="00F83864" w:rsidRPr="00F83864">
        <w:rPr>
          <w:rFonts w:ascii="Gill Sans MT" w:hAnsi="Gill Sans MT"/>
        </w:rPr>
        <w:t xml:space="preserve">he </w:t>
      </w:r>
      <w:r w:rsidR="00BA5DFD">
        <w:rPr>
          <w:rFonts w:ascii="Gill Sans MT" w:hAnsi="Gill Sans MT"/>
        </w:rPr>
        <w:t>taxi</w:t>
      </w:r>
      <w:r w:rsidR="00F83864" w:rsidRPr="00F83864">
        <w:rPr>
          <w:rFonts w:ascii="Gill Sans MT" w:hAnsi="Gill Sans MT"/>
        </w:rPr>
        <w:t xml:space="preserve"> no longer meets the specifications required by law for a WAT</w:t>
      </w:r>
    </w:p>
    <w:p w14:paraId="7A80D76A" w14:textId="10FC4EB4"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t</w:t>
      </w:r>
      <w:r w:rsidR="00F83864" w:rsidRPr="00F83864">
        <w:rPr>
          <w:rFonts w:ascii="Gill Sans MT" w:hAnsi="Gill Sans MT"/>
        </w:rPr>
        <w:t xml:space="preserve">he </w:t>
      </w:r>
      <w:r w:rsidR="00BA5DFD">
        <w:rPr>
          <w:rFonts w:ascii="Gill Sans MT" w:hAnsi="Gill Sans MT"/>
        </w:rPr>
        <w:t>taxi</w:t>
      </w:r>
      <w:r w:rsidR="00F83864" w:rsidRPr="00F83864">
        <w:rPr>
          <w:rFonts w:ascii="Gill Sans MT" w:hAnsi="Gill Sans MT"/>
        </w:rPr>
        <w:t xml:space="preserve"> is more than 10 years of age;</w:t>
      </w:r>
    </w:p>
    <w:p w14:paraId="3BD4F1A6" w14:textId="28FFD9A2"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t</w:t>
      </w:r>
      <w:r w:rsidR="00F83864" w:rsidRPr="00F83864">
        <w:rPr>
          <w:rFonts w:ascii="Gill Sans MT" w:hAnsi="Gill Sans MT"/>
        </w:rPr>
        <w:t>here has been more than 28 consecutive days where you haven’t transported a passenger in a wheelchair</w:t>
      </w:r>
    </w:p>
    <w:p w14:paraId="734735C2" w14:textId="73E22B56" w:rsidR="00F83864" w:rsidRPr="00F83864" w:rsidRDefault="00007C31" w:rsidP="00F83864">
      <w:pPr>
        <w:pStyle w:val="ListParagraph"/>
        <w:numPr>
          <w:ilvl w:val="0"/>
          <w:numId w:val="15"/>
        </w:numPr>
        <w:spacing w:line="240" w:lineRule="auto"/>
        <w:rPr>
          <w:rFonts w:ascii="Gill Sans MT" w:hAnsi="Gill Sans MT"/>
        </w:rPr>
      </w:pPr>
      <w:r>
        <w:rPr>
          <w:rFonts w:ascii="Gill Sans MT" w:hAnsi="Gill Sans MT"/>
        </w:rPr>
        <w:t>y</w:t>
      </w:r>
      <w:r w:rsidR="00F83864" w:rsidRPr="00F83864">
        <w:rPr>
          <w:rFonts w:ascii="Gill Sans MT" w:hAnsi="Gill Sans MT"/>
        </w:rPr>
        <w:t xml:space="preserve">ou are no longer </w:t>
      </w:r>
      <w:r w:rsidR="00BA5DFD">
        <w:rPr>
          <w:rFonts w:ascii="Gill Sans MT" w:hAnsi="Gill Sans MT"/>
        </w:rPr>
        <w:t>the registered operator of the taxi</w:t>
      </w:r>
      <w:r w:rsidR="00F83864" w:rsidRPr="00F83864">
        <w:rPr>
          <w:rFonts w:ascii="Gill Sans MT" w:hAnsi="Gill Sans MT"/>
        </w:rPr>
        <w:t xml:space="preserve"> – e.g. you sell the vehicle</w:t>
      </w:r>
    </w:p>
    <w:p w14:paraId="0DE6461F" w14:textId="78F2B63B" w:rsidR="00F83864" w:rsidRDefault="00F83864" w:rsidP="00F83864">
      <w:pPr>
        <w:spacing w:line="240" w:lineRule="auto"/>
        <w:rPr>
          <w:rFonts w:ascii="Gill Sans MT" w:hAnsi="Gill Sans MT"/>
        </w:rPr>
      </w:pPr>
      <w:r w:rsidRPr="00F83864">
        <w:rPr>
          <w:rFonts w:ascii="Gill Sans MT" w:hAnsi="Gill Sans MT"/>
        </w:rPr>
        <w:t xml:space="preserve">Unless the Commission believes there is an immediate risk to public safety, you will be given written notice </w:t>
      </w:r>
      <w:r w:rsidR="009C7B67">
        <w:rPr>
          <w:rFonts w:ascii="Gill Sans MT" w:hAnsi="Gill Sans MT"/>
        </w:rPr>
        <w:t xml:space="preserve">and given a reasonable opportunity to respond and address the circumstance, which will be taken into account, </w:t>
      </w:r>
      <w:r w:rsidRPr="00F83864">
        <w:rPr>
          <w:rFonts w:ascii="Gill Sans MT" w:hAnsi="Gill Sans MT"/>
        </w:rPr>
        <w:t xml:space="preserve">before </w:t>
      </w:r>
      <w:r w:rsidR="004D794E">
        <w:rPr>
          <w:rFonts w:ascii="Gill Sans MT" w:hAnsi="Gill Sans MT"/>
        </w:rPr>
        <w:t>a decision is made</w:t>
      </w:r>
      <w:r w:rsidRPr="00F83864">
        <w:rPr>
          <w:rFonts w:ascii="Gill Sans MT" w:hAnsi="Gill Sans MT"/>
        </w:rPr>
        <w:t xml:space="preserve"> to suspend or cancel a WAT licence.  </w:t>
      </w:r>
    </w:p>
    <w:p w14:paraId="2C054853" w14:textId="1BC9B285" w:rsidR="009C7B67" w:rsidRPr="00F83864" w:rsidRDefault="009C7B67" w:rsidP="00F83864">
      <w:pPr>
        <w:spacing w:line="240" w:lineRule="auto"/>
        <w:rPr>
          <w:rFonts w:ascii="Gill Sans MT" w:hAnsi="Gill Sans MT"/>
        </w:rPr>
      </w:pPr>
      <w:r>
        <w:rPr>
          <w:rFonts w:ascii="Gill Sans MT" w:hAnsi="Gill Sans MT"/>
        </w:rPr>
        <w:t>When a WAT licence is suspended or cancelled, it cannot be legally used.</w:t>
      </w:r>
    </w:p>
    <w:p w14:paraId="561CC371" w14:textId="4366BB3A" w:rsidR="00F83864" w:rsidRDefault="00F83864" w:rsidP="00D13D36">
      <w:pPr>
        <w:spacing w:after="0" w:line="240" w:lineRule="auto"/>
        <w:rPr>
          <w:rFonts w:ascii="Gill Sans MT" w:hAnsi="Gill Sans MT"/>
        </w:rPr>
      </w:pPr>
      <w:r w:rsidRPr="00F83864">
        <w:rPr>
          <w:rFonts w:ascii="Gill Sans MT" w:hAnsi="Gill Sans MT"/>
        </w:rPr>
        <w:t xml:space="preserve">If you have questions about your WAT licence you can find information on the Transport website at </w:t>
      </w:r>
      <w:hyperlink r:id="rId16" w:history="1">
        <w:r w:rsidRPr="00F83864">
          <w:rPr>
            <w:rStyle w:val="Hyperlink"/>
            <w:rFonts w:ascii="Gill Sans MT" w:hAnsi="Gill Sans MT"/>
          </w:rPr>
          <w:t>http://www.transport.tas.gov.au/passenger/operators</w:t>
        </w:r>
      </w:hyperlink>
      <w:r w:rsidRPr="00F83864">
        <w:rPr>
          <w:rFonts w:ascii="Gill Sans MT" w:hAnsi="Gill Sans MT"/>
        </w:rPr>
        <w:t xml:space="preserve"> or you can contact the Regulations and Concessions Unit</w:t>
      </w:r>
      <w:r w:rsidR="00AD0B72">
        <w:rPr>
          <w:rFonts w:ascii="Gill Sans MT" w:hAnsi="Gill Sans MT"/>
        </w:rPr>
        <w:t>.</w:t>
      </w:r>
      <w:r w:rsidRPr="00F83864">
        <w:rPr>
          <w:rFonts w:ascii="Gill Sans MT" w:hAnsi="Gill Sans MT"/>
        </w:rPr>
        <w:t xml:space="preserve"> </w:t>
      </w:r>
    </w:p>
    <w:p w14:paraId="5671A050" w14:textId="77777777" w:rsidR="00D13D36" w:rsidRDefault="00D13D36" w:rsidP="00D13D36">
      <w:pPr>
        <w:spacing w:after="0" w:line="240" w:lineRule="auto"/>
        <w:rPr>
          <w:rFonts w:ascii="Gill Sans MT" w:hAnsi="Gill Sans MT"/>
        </w:rPr>
      </w:pPr>
    </w:p>
    <w:p w14:paraId="007E6E22" w14:textId="77777777" w:rsidR="00D13D36" w:rsidRDefault="00D13D36" w:rsidP="00D13D36">
      <w:pPr>
        <w:spacing w:after="0"/>
        <w:rPr>
          <w:rFonts w:ascii="Gill Sans MT" w:eastAsia="Times New Roman" w:hAnsi="Gill Sans MT" w:cs="Arial"/>
          <w:color w:val="000000"/>
        </w:rPr>
      </w:pPr>
      <w:r w:rsidRPr="003612F4">
        <w:rPr>
          <w:rFonts w:ascii="Gill Sans MT" w:eastAsia="Times New Roman" w:hAnsi="Gill Sans MT" w:cs="Arial"/>
          <w:noProof/>
          <w:color w:val="000000"/>
          <w:lang w:eastAsia="en-AU"/>
        </w:rPr>
        <w:lastRenderedPageBreak/>
        <w:drawing>
          <wp:inline distT="0" distB="0" distL="0" distR="0" wp14:anchorId="247176C5" wp14:editId="2FE63936">
            <wp:extent cx="130030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415" cy="696407"/>
                    </a:xfrm>
                    <a:prstGeom prst="rect">
                      <a:avLst/>
                    </a:prstGeom>
                    <a:noFill/>
                    <a:ln>
                      <a:noFill/>
                    </a:ln>
                  </pic:spPr>
                </pic:pic>
              </a:graphicData>
            </a:graphic>
          </wp:inline>
        </w:drawing>
      </w:r>
    </w:p>
    <w:p w14:paraId="0D53CFD8" w14:textId="77777777" w:rsidR="00D13D36" w:rsidRPr="003612F4" w:rsidRDefault="00D13D36" w:rsidP="00D13D36">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If you wish to discuss the industry or the Council further please contact: </w:t>
      </w:r>
    </w:p>
    <w:p w14:paraId="63593B81" w14:textId="77777777" w:rsidR="00D13D36" w:rsidRPr="003612F4" w:rsidRDefault="00D13D36" w:rsidP="00D13D36">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President Mr. Roger Burdon (South) 0418 125 768 or via email </w:t>
      </w:r>
      <w:hyperlink r:id="rId18" w:history="1">
        <w:r w:rsidRPr="00601004">
          <w:rPr>
            <w:rStyle w:val="Hyperlink"/>
            <w:rFonts w:ascii="Gill Sans MT" w:eastAsia="Times New Roman" w:hAnsi="Gill Sans MT" w:cs="Arial"/>
          </w:rPr>
          <w:t>roger.burdon@13cabs.com.au</w:t>
        </w:r>
      </w:hyperlink>
      <w:r w:rsidRPr="003612F4">
        <w:rPr>
          <w:rFonts w:ascii="Gill Sans MT" w:eastAsia="Times New Roman" w:hAnsi="Gill Sans MT" w:cs="Arial"/>
          <w:color w:val="000000"/>
        </w:rPr>
        <w:t xml:space="preserve"> </w:t>
      </w:r>
    </w:p>
    <w:p w14:paraId="714CA561" w14:textId="77777777" w:rsidR="00D13D36" w:rsidRDefault="00D13D36" w:rsidP="00D13D36">
      <w:pPr>
        <w:spacing w:after="0"/>
        <w:rPr>
          <w:rStyle w:val="Hyperlink"/>
          <w:rFonts w:ascii="Gill Sans MT" w:eastAsia="Times New Roman" w:hAnsi="Gill Sans MT" w:cs="Arial"/>
        </w:rPr>
      </w:pPr>
      <w:r w:rsidRPr="003612F4">
        <w:rPr>
          <w:rFonts w:ascii="Gill Sans MT" w:eastAsia="Times New Roman" w:hAnsi="Gill Sans MT" w:cs="Arial"/>
          <w:color w:val="000000"/>
        </w:rPr>
        <w:t xml:space="preserve">Secretary Mr. Tony Dilger (North) 0417 036 090 or via email </w:t>
      </w:r>
      <w:hyperlink r:id="rId19" w:history="1">
        <w:r w:rsidRPr="00601004">
          <w:rPr>
            <w:rStyle w:val="Hyperlink"/>
            <w:rFonts w:ascii="Gill Sans MT" w:eastAsia="Times New Roman" w:hAnsi="Gill Sans MT" w:cs="Arial"/>
          </w:rPr>
          <w:t>manager@taxicombined.com.au</w:t>
        </w:r>
      </w:hyperlink>
    </w:p>
    <w:p w14:paraId="61C249D0" w14:textId="3A41D046" w:rsidR="002E1C22" w:rsidRPr="00394D53" w:rsidRDefault="002E1C22" w:rsidP="002E1C22">
      <w:pPr>
        <w:pStyle w:val="Heading1"/>
        <w:rPr>
          <w:rFonts w:ascii="Gill Sans MT" w:eastAsia="Times New Roman" w:hAnsi="Gill Sans MT"/>
        </w:rPr>
      </w:pPr>
      <w:r w:rsidRPr="00394D53">
        <w:rPr>
          <w:rFonts w:ascii="Gill Sans MT" w:eastAsia="Times New Roman" w:hAnsi="Gill Sans MT"/>
        </w:rPr>
        <w:t xml:space="preserve">From the Regulations and Concessions </w:t>
      </w:r>
      <w:r w:rsidR="0002260C">
        <w:rPr>
          <w:rFonts w:ascii="Gill Sans MT" w:eastAsia="Times New Roman" w:hAnsi="Gill Sans MT"/>
        </w:rPr>
        <w:t>t</w:t>
      </w:r>
      <w:r w:rsidRPr="00394D53">
        <w:rPr>
          <w:rFonts w:ascii="Gill Sans MT" w:eastAsia="Times New Roman" w:hAnsi="Gill Sans MT"/>
        </w:rPr>
        <w:t xml:space="preserve">eam </w:t>
      </w:r>
    </w:p>
    <w:p w14:paraId="2FB7D002" w14:textId="717675F3" w:rsidR="002E1C22" w:rsidRPr="00394D53"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For operator accreditation or taxi licence enquiries:</w:t>
      </w:r>
    </w:p>
    <w:p w14:paraId="39B3A5A2"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Email: </w:t>
      </w:r>
      <w:r w:rsidRPr="00394D53">
        <w:rPr>
          <w:rFonts w:ascii="Gill Sans MT" w:eastAsia="Times New Roman" w:hAnsi="Gill Sans MT" w:cs="Arial"/>
          <w:color w:val="000000"/>
        </w:rPr>
        <w:tab/>
      </w:r>
      <w:hyperlink r:id="rId20" w:history="1">
        <w:r w:rsidRPr="00394D53">
          <w:rPr>
            <w:rStyle w:val="Hyperlink"/>
            <w:rFonts w:ascii="Gill Sans MT" w:eastAsia="Times New Roman" w:hAnsi="Gill Sans MT" w:cs="Arial"/>
          </w:rPr>
          <w:t>operator.accreditation@stategrowth.tas.gov.au</w:t>
        </w:r>
      </w:hyperlink>
    </w:p>
    <w:p w14:paraId="19DFC070" w14:textId="0FAB36EF" w:rsidR="00D13D36" w:rsidRPr="00394D53" w:rsidRDefault="002E1C22" w:rsidP="0003591A">
      <w:pPr>
        <w:spacing w:after="0"/>
        <w:rPr>
          <w:rFonts w:ascii="Gill Sans MT" w:eastAsia="Times New Roman" w:hAnsi="Gill Sans MT" w:cs="Arial"/>
          <w:color w:val="000000"/>
        </w:rPr>
      </w:pPr>
      <w:r w:rsidRPr="00394D53">
        <w:rPr>
          <w:rFonts w:ascii="Gill Sans MT" w:eastAsia="Times New Roman" w:hAnsi="Gill Sans MT" w:cs="Arial"/>
          <w:color w:val="000000"/>
        </w:rPr>
        <w:t>Phone:  6166 3269</w:t>
      </w:r>
    </w:p>
    <w:sectPr w:rsidR="00D13D36" w:rsidRPr="00394D53" w:rsidSect="00595EC5">
      <w:pgSz w:w="11906" w:h="16838"/>
      <w:pgMar w:top="1418"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DE49" w14:textId="77777777" w:rsidR="00F840AB" w:rsidRDefault="00F840AB" w:rsidP="00884DC0">
      <w:pPr>
        <w:spacing w:after="0" w:line="240" w:lineRule="auto"/>
      </w:pPr>
      <w:r>
        <w:separator/>
      </w:r>
    </w:p>
  </w:endnote>
  <w:endnote w:type="continuationSeparator" w:id="0">
    <w:p w14:paraId="25277299" w14:textId="77777777" w:rsidR="00F840AB" w:rsidRDefault="00F840AB"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85237" w14:textId="77777777" w:rsidR="00F840AB" w:rsidRDefault="00F840AB" w:rsidP="00884DC0">
      <w:pPr>
        <w:spacing w:after="0" w:line="240" w:lineRule="auto"/>
      </w:pPr>
      <w:r>
        <w:separator/>
      </w:r>
    </w:p>
  </w:footnote>
  <w:footnote w:type="continuationSeparator" w:id="0">
    <w:p w14:paraId="55A8EAF8" w14:textId="77777777" w:rsidR="00F840AB" w:rsidRDefault="00F840AB" w:rsidP="00884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F3"/>
    <w:multiLevelType w:val="hybridMultilevel"/>
    <w:tmpl w:val="6A28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D0C25"/>
    <w:multiLevelType w:val="hybridMultilevel"/>
    <w:tmpl w:val="5262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96522"/>
    <w:multiLevelType w:val="hybridMultilevel"/>
    <w:tmpl w:val="8FF08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9193F"/>
    <w:multiLevelType w:val="hybridMultilevel"/>
    <w:tmpl w:val="7B9E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76D8B"/>
    <w:multiLevelType w:val="hybridMultilevel"/>
    <w:tmpl w:val="7D325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C011B"/>
    <w:multiLevelType w:val="hybridMultilevel"/>
    <w:tmpl w:val="3866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FD021B"/>
    <w:multiLevelType w:val="hybridMultilevel"/>
    <w:tmpl w:val="DE34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8A2672"/>
    <w:multiLevelType w:val="hybridMultilevel"/>
    <w:tmpl w:val="1D06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E3207D"/>
    <w:multiLevelType w:val="hybridMultilevel"/>
    <w:tmpl w:val="0FFA4C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0665508"/>
    <w:multiLevelType w:val="hybridMultilevel"/>
    <w:tmpl w:val="AB7428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70AD61E2"/>
    <w:multiLevelType w:val="hybridMultilevel"/>
    <w:tmpl w:val="45067090"/>
    <w:lvl w:ilvl="0" w:tplc="10D2C72A">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6322FC5"/>
    <w:multiLevelType w:val="hybridMultilevel"/>
    <w:tmpl w:val="B3EA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2F5CB1"/>
    <w:multiLevelType w:val="hybridMultilevel"/>
    <w:tmpl w:val="52B67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14"/>
  </w:num>
  <w:num w:numId="5">
    <w:abstractNumId w:val="4"/>
  </w:num>
  <w:num w:numId="6">
    <w:abstractNumId w:val="7"/>
  </w:num>
  <w:num w:numId="7">
    <w:abstractNumId w:val="1"/>
  </w:num>
  <w:num w:numId="8">
    <w:abstractNumId w:val="3"/>
  </w:num>
  <w:num w:numId="9">
    <w:abstractNumId w:val="2"/>
  </w:num>
  <w:num w:numId="10">
    <w:abstractNumId w:val="8"/>
  </w:num>
  <w:num w:numId="11">
    <w:abstractNumId w:val="18"/>
  </w:num>
  <w:num w:numId="12">
    <w:abstractNumId w:val="21"/>
  </w:num>
  <w:num w:numId="13">
    <w:abstractNumId w:val="23"/>
  </w:num>
  <w:num w:numId="14">
    <w:abstractNumId w:val="20"/>
  </w:num>
  <w:num w:numId="15">
    <w:abstractNumId w:val="15"/>
  </w:num>
  <w:num w:numId="16">
    <w:abstractNumId w:val="6"/>
  </w:num>
  <w:num w:numId="17">
    <w:abstractNumId w:val="17"/>
  </w:num>
  <w:num w:numId="18">
    <w:abstractNumId w:val="5"/>
  </w:num>
  <w:num w:numId="19">
    <w:abstractNumId w:val="11"/>
  </w:num>
  <w:num w:numId="20">
    <w:abstractNumId w:val="13"/>
  </w:num>
  <w:num w:numId="21">
    <w:abstractNumId w:val="9"/>
  </w:num>
  <w:num w:numId="22">
    <w:abstractNumId w:val="22"/>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02EB4"/>
    <w:rsid w:val="00007328"/>
    <w:rsid w:val="00007C31"/>
    <w:rsid w:val="0002260C"/>
    <w:rsid w:val="0003591A"/>
    <w:rsid w:val="00037DC4"/>
    <w:rsid w:val="000405FE"/>
    <w:rsid w:val="00042178"/>
    <w:rsid w:val="00050A69"/>
    <w:rsid w:val="00051B19"/>
    <w:rsid w:val="0005328B"/>
    <w:rsid w:val="00056798"/>
    <w:rsid w:val="00064F10"/>
    <w:rsid w:val="00070267"/>
    <w:rsid w:val="0007082E"/>
    <w:rsid w:val="00073904"/>
    <w:rsid w:val="000B3B7F"/>
    <w:rsid w:val="000D1AAD"/>
    <w:rsid w:val="000D3133"/>
    <w:rsid w:val="000E4FDD"/>
    <w:rsid w:val="000E6570"/>
    <w:rsid w:val="000F62BF"/>
    <w:rsid w:val="001019ED"/>
    <w:rsid w:val="00104664"/>
    <w:rsid w:val="00107647"/>
    <w:rsid w:val="001111E8"/>
    <w:rsid w:val="00113AEE"/>
    <w:rsid w:val="00114C56"/>
    <w:rsid w:val="00125ADD"/>
    <w:rsid w:val="00126A9B"/>
    <w:rsid w:val="00130998"/>
    <w:rsid w:val="001315C6"/>
    <w:rsid w:val="001443B6"/>
    <w:rsid w:val="00157D2E"/>
    <w:rsid w:val="00161FB9"/>
    <w:rsid w:val="00186CDC"/>
    <w:rsid w:val="0019020A"/>
    <w:rsid w:val="00193A5C"/>
    <w:rsid w:val="00197EE7"/>
    <w:rsid w:val="001A1BAC"/>
    <w:rsid w:val="001A50E1"/>
    <w:rsid w:val="001A6A8B"/>
    <w:rsid w:val="001B2CC6"/>
    <w:rsid w:val="001C3333"/>
    <w:rsid w:val="001E083C"/>
    <w:rsid w:val="001F3D31"/>
    <w:rsid w:val="00211421"/>
    <w:rsid w:val="002132C3"/>
    <w:rsid w:val="002277A0"/>
    <w:rsid w:val="002278DD"/>
    <w:rsid w:val="002338C6"/>
    <w:rsid w:val="002503DB"/>
    <w:rsid w:val="00260A39"/>
    <w:rsid w:val="00261894"/>
    <w:rsid w:val="00267DD3"/>
    <w:rsid w:val="0027437B"/>
    <w:rsid w:val="002A60AC"/>
    <w:rsid w:val="002B071F"/>
    <w:rsid w:val="002C2D32"/>
    <w:rsid w:val="002C54CF"/>
    <w:rsid w:val="002C5C39"/>
    <w:rsid w:val="002D6E69"/>
    <w:rsid w:val="002E1C22"/>
    <w:rsid w:val="002E3BA1"/>
    <w:rsid w:val="00311714"/>
    <w:rsid w:val="003356DD"/>
    <w:rsid w:val="00350E5B"/>
    <w:rsid w:val="00353A16"/>
    <w:rsid w:val="003612F4"/>
    <w:rsid w:val="00370DBE"/>
    <w:rsid w:val="00370EE3"/>
    <w:rsid w:val="003830B2"/>
    <w:rsid w:val="00383C30"/>
    <w:rsid w:val="003945D7"/>
    <w:rsid w:val="00394D53"/>
    <w:rsid w:val="00397566"/>
    <w:rsid w:val="003A16DF"/>
    <w:rsid w:val="003A3689"/>
    <w:rsid w:val="003A5356"/>
    <w:rsid w:val="003A5ACC"/>
    <w:rsid w:val="003B2DE8"/>
    <w:rsid w:val="003B4A83"/>
    <w:rsid w:val="003C1B09"/>
    <w:rsid w:val="003C2D64"/>
    <w:rsid w:val="003D62EA"/>
    <w:rsid w:val="003E0838"/>
    <w:rsid w:val="003E50CF"/>
    <w:rsid w:val="003F541F"/>
    <w:rsid w:val="004125E8"/>
    <w:rsid w:val="00420F90"/>
    <w:rsid w:val="004337A5"/>
    <w:rsid w:val="00442E84"/>
    <w:rsid w:val="00460435"/>
    <w:rsid w:val="0047507C"/>
    <w:rsid w:val="004A5B44"/>
    <w:rsid w:val="004B4E46"/>
    <w:rsid w:val="004B62AF"/>
    <w:rsid w:val="004C1ED3"/>
    <w:rsid w:val="004D32B0"/>
    <w:rsid w:val="004D794E"/>
    <w:rsid w:val="004E0FCC"/>
    <w:rsid w:val="004E49C8"/>
    <w:rsid w:val="004E6F7C"/>
    <w:rsid w:val="004F15BD"/>
    <w:rsid w:val="004F6DC0"/>
    <w:rsid w:val="00504966"/>
    <w:rsid w:val="00516CE9"/>
    <w:rsid w:val="00531475"/>
    <w:rsid w:val="00532C71"/>
    <w:rsid w:val="005347FB"/>
    <w:rsid w:val="0053589C"/>
    <w:rsid w:val="00537A10"/>
    <w:rsid w:val="00556AFD"/>
    <w:rsid w:val="00557B12"/>
    <w:rsid w:val="00573E2E"/>
    <w:rsid w:val="005865F5"/>
    <w:rsid w:val="00590A61"/>
    <w:rsid w:val="00590CCD"/>
    <w:rsid w:val="005920AB"/>
    <w:rsid w:val="00592AE0"/>
    <w:rsid w:val="00595EC5"/>
    <w:rsid w:val="005A4604"/>
    <w:rsid w:val="005A7D4C"/>
    <w:rsid w:val="005B2506"/>
    <w:rsid w:val="005B48D7"/>
    <w:rsid w:val="005B62EC"/>
    <w:rsid w:val="005C07AE"/>
    <w:rsid w:val="005C7AD5"/>
    <w:rsid w:val="005D1DF7"/>
    <w:rsid w:val="005D5E87"/>
    <w:rsid w:val="005E718B"/>
    <w:rsid w:val="005F5156"/>
    <w:rsid w:val="005F79BB"/>
    <w:rsid w:val="005F7AC3"/>
    <w:rsid w:val="00603208"/>
    <w:rsid w:val="006035AE"/>
    <w:rsid w:val="00614489"/>
    <w:rsid w:val="00615B49"/>
    <w:rsid w:val="00622AB2"/>
    <w:rsid w:val="006502AE"/>
    <w:rsid w:val="006515B1"/>
    <w:rsid w:val="00654B6B"/>
    <w:rsid w:val="0065644A"/>
    <w:rsid w:val="00671582"/>
    <w:rsid w:val="00680ADA"/>
    <w:rsid w:val="00691ED0"/>
    <w:rsid w:val="0069454F"/>
    <w:rsid w:val="00697B90"/>
    <w:rsid w:val="006C41E1"/>
    <w:rsid w:val="006D55DD"/>
    <w:rsid w:val="006E252F"/>
    <w:rsid w:val="006E7B26"/>
    <w:rsid w:val="006F2134"/>
    <w:rsid w:val="006F2AB4"/>
    <w:rsid w:val="006F642E"/>
    <w:rsid w:val="00743391"/>
    <w:rsid w:val="00752557"/>
    <w:rsid w:val="00762A36"/>
    <w:rsid w:val="0079156A"/>
    <w:rsid w:val="007A1A25"/>
    <w:rsid w:val="007A4372"/>
    <w:rsid w:val="007A60D1"/>
    <w:rsid w:val="007B05EA"/>
    <w:rsid w:val="007C5384"/>
    <w:rsid w:val="007C6312"/>
    <w:rsid w:val="007C7A53"/>
    <w:rsid w:val="007E1FD3"/>
    <w:rsid w:val="007E2F9F"/>
    <w:rsid w:val="007E4AB8"/>
    <w:rsid w:val="007E6F23"/>
    <w:rsid w:val="007E7FF9"/>
    <w:rsid w:val="007F2E35"/>
    <w:rsid w:val="00804733"/>
    <w:rsid w:val="00806B4B"/>
    <w:rsid w:val="00811F70"/>
    <w:rsid w:val="008258B7"/>
    <w:rsid w:val="00836F34"/>
    <w:rsid w:val="0084542F"/>
    <w:rsid w:val="00855FCF"/>
    <w:rsid w:val="008648B6"/>
    <w:rsid w:val="00884DC0"/>
    <w:rsid w:val="0089234A"/>
    <w:rsid w:val="008A28B5"/>
    <w:rsid w:val="008C1EFF"/>
    <w:rsid w:val="008E0767"/>
    <w:rsid w:val="008F046B"/>
    <w:rsid w:val="008F0E33"/>
    <w:rsid w:val="008F1D0D"/>
    <w:rsid w:val="008F4A58"/>
    <w:rsid w:val="00905C4F"/>
    <w:rsid w:val="0092272F"/>
    <w:rsid w:val="00927A35"/>
    <w:rsid w:val="009323E9"/>
    <w:rsid w:val="0094074B"/>
    <w:rsid w:val="00954531"/>
    <w:rsid w:val="00954810"/>
    <w:rsid w:val="0095560D"/>
    <w:rsid w:val="00955D82"/>
    <w:rsid w:val="00956FCD"/>
    <w:rsid w:val="009635DE"/>
    <w:rsid w:val="00965A43"/>
    <w:rsid w:val="0096664F"/>
    <w:rsid w:val="00966E02"/>
    <w:rsid w:val="0097469F"/>
    <w:rsid w:val="0097525A"/>
    <w:rsid w:val="00983746"/>
    <w:rsid w:val="00990EE0"/>
    <w:rsid w:val="0099379D"/>
    <w:rsid w:val="0099630E"/>
    <w:rsid w:val="00997E04"/>
    <w:rsid w:val="009A5C8A"/>
    <w:rsid w:val="009B0465"/>
    <w:rsid w:val="009B1EC1"/>
    <w:rsid w:val="009B7D17"/>
    <w:rsid w:val="009C6195"/>
    <w:rsid w:val="009C74D5"/>
    <w:rsid w:val="009C7B67"/>
    <w:rsid w:val="00A0129C"/>
    <w:rsid w:val="00A03FE8"/>
    <w:rsid w:val="00A04737"/>
    <w:rsid w:val="00A5790F"/>
    <w:rsid w:val="00A60C57"/>
    <w:rsid w:val="00A756B5"/>
    <w:rsid w:val="00A815A7"/>
    <w:rsid w:val="00A850E3"/>
    <w:rsid w:val="00A87589"/>
    <w:rsid w:val="00A95CAF"/>
    <w:rsid w:val="00AB088E"/>
    <w:rsid w:val="00AB2435"/>
    <w:rsid w:val="00AB3192"/>
    <w:rsid w:val="00AB3EED"/>
    <w:rsid w:val="00AD0B72"/>
    <w:rsid w:val="00AD3FCE"/>
    <w:rsid w:val="00AF57A1"/>
    <w:rsid w:val="00B04C6A"/>
    <w:rsid w:val="00B4584B"/>
    <w:rsid w:val="00B549DE"/>
    <w:rsid w:val="00B6079F"/>
    <w:rsid w:val="00B659DC"/>
    <w:rsid w:val="00B806C6"/>
    <w:rsid w:val="00B81135"/>
    <w:rsid w:val="00B919A8"/>
    <w:rsid w:val="00BA2F10"/>
    <w:rsid w:val="00BA5DFD"/>
    <w:rsid w:val="00BC5105"/>
    <w:rsid w:val="00BC7103"/>
    <w:rsid w:val="00BE05D7"/>
    <w:rsid w:val="00BE1B9D"/>
    <w:rsid w:val="00BE2420"/>
    <w:rsid w:val="00BE34F6"/>
    <w:rsid w:val="00BE7830"/>
    <w:rsid w:val="00BE7B52"/>
    <w:rsid w:val="00C06B5B"/>
    <w:rsid w:val="00C12747"/>
    <w:rsid w:val="00C13523"/>
    <w:rsid w:val="00C1352B"/>
    <w:rsid w:val="00C136AF"/>
    <w:rsid w:val="00C15859"/>
    <w:rsid w:val="00C2139E"/>
    <w:rsid w:val="00C315FF"/>
    <w:rsid w:val="00C32EA8"/>
    <w:rsid w:val="00C43C56"/>
    <w:rsid w:val="00C51D70"/>
    <w:rsid w:val="00C57E1D"/>
    <w:rsid w:val="00C57EFE"/>
    <w:rsid w:val="00C71506"/>
    <w:rsid w:val="00C94F95"/>
    <w:rsid w:val="00CD5C76"/>
    <w:rsid w:val="00CE0708"/>
    <w:rsid w:val="00CE1EE9"/>
    <w:rsid w:val="00CE21A1"/>
    <w:rsid w:val="00CE79B1"/>
    <w:rsid w:val="00CF26E8"/>
    <w:rsid w:val="00CF5AB0"/>
    <w:rsid w:val="00D007E8"/>
    <w:rsid w:val="00D00E8F"/>
    <w:rsid w:val="00D01AD5"/>
    <w:rsid w:val="00D02F5A"/>
    <w:rsid w:val="00D11E0A"/>
    <w:rsid w:val="00D13D36"/>
    <w:rsid w:val="00D41CCA"/>
    <w:rsid w:val="00D56B05"/>
    <w:rsid w:val="00D617A9"/>
    <w:rsid w:val="00D77F94"/>
    <w:rsid w:val="00D8109D"/>
    <w:rsid w:val="00D8659B"/>
    <w:rsid w:val="00D9174F"/>
    <w:rsid w:val="00D96169"/>
    <w:rsid w:val="00DA2B7A"/>
    <w:rsid w:val="00DB09E6"/>
    <w:rsid w:val="00DC679B"/>
    <w:rsid w:val="00DD2112"/>
    <w:rsid w:val="00E065A8"/>
    <w:rsid w:val="00E078F7"/>
    <w:rsid w:val="00E10892"/>
    <w:rsid w:val="00E11CBC"/>
    <w:rsid w:val="00E273F4"/>
    <w:rsid w:val="00E3433F"/>
    <w:rsid w:val="00E35E89"/>
    <w:rsid w:val="00E4179F"/>
    <w:rsid w:val="00E4496F"/>
    <w:rsid w:val="00E515D9"/>
    <w:rsid w:val="00E52764"/>
    <w:rsid w:val="00E71D44"/>
    <w:rsid w:val="00E81E3F"/>
    <w:rsid w:val="00E822E8"/>
    <w:rsid w:val="00E87735"/>
    <w:rsid w:val="00EC0467"/>
    <w:rsid w:val="00EC2430"/>
    <w:rsid w:val="00EC28FD"/>
    <w:rsid w:val="00ED64DB"/>
    <w:rsid w:val="00ED7E0A"/>
    <w:rsid w:val="00EE2285"/>
    <w:rsid w:val="00EE5BF9"/>
    <w:rsid w:val="00EE5E41"/>
    <w:rsid w:val="00EF3092"/>
    <w:rsid w:val="00F2208D"/>
    <w:rsid w:val="00F307B1"/>
    <w:rsid w:val="00F36F10"/>
    <w:rsid w:val="00F44930"/>
    <w:rsid w:val="00F526C0"/>
    <w:rsid w:val="00F5498A"/>
    <w:rsid w:val="00F63BC9"/>
    <w:rsid w:val="00F663B4"/>
    <w:rsid w:val="00F67C13"/>
    <w:rsid w:val="00F75986"/>
    <w:rsid w:val="00F83864"/>
    <w:rsid w:val="00F840AB"/>
    <w:rsid w:val="00F943C0"/>
    <w:rsid w:val="00F97788"/>
    <w:rsid w:val="00FB36F0"/>
    <w:rsid w:val="00FB72DE"/>
    <w:rsid w:val="00FD5A3A"/>
    <w:rsid w:val="00FD6725"/>
    <w:rsid w:val="00FE4D86"/>
    <w:rsid w:val="00FF128E"/>
    <w:rsid w:val="00FF2905"/>
    <w:rsid w:val="00FF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8B18"/>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 w:type="paragraph" w:styleId="PlainText">
    <w:name w:val="Plain Text"/>
    <w:basedOn w:val="Normal"/>
    <w:link w:val="PlainTextChar"/>
    <w:uiPriority w:val="99"/>
    <w:semiHidden/>
    <w:unhideWhenUsed/>
    <w:rsid w:val="009C7B6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C7B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767">
      <w:bodyDiv w:val="1"/>
      <w:marLeft w:val="0"/>
      <w:marRight w:val="0"/>
      <w:marTop w:val="0"/>
      <w:marBottom w:val="0"/>
      <w:divBdr>
        <w:top w:val="none" w:sz="0" w:space="0" w:color="auto"/>
        <w:left w:val="none" w:sz="0" w:space="0" w:color="auto"/>
        <w:bottom w:val="none" w:sz="0" w:space="0" w:color="auto"/>
        <w:right w:val="none" w:sz="0" w:space="0" w:color="auto"/>
      </w:divBdr>
    </w:div>
    <w:div w:id="339164936">
      <w:bodyDiv w:val="1"/>
      <w:marLeft w:val="0"/>
      <w:marRight w:val="0"/>
      <w:marTop w:val="0"/>
      <w:marBottom w:val="0"/>
      <w:divBdr>
        <w:top w:val="none" w:sz="0" w:space="0" w:color="auto"/>
        <w:left w:val="none" w:sz="0" w:space="0" w:color="auto"/>
        <w:bottom w:val="none" w:sz="0" w:space="0" w:color="auto"/>
        <w:right w:val="none" w:sz="0" w:space="0" w:color="auto"/>
      </w:divBdr>
    </w:div>
    <w:div w:id="342897626">
      <w:bodyDiv w:val="1"/>
      <w:marLeft w:val="0"/>
      <w:marRight w:val="0"/>
      <w:marTop w:val="0"/>
      <w:marBottom w:val="0"/>
      <w:divBdr>
        <w:top w:val="none" w:sz="0" w:space="0" w:color="auto"/>
        <w:left w:val="none" w:sz="0" w:space="0" w:color="auto"/>
        <w:bottom w:val="none" w:sz="0" w:space="0" w:color="auto"/>
        <w:right w:val="none" w:sz="0" w:space="0" w:color="auto"/>
      </w:divBdr>
    </w:div>
    <w:div w:id="360058733">
      <w:bodyDiv w:val="1"/>
      <w:marLeft w:val="0"/>
      <w:marRight w:val="0"/>
      <w:marTop w:val="0"/>
      <w:marBottom w:val="0"/>
      <w:divBdr>
        <w:top w:val="none" w:sz="0" w:space="0" w:color="auto"/>
        <w:left w:val="none" w:sz="0" w:space="0" w:color="auto"/>
        <w:bottom w:val="none" w:sz="0" w:space="0" w:color="auto"/>
        <w:right w:val="none" w:sz="0" w:space="0" w:color="auto"/>
      </w:divBdr>
    </w:div>
    <w:div w:id="951088237">
      <w:bodyDiv w:val="1"/>
      <w:marLeft w:val="0"/>
      <w:marRight w:val="0"/>
      <w:marTop w:val="0"/>
      <w:marBottom w:val="0"/>
      <w:divBdr>
        <w:top w:val="none" w:sz="0" w:space="0" w:color="auto"/>
        <w:left w:val="none" w:sz="0" w:space="0" w:color="auto"/>
        <w:bottom w:val="none" w:sz="0" w:space="0" w:color="auto"/>
        <w:right w:val="none" w:sz="0" w:space="0" w:color="auto"/>
      </w:divBdr>
    </w:div>
    <w:div w:id="1009135372">
      <w:bodyDiv w:val="1"/>
      <w:marLeft w:val="0"/>
      <w:marRight w:val="0"/>
      <w:marTop w:val="0"/>
      <w:marBottom w:val="0"/>
      <w:divBdr>
        <w:top w:val="none" w:sz="0" w:space="0" w:color="auto"/>
        <w:left w:val="none" w:sz="0" w:space="0" w:color="auto"/>
        <w:bottom w:val="none" w:sz="0" w:space="0" w:color="auto"/>
        <w:right w:val="none" w:sz="0" w:space="0" w:color="auto"/>
      </w:divBdr>
    </w:div>
    <w:div w:id="1090007564">
      <w:bodyDiv w:val="1"/>
      <w:marLeft w:val="0"/>
      <w:marRight w:val="0"/>
      <w:marTop w:val="0"/>
      <w:marBottom w:val="0"/>
      <w:divBdr>
        <w:top w:val="none" w:sz="0" w:space="0" w:color="auto"/>
        <w:left w:val="none" w:sz="0" w:space="0" w:color="auto"/>
        <w:bottom w:val="none" w:sz="0" w:space="0" w:color="auto"/>
        <w:right w:val="none" w:sz="0" w:space="0" w:color="auto"/>
      </w:divBdr>
    </w:div>
    <w:div w:id="1181704103">
      <w:bodyDiv w:val="1"/>
      <w:marLeft w:val="0"/>
      <w:marRight w:val="0"/>
      <w:marTop w:val="0"/>
      <w:marBottom w:val="0"/>
      <w:divBdr>
        <w:top w:val="none" w:sz="0" w:space="0" w:color="auto"/>
        <w:left w:val="none" w:sz="0" w:space="0" w:color="auto"/>
        <w:bottom w:val="none" w:sz="0" w:space="0" w:color="auto"/>
        <w:right w:val="none" w:sz="0" w:space="0" w:color="auto"/>
      </w:divBdr>
    </w:div>
    <w:div w:id="1430420128">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677492163">
      <w:bodyDiv w:val="1"/>
      <w:marLeft w:val="0"/>
      <w:marRight w:val="0"/>
      <w:marTop w:val="0"/>
      <w:marBottom w:val="0"/>
      <w:divBdr>
        <w:top w:val="none" w:sz="0" w:space="0" w:color="auto"/>
        <w:left w:val="none" w:sz="0" w:space="0" w:color="auto"/>
        <w:bottom w:val="none" w:sz="0" w:space="0" w:color="auto"/>
        <w:right w:val="none" w:sz="0" w:space="0" w:color="auto"/>
      </w:divBdr>
    </w:div>
    <w:div w:id="1785925287">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 w:id="1949696790">
      <w:bodyDiv w:val="1"/>
      <w:marLeft w:val="0"/>
      <w:marRight w:val="0"/>
      <w:marTop w:val="0"/>
      <w:marBottom w:val="0"/>
      <w:divBdr>
        <w:top w:val="none" w:sz="0" w:space="0" w:color="auto"/>
        <w:left w:val="none" w:sz="0" w:space="0" w:color="auto"/>
        <w:bottom w:val="none" w:sz="0" w:space="0" w:color="auto"/>
        <w:right w:val="none" w:sz="0" w:space="0" w:color="auto"/>
      </w:divBdr>
    </w:div>
    <w:div w:id="2024940436">
      <w:bodyDiv w:val="1"/>
      <w:marLeft w:val="0"/>
      <w:marRight w:val="0"/>
      <w:marTop w:val="0"/>
      <w:marBottom w:val="0"/>
      <w:divBdr>
        <w:top w:val="none" w:sz="0" w:space="0" w:color="auto"/>
        <w:left w:val="none" w:sz="0" w:space="0" w:color="auto"/>
        <w:bottom w:val="none" w:sz="0" w:space="0" w:color="auto"/>
        <w:right w:val="none" w:sz="0" w:space="0" w:color="auto"/>
      </w:divBdr>
    </w:div>
    <w:div w:id="2053143510">
      <w:bodyDiv w:val="1"/>
      <w:marLeft w:val="0"/>
      <w:marRight w:val="0"/>
      <w:marTop w:val="0"/>
      <w:marBottom w:val="0"/>
      <w:divBdr>
        <w:top w:val="none" w:sz="0" w:space="0" w:color="auto"/>
        <w:left w:val="none" w:sz="0" w:space="0" w:color="auto"/>
        <w:bottom w:val="none" w:sz="0" w:space="0" w:color="auto"/>
        <w:right w:val="none" w:sz="0" w:space="0" w:color="auto"/>
      </w:divBdr>
    </w:div>
    <w:div w:id="20819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or.accreditation@stategrowth.tas.gov.au" TargetMode="External"/><Relationship Id="rId18" Type="http://schemas.openxmlformats.org/officeDocument/2006/relationships/hyperlink" Target="mailto:roger.burdon@13cabs.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nsport.tas.gov.au/fees_forms/operator_forms"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transport.tas.gov.au/passenger/operators" TargetMode="External"/><Relationship Id="rId20" Type="http://schemas.openxmlformats.org/officeDocument/2006/relationships/hyperlink" Target="mailto:operator.accreditation@stategrow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tas.gov.au/change_of_address_form/" TargetMode="External"/><Relationship Id="rId5" Type="http://schemas.openxmlformats.org/officeDocument/2006/relationships/webSettings" Target="webSettings.xml"/><Relationship Id="rId15" Type="http://schemas.openxmlformats.org/officeDocument/2006/relationships/hyperlink" Target="mailto:operator.accreditation@stategrowth.tas.gov.au" TargetMode="External"/><Relationship Id="rId10" Type="http://schemas.openxmlformats.org/officeDocument/2006/relationships/hyperlink" Target="http://www.transport.tas.gov.au/__data/assets/pdf_file/0006/111948/PT802_-_Application_for_Wheelchair_Accessible_Taxi_Licence.PDF" TargetMode="External"/><Relationship Id="rId19" Type="http://schemas.openxmlformats.org/officeDocument/2006/relationships/hyperlink" Target="mailto:manager@taxicombined.com.au" TargetMode="External"/><Relationship Id="rId4" Type="http://schemas.openxmlformats.org/officeDocument/2006/relationships/settings" Target="settings.xml"/><Relationship Id="rId9" Type="http://schemas.openxmlformats.org/officeDocument/2006/relationships/hyperlink" Target="http://www.thelaw.tas.gov.au" TargetMode="External"/><Relationship Id="rId14" Type="http://schemas.openxmlformats.org/officeDocument/2006/relationships/hyperlink" Target="http://www.transport.tas.gov.au/fees_forms/operator_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0658-A071-4BD2-9961-533CDA13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Kearsley, Alan</cp:lastModifiedBy>
  <cp:revision>2</cp:revision>
  <dcterms:created xsi:type="dcterms:W3CDTF">2017-06-14T00:25:00Z</dcterms:created>
  <dcterms:modified xsi:type="dcterms:W3CDTF">2017-06-14T00:25:00Z</dcterms:modified>
</cp:coreProperties>
</file>