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21" w:rsidRDefault="00941321" w:rsidP="00941321">
      <w:pPr>
        <w:tabs>
          <w:tab w:val="right" w:pos="9026"/>
        </w:tabs>
        <w:spacing w:before="240"/>
        <w:rPr>
          <w:b/>
          <w:color w:val="1F497D" w:themeColor="text2"/>
          <w:sz w:val="56"/>
          <w:szCs w:val="56"/>
        </w:rPr>
      </w:pPr>
    </w:p>
    <w:p w:rsidR="00941321" w:rsidRDefault="00941321" w:rsidP="00941321">
      <w:pPr>
        <w:tabs>
          <w:tab w:val="right" w:pos="9026"/>
        </w:tabs>
        <w:spacing w:before="240"/>
        <w:rPr>
          <w:b/>
          <w:color w:val="1F497D" w:themeColor="text2"/>
          <w:sz w:val="56"/>
          <w:szCs w:val="56"/>
        </w:rPr>
      </w:pPr>
    </w:p>
    <w:p w:rsidR="00941321" w:rsidRDefault="00EB7DE4" w:rsidP="00941321">
      <w:pPr>
        <w:tabs>
          <w:tab w:val="right" w:pos="9026"/>
        </w:tabs>
        <w:spacing w:before="240"/>
        <w:rPr>
          <w:b/>
          <w:color w:val="1F497D" w:themeColor="text2"/>
          <w:sz w:val="56"/>
          <w:szCs w:val="56"/>
        </w:rPr>
      </w:pPr>
      <w:r>
        <w:rPr>
          <w:b/>
          <w:noProof/>
          <w:color w:val="1F497D" w:themeColor="text2"/>
          <w:sz w:val="56"/>
          <w:szCs w:val="56"/>
          <w:lang w:eastAsia="en-AU"/>
        </w:rPr>
        <mc:AlternateContent>
          <mc:Choice Requires="wps">
            <w:drawing>
              <wp:anchor distT="0" distB="0" distL="114300" distR="114300" simplePos="0" relativeHeight="251661312" behindDoc="1" locked="0" layoutInCell="1" allowOverlap="1">
                <wp:simplePos x="0" y="0"/>
                <wp:positionH relativeFrom="column">
                  <wp:posOffset>-180753</wp:posOffset>
                </wp:positionH>
                <wp:positionV relativeFrom="paragraph">
                  <wp:posOffset>473917</wp:posOffset>
                </wp:positionV>
                <wp:extent cx="6145618" cy="2477386"/>
                <wp:effectExtent l="0" t="0" r="26670" b="18415"/>
                <wp:wrapNone/>
                <wp:docPr id="1" name="Rounded Rectangle 1"/>
                <wp:cNvGraphicFramePr/>
                <a:graphic xmlns:a="http://schemas.openxmlformats.org/drawingml/2006/main">
                  <a:graphicData uri="http://schemas.microsoft.com/office/word/2010/wordprocessingShape">
                    <wps:wsp>
                      <wps:cNvSpPr/>
                      <wps:spPr>
                        <a:xfrm>
                          <a:off x="0" y="0"/>
                          <a:ext cx="6145618" cy="247738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2EBA2" id="Rounded Rectangle 1" o:spid="_x0000_s1026" style="position:absolute;margin-left:-14.25pt;margin-top:37.3pt;width:483.9pt;height:19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zrewIAAEcFAAAOAAAAZHJzL2Uyb0RvYy54bWysVFFP2zAQfp+0/2D5faTpSmEVKapATJMQ&#10;IGDi2Th2E8n2eWe3affrd3bSgADtYVoeHNt39/nu83c+O99Zw7YKQwuu4uXRhDPlJNStW1f85+PV&#10;l1POQhSuFgacqvheBX6+/PzprPMLNYUGTK2QEYgLi85XvInRL4oiyEZZEY7AK0dGDWhFpCWuixpF&#10;R+jWFNPJZF50gLVHkCoE2r3sjXyZ8bVWMt5qHVRkpuKUW8wj5vE5jcXyTCzWKHzTyiEN8Q9ZWNE6&#10;OnSEuhRRsA2276BsKxEC6HgkwRagdStVroGqKSdvqnlohFe5FiIn+JGm8P9g5c32Dllb091x5oSl&#10;K7qHjatVze6JPOHWRrEy0dT5sCDvB3+HwyrQNNW802jTn6phu0ztfqRW7SKTtDkvZ8fzksQgyTad&#10;nZx8PZ0n1OIl3GOI3xVYliYVx5RGyiHzKrbXIfb+Bz8KTjn1WeRZ3BuVEjHuXmkqis6d5ugsJ3Vh&#10;kG0FCUFIqVwse1MjatVvH0/oG5IaI3KKGTAh69aYEXsASFJ9j93nOvinUJXVOAZP/pZYHzxG5JPB&#10;xTHYtg7wIwBDVQ0n9/4HknpqEkvPUO/pyhH6XgheXrVE+LUI8U4giZ/ahBo63tKgDXQVh2HGWQP4&#10;+6P95E+aJCtnHTVTxcOvjUDFmfnhSK3fytksdV9ezI5PprTA15bn1xa3sRdA10SKpOzyNPlHc5hq&#10;BPtEfb9Kp5JJOElnV1xGPCwuYt/k9HJItVplN+o4L+K1e/AygSdWk5Yed08C/aC6SIK9gUPjicUb&#10;3fW+KdLBahNBt1mUL7wOfFO3ZuEML0t6Dl6vs9fL+7f8AwAA//8DAFBLAwQUAAYACAAAACEAD7pE&#10;oN4AAAAKAQAADwAAAGRycy9kb3ducmV2LnhtbEyPQW6DMBBF95V6B2sqdVMlpoGSQDFRFSntuqQH&#10;mOAJoOIxwiYht4+zapej//T/m2I7m16caXSdZQWvywgEcW11x42Cn8N+sQHhPLLG3jIpuJKDbfn4&#10;UGCu7YW/6Vz5RoQSdjkqaL0fcild3ZJBt7QDcchOdjTowzk2Uo94CeWml6soSqXBjsNCiwPtWqp/&#10;q8koyKava9XJU3xA/zJ9ks0qbLRSz0/zxzsIT7P/g+GuH9ShDE5HO7F2olewWG3eAqpgnaQgApDF&#10;WQziqCBJkzXIspD/XyhvAAAA//8DAFBLAQItABQABgAIAAAAIQC2gziS/gAAAOEBAAATAAAAAAAA&#10;AAAAAAAAAAAAAABbQ29udGVudF9UeXBlc10ueG1sUEsBAi0AFAAGAAgAAAAhADj9If/WAAAAlAEA&#10;AAsAAAAAAAAAAAAAAAAALwEAAF9yZWxzLy5yZWxzUEsBAi0AFAAGAAgAAAAhAMK6TOt7AgAARwUA&#10;AA4AAAAAAAAAAAAAAAAALgIAAGRycy9lMm9Eb2MueG1sUEsBAi0AFAAGAAgAAAAhAA+6RKDeAAAA&#10;CgEAAA8AAAAAAAAAAAAAAAAA1QQAAGRycy9kb3ducmV2LnhtbFBLBQYAAAAABAAEAPMAAADgBQAA&#10;AAA=&#10;" fillcolor="#4f81bd [3204]" strokecolor="#243f60 [1604]" strokeweight="2pt"/>
            </w:pict>
          </mc:Fallback>
        </mc:AlternateContent>
      </w:r>
    </w:p>
    <w:p w:rsidR="00941321" w:rsidRPr="00EB7DE4" w:rsidRDefault="00941321" w:rsidP="00941321">
      <w:pPr>
        <w:tabs>
          <w:tab w:val="right" w:pos="9026"/>
        </w:tabs>
        <w:spacing w:before="240"/>
        <w:rPr>
          <w:b/>
          <w:color w:val="FFFFFF" w:themeColor="background1"/>
          <w:sz w:val="56"/>
          <w:szCs w:val="56"/>
        </w:rPr>
      </w:pPr>
      <w:r w:rsidRPr="00EB7DE4">
        <w:rPr>
          <w:b/>
          <w:color w:val="FFFFFF" w:themeColor="background1"/>
          <w:sz w:val="56"/>
          <w:szCs w:val="56"/>
        </w:rPr>
        <w:t>Tasmanian Community Road Safety Grants Program</w:t>
      </w:r>
    </w:p>
    <w:p w:rsidR="00941321" w:rsidRPr="00EB7DE4" w:rsidRDefault="00941321" w:rsidP="00ED5FA6">
      <w:pPr>
        <w:tabs>
          <w:tab w:val="right" w:pos="9026"/>
        </w:tabs>
        <w:spacing w:before="240"/>
        <w:rPr>
          <w:b/>
          <w:color w:val="FFFFFF" w:themeColor="background1"/>
          <w:sz w:val="36"/>
          <w:szCs w:val="36"/>
        </w:rPr>
      </w:pPr>
      <w:r w:rsidRPr="00EB7DE4">
        <w:rPr>
          <w:b/>
          <w:color w:val="FFFFFF" w:themeColor="background1"/>
          <w:sz w:val="36"/>
          <w:szCs w:val="36"/>
        </w:rPr>
        <w:t xml:space="preserve">2015 </w:t>
      </w:r>
      <w:r w:rsidR="00ED5FA6" w:rsidRPr="00EB7DE4">
        <w:rPr>
          <w:b/>
          <w:color w:val="FFFFFF" w:themeColor="background1"/>
          <w:sz w:val="36"/>
          <w:szCs w:val="36"/>
        </w:rPr>
        <w:t>–</w:t>
      </w:r>
      <w:r w:rsidR="009C4EC2" w:rsidRPr="00EB7DE4">
        <w:rPr>
          <w:b/>
          <w:color w:val="FFFFFF" w:themeColor="background1"/>
          <w:sz w:val="36"/>
          <w:szCs w:val="36"/>
        </w:rPr>
        <w:t xml:space="preserve"> </w:t>
      </w:r>
      <w:r w:rsidRPr="00EB7DE4">
        <w:rPr>
          <w:b/>
          <w:color w:val="FFFFFF" w:themeColor="background1"/>
          <w:sz w:val="36"/>
          <w:szCs w:val="36"/>
        </w:rPr>
        <w:t>2018</w:t>
      </w:r>
    </w:p>
    <w:p w:rsidR="00ED5FA6" w:rsidRPr="00EB7DE4" w:rsidRDefault="00ED5FA6" w:rsidP="00A36773">
      <w:pPr>
        <w:tabs>
          <w:tab w:val="right" w:pos="9026"/>
        </w:tabs>
        <w:spacing w:before="240"/>
        <w:jc w:val="center"/>
        <w:rPr>
          <w:b/>
          <w:color w:val="FFFFFF" w:themeColor="background1"/>
          <w:sz w:val="52"/>
          <w:szCs w:val="52"/>
        </w:rPr>
      </w:pPr>
      <w:r w:rsidRPr="00EB7DE4">
        <w:rPr>
          <w:b/>
          <w:color w:val="FFFFFF" w:themeColor="background1"/>
          <w:sz w:val="52"/>
          <w:szCs w:val="52"/>
        </w:rPr>
        <w:t>GUIDELINES</w:t>
      </w:r>
    </w:p>
    <w:p w:rsidR="00941321" w:rsidRDefault="00B12AD6" w:rsidP="00941321">
      <w:pPr>
        <w:tabs>
          <w:tab w:val="right" w:pos="9026"/>
        </w:tabs>
        <w:spacing w:before="240"/>
        <w:rPr>
          <w:b/>
          <w:color w:val="1F497D" w:themeColor="text2"/>
        </w:rPr>
      </w:pPr>
      <w:r>
        <w:rPr>
          <w:b/>
          <w:noProof/>
          <w:color w:val="1F497D" w:themeColor="text2"/>
          <w:lang w:eastAsia="en-AU"/>
        </w:rPr>
        <mc:AlternateContent>
          <mc:Choice Requires="wps">
            <w:drawing>
              <wp:anchor distT="0" distB="0" distL="114300" distR="114300" simplePos="0" relativeHeight="251660288" behindDoc="0" locked="0" layoutInCell="1" allowOverlap="1">
                <wp:simplePos x="0" y="0"/>
                <wp:positionH relativeFrom="column">
                  <wp:posOffset>5638800</wp:posOffset>
                </wp:positionH>
                <wp:positionV relativeFrom="paragraph">
                  <wp:posOffset>4837430</wp:posOffset>
                </wp:positionV>
                <wp:extent cx="274320" cy="2590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27432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298" w:rsidRDefault="00C73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4pt;margin-top:380.9pt;width:21.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dfkAIAALEFAAAOAAAAZHJzL2Uyb0RvYy54bWysVEtvGyEQvlfqf0Dcm7Ud52HL68hNlKpS&#10;lERNqpwxCzYqMBSwd91fn4Fdv9JcUvWyOzDfDDPfPCZXjdFkLXxQYEvaP+lRIiyHStlFSX8+3365&#10;pCREZiumwYqSbkSgV9PPnya1G4sBLEFXwhN0YsO4diVdxujGRRH4UhgWTsAJi0oJ3rCIR78oKs9q&#10;9G50Mej1zosafOU8cBEC3t60SjrN/qUUPD5IGUQkuqQYW8xfn7/z9C2mEzZeeOaWindhsH+IwjBl&#10;8dGdqxsWGVl59Zcro7iHADKecDAFSKm4yDlgNv3em2yelsyJnAuSE9yOpvD/3PL79aMnqirpiBLL&#10;DJboWTSRfIWGjBI7tQtjBD05hMUGr7HK2/uAlynpRnqT/pgOQT3yvNlxm5xxvBxcDE8HqOGoGpyN&#10;epeZ+2Jv7HyI3wQYkoSSeixdZpSt70LEQBC6haS3AmhV3Sqt8yG1i7jWnqwZFlrHHCJaHKG0JXVJ&#10;z0/PetnxkS433N7DfPGOB/SnbXpO5MbqwkoEtURkKW60SBhtfwiJxGY+3omRcS7sLs6MTiiJGX3E&#10;sMPvo/qIcZsHWuSXwcadsVEWfMvSMbXVry0xssVjYQ7yTmJs5k3XOHOoNtg3Htq5C47fKqzuHQvx&#10;kXkcNGwIXB7xAT9SA1YHOomSJfg/790nPPY/aimpcXBLGn6vmBeU6O8WJ2PUHw7TpOfD8OwiNZ0/&#10;1MwPNXZlrgFbpo9ryvEsJnzUW1F6MC+4Y2bpVVQxy/HtksateB3bdYI7iovZLINwth2Ld/bJ8eQ6&#10;0Zt697l5Yd51DR5xMu5hO+Js/KbPW2yytDBbRZAqD0EiuGW1Ix73Qp6NboelxXN4zqj9pp2+AgAA&#10;//8DAFBLAwQUAAYACAAAACEAbLvy/eAAAAALAQAADwAAAGRycy9kb3ducmV2LnhtbEyPQUvDQBCF&#10;74L/YRnBm90kLXEbsylBEUEFsXrpbZsdk2B2NmS3bfrvHU96HN7jzfeVm9kN4ohT6D1pSBcJCKTG&#10;255aDZ8fjzcKRIiGrBk8oYYzBthUlxelKaw/0Tset7EVPEKhMBq6GMdCytB06ExY+BGJsy8/ORP5&#10;nFppJ3PicTfILEly6UxP/KEzI9532HxvD07D82pnHpbxBc+R5re6flLjKrxqfX0113cgIs7xrwy/&#10;+IwOFTPt/YFsEIMGpRS7RA23ecoO3Fgv0wzEnqMky0FWpfzvUP0AAAD//wMAUEsBAi0AFAAGAAgA&#10;AAAhALaDOJL+AAAA4QEAABMAAAAAAAAAAAAAAAAAAAAAAFtDb250ZW50X1R5cGVzXS54bWxQSwEC&#10;LQAUAAYACAAAACEAOP0h/9YAAACUAQAACwAAAAAAAAAAAAAAAAAvAQAAX3JlbHMvLnJlbHNQSwEC&#10;LQAUAAYACAAAACEAlkTnX5ACAACxBQAADgAAAAAAAAAAAAAAAAAuAgAAZHJzL2Uyb0RvYy54bWxQ&#10;SwECLQAUAAYACAAAACEAbLvy/eAAAAALAQAADwAAAAAAAAAAAAAAAADqBAAAZHJzL2Rvd25yZXYu&#10;eG1sUEsFBgAAAAAEAAQA8wAAAPcFAAAAAA==&#10;" fillcolor="white [3201]" strokecolor="white [3212]" strokeweight=".5pt">
                <v:textbox>
                  <w:txbxContent>
                    <w:p w:rsidR="00C73298" w:rsidRDefault="00C73298"/>
                  </w:txbxContent>
                </v:textbox>
              </v:shape>
            </w:pict>
          </mc:Fallback>
        </mc:AlternateContent>
      </w:r>
      <w:r w:rsidR="002E60C5">
        <w:rPr>
          <w:b/>
          <w:color w:val="1F497D" w:themeColor="text2"/>
        </w:rPr>
        <w:tab/>
      </w: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2E60C5" w:rsidRDefault="002E60C5" w:rsidP="00941321">
      <w:pPr>
        <w:tabs>
          <w:tab w:val="right" w:pos="9026"/>
        </w:tabs>
        <w:spacing w:before="240"/>
        <w:rPr>
          <w:b/>
          <w:color w:val="1F497D" w:themeColor="text2"/>
        </w:rPr>
      </w:pPr>
    </w:p>
    <w:p w:rsidR="00A61A48" w:rsidRDefault="002E60C5" w:rsidP="00941321">
      <w:pPr>
        <w:tabs>
          <w:tab w:val="right" w:pos="9026"/>
        </w:tabs>
        <w:spacing w:before="240"/>
        <w:rPr>
          <w:b/>
          <w:color w:val="1F497D" w:themeColor="text2"/>
        </w:rPr>
        <w:sectPr w:rsidR="00A61A48" w:rsidSect="00A61A48">
          <w:headerReference w:type="default" r:id="rId8"/>
          <w:footerReference w:type="default" r:id="rId9"/>
          <w:pgSz w:w="11906" w:h="16838"/>
          <w:pgMar w:top="993" w:right="1440" w:bottom="1440" w:left="1440" w:header="567" w:footer="708" w:gutter="0"/>
          <w:pgNumType w:start="0"/>
          <w:cols w:space="708"/>
          <w:docGrid w:linePitch="360"/>
        </w:sectPr>
      </w:pPr>
      <w:r>
        <w:rPr>
          <w:b/>
          <w:color w:val="1F497D" w:themeColor="text2"/>
        </w:rPr>
        <w:t xml:space="preserve">Updated – </w:t>
      </w:r>
      <w:r w:rsidR="00A77344">
        <w:rPr>
          <w:b/>
          <w:color w:val="1F497D" w:themeColor="text2"/>
        </w:rPr>
        <w:t>February</w:t>
      </w:r>
      <w:r w:rsidR="00F35573">
        <w:rPr>
          <w:b/>
          <w:color w:val="1F497D" w:themeColor="text2"/>
        </w:rPr>
        <w:t xml:space="preserve"> 201</w:t>
      </w:r>
      <w:r w:rsidR="00A77344">
        <w:rPr>
          <w:b/>
          <w:color w:val="1F497D" w:themeColor="text2"/>
        </w:rPr>
        <w:t>8</w:t>
      </w:r>
    </w:p>
    <w:bookmarkStart w:id="0" w:name="_Toc487187212" w:displacedByCustomXml="next"/>
    <w:sdt>
      <w:sdtPr>
        <w:rPr>
          <w:rFonts w:eastAsiaTheme="minorHAnsi" w:cstheme="minorBidi"/>
          <w:b w:val="0"/>
          <w:bCs w:val="0"/>
          <w:color w:val="auto"/>
          <w:sz w:val="22"/>
          <w:szCs w:val="22"/>
        </w:rPr>
        <w:id w:val="1825618744"/>
        <w:docPartObj>
          <w:docPartGallery w:val="Table of Contents"/>
          <w:docPartUnique/>
        </w:docPartObj>
      </w:sdtPr>
      <w:sdtEndPr>
        <w:rPr>
          <w:noProof/>
        </w:rPr>
      </w:sdtEndPr>
      <w:sdtContent>
        <w:p w:rsidR="00A61A48" w:rsidRPr="00A61A48" w:rsidRDefault="00A61A48" w:rsidP="004C35BD">
          <w:pPr>
            <w:pStyle w:val="Heading2"/>
            <w:shd w:val="clear" w:color="auto" w:fill="DBE5F1" w:themeFill="accent1" w:themeFillTint="33"/>
          </w:pPr>
          <w:r w:rsidRPr="00A61A48">
            <w:t>Contents</w:t>
          </w:r>
          <w:bookmarkEnd w:id="0"/>
        </w:p>
        <w:p w:rsidR="005C50CE" w:rsidRDefault="00A61A48">
          <w:pPr>
            <w:pStyle w:val="TOC2"/>
            <w:tabs>
              <w:tab w:val="right" w:leader="dot" w:pos="9016"/>
            </w:tabs>
            <w:rPr>
              <w:rFonts w:eastAsiaTheme="minorEastAsia"/>
              <w:noProof/>
              <w:lang w:eastAsia="en-AU"/>
            </w:rPr>
          </w:pPr>
          <w:r w:rsidRPr="00A61A48">
            <w:fldChar w:fldCharType="begin"/>
          </w:r>
          <w:r w:rsidRPr="00A61A48">
            <w:instrText xml:space="preserve"> TOC \o "1-3" \h \z \u </w:instrText>
          </w:r>
          <w:r w:rsidRPr="00A61A48">
            <w:fldChar w:fldCharType="separate"/>
          </w:r>
          <w:hyperlink w:anchor="_Toc487187212" w:history="1">
            <w:r w:rsidR="005C50CE" w:rsidRPr="00AB68F8">
              <w:rPr>
                <w:rStyle w:val="Hyperlink"/>
                <w:noProof/>
              </w:rPr>
              <w:t>Contents</w:t>
            </w:r>
            <w:r w:rsidR="005C50CE">
              <w:rPr>
                <w:noProof/>
                <w:webHidden/>
              </w:rPr>
              <w:tab/>
            </w:r>
            <w:r w:rsidR="005C50CE">
              <w:rPr>
                <w:noProof/>
                <w:webHidden/>
              </w:rPr>
              <w:fldChar w:fldCharType="begin"/>
            </w:r>
            <w:r w:rsidR="005C50CE">
              <w:rPr>
                <w:noProof/>
                <w:webHidden/>
              </w:rPr>
              <w:instrText xml:space="preserve"> PAGEREF _Toc487187212 \h </w:instrText>
            </w:r>
            <w:r w:rsidR="005C50CE">
              <w:rPr>
                <w:noProof/>
                <w:webHidden/>
              </w:rPr>
            </w:r>
            <w:r w:rsidR="005C50CE">
              <w:rPr>
                <w:noProof/>
                <w:webHidden/>
              </w:rPr>
              <w:fldChar w:fldCharType="separate"/>
            </w:r>
            <w:r w:rsidR="00264B01">
              <w:rPr>
                <w:noProof/>
                <w:webHidden/>
              </w:rPr>
              <w:t>0</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13" w:history="1">
            <w:r w:rsidR="005C50CE" w:rsidRPr="00AB68F8">
              <w:rPr>
                <w:rStyle w:val="Hyperlink"/>
                <w:noProof/>
              </w:rPr>
              <w:t>Road safety in Tasmania</w:t>
            </w:r>
            <w:r w:rsidR="005C50CE">
              <w:rPr>
                <w:noProof/>
                <w:webHidden/>
              </w:rPr>
              <w:tab/>
            </w:r>
            <w:r w:rsidR="005C50CE">
              <w:rPr>
                <w:noProof/>
                <w:webHidden/>
              </w:rPr>
              <w:fldChar w:fldCharType="begin"/>
            </w:r>
            <w:r w:rsidR="005C50CE">
              <w:rPr>
                <w:noProof/>
                <w:webHidden/>
              </w:rPr>
              <w:instrText xml:space="preserve"> PAGEREF _Toc487187213 \h </w:instrText>
            </w:r>
            <w:r w:rsidR="005C50CE">
              <w:rPr>
                <w:noProof/>
                <w:webHidden/>
              </w:rPr>
            </w:r>
            <w:r w:rsidR="005C50CE">
              <w:rPr>
                <w:noProof/>
                <w:webHidden/>
              </w:rPr>
              <w:fldChar w:fldCharType="separate"/>
            </w:r>
            <w:r w:rsidR="00264B01">
              <w:rPr>
                <w:noProof/>
                <w:webHidden/>
              </w:rPr>
              <w:t>1</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14" w:history="1">
            <w:r w:rsidR="005C50CE" w:rsidRPr="00AB68F8">
              <w:rPr>
                <w:rStyle w:val="Hyperlink"/>
                <w:noProof/>
                <w:spacing w:val="-3"/>
                <w:w w:val="95"/>
              </w:rPr>
              <w:t>Ou</w:t>
            </w:r>
            <w:r w:rsidR="005C50CE" w:rsidRPr="00AB68F8">
              <w:rPr>
                <w:rStyle w:val="Hyperlink"/>
                <w:noProof/>
                <w:spacing w:val="-4"/>
                <w:w w:val="95"/>
              </w:rPr>
              <w:t>r</w:t>
            </w:r>
            <w:r w:rsidR="005C50CE" w:rsidRPr="00AB68F8">
              <w:rPr>
                <w:rStyle w:val="Hyperlink"/>
                <w:noProof/>
                <w:w w:val="95"/>
              </w:rPr>
              <w:t xml:space="preserve"> </w:t>
            </w:r>
            <w:r w:rsidR="005C50CE" w:rsidRPr="00AB68F8">
              <w:rPr>
                <w:rStyle w:val="Hyperlink"/>
                <w:noProof/>
                <w:spacing w:val="-6"/>
                <w:w w:val="95"/>
              </w:rPr>
              <w:t>v</w:t>
            </w:r>
            <w:r w:rsidR="005C50CE" w:rsidRPr="00AB68F8">
              <w:rPr>
                <w:rStyle w:val="Hyperlink"/>
                <w:noProof/>
                <w:w w:val="95"/>
              </w:rPr>
              <w:t>isio</w:t>
            </w:r>
            <w:r w:rsidR="005C50CE" w:rsidRPr="00AB68F8">
              <w:rPr>
                <w:rStyle w:val="Hyperlink"/>
                <w:noProof/>
                <w:spacing w:val="-6"/>
                <w:w w:val="95"/>
              </w:rPr>
              <w:t>n</w:t>
            </w:r>
            <w:r w:rsidR="005C50CE">
              <w:rPr>
                <w:noProof/>
                <w:webHidden/>
              </w:rPr>
              <w:tab/>
            </w:r>
            <w:r w:rsidR="005C50CE">
              <w:rPr>
                <w:noProof/>
                <w:webHidden/>
              </w:rPr>
              <w:fldChar w:fldCharType="begin"/>
            </w:r>
            <w:r w:rsidR="005C50CE">
              <w:rPr>
                <w:noProof/>
                <w:webHidden/>
              </w:rPr>
              <w:instrText xml:space="preserve"> PAGEREF _Toc487187214 \h </w:instrText>
            </w:r>
            <w:r w:rsidR="005C50CE">
              <w:rPr>
                <w:noProof/>
                <w:webHidden/>
              </w:rPr>
            </w:r>
            <w:r w:rsidR="005C50CE">
              <w:rPr>
                <w:noProof/>
                <w:webHidden/>
              </w:rPr>
              <w:fldChar w:fldCharType="separate"/>
            </w:r>
            <w:r w:rsidR="00264B01">
              <w:rPr>
                <w:noProof/>
                <w:webHidden/>
              </w:rPr>
              <w:t>1</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15" w:history="1">
            <w:r w:rsidR="005C50CE" w:rsidRPr="00AB68F8">
              <w:rPr>
                <w:rStyle w:val="Hyperlink"/>
                <w:noProof/>
              </w:rPr>
              <w:t>The Safe System approach</w:t>
            </w:r>
            <w:r w:rsidR="005C50CE">
              <w:rPr>
                <w:noProof/>
                <w:webHidden/>
              </w:rPr>
              <w:tab/>
            </w:r>
            <w:r w:rsidR="005C50CE">
              <w:rPr>
                <w:noProof/>
                <w:webHidden/>
              </w:rPr>
              <w:fldChar w:fldCharType="begin"/>
            </w:r>
            <w:r w:rsidR="005C50CE">
              <w:rPr>
                <w:noProof/>
                <w:webHidden/>
              </w:rPr>
              <w:instrText xml:space="preserve"> PAGEREF _Toc487187215 \h </w:instrText>
            </w:r>
            <w:r w:rsidR="005C50CE">
              <w:rPr>
                <w:noProof/>
                <w:webHidden/>
              </w:rPr>
            </w:r>
            <w:r w:rsidR="005C50CE">
              <w:rPr>
                <w:noProof/>
                <w:webHidden/>
              </w:rPr>
              <w:fldChar w:fldCharType="separate"/>
            </w:r>
            <w:r w:rsidR="00264B01">
              <w:rPr>
                <w:noProof/>
                <w:webHidden/>
              </w:rPr>
              <w:t>1</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16" w:history="1">
            <w:r w:rsidR="005C50CE" w:rsidRPr="00AB68F8">
              <w:rPr>
                <w:rStyle w:val="Hyperlink"/>
                <w:noProof/>
              </w:rPr>
              <w:t>Aim of the grants program</w:t>
            </w:r>
            <w:r w:rsidR="005C50CE">
              <w:rPr>
                <w:noProof/>
                <w:webHidden/>
              </w:rPr>
              <w:tab/>
            </w:r>
            <w:r w:rsidR="005C50CE">
              <w:rPr>
                <w:noProof/>
                <w:webHidden/>
              </w:rPr>
              <w:fldChar w:fldCharType="begin"/>
            </w:r>
            <w:r w:rsidR="005C50CE">
              <w:rPr>
                <w:noProof/>
                <w:webHidden/>
              </w:rPr>
              <w:instrText xml:space="preserve"> PAGEREF _Toc487187216 \h </w:instrText>
            </w:r>
            <w:r w:rsidR="005C50CE">
              <w:rPr>
                <w:noProof/>
                <w:webHidden/>
              </w:rPr>
            </w:r>
            <w:r w:rsidR="005C50CE">
              <w:rPr>
                <w:noProof/>
                <w:webHidden/>
              </w:rPr>
              <w:fldChar w:fldCharType="separate"/>
            </w:r>
            <w:r w:rsidR="00264B01">
              <w:rPr>
                <w:noProof/>
                <w:webHidden/>
              </w:rPr>
              <w:t>2</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17" w:history="1">
            <w:r w:rsidR="005C50CE" w:rsidRPr="00AB68F8">
              <w:rPr>
                <w:rStyle w:val="Hyperlink"/>
                <w:noProof/>
                <w:lang w:val="en"/>
              </w:rPr>
              <w:t>Objectives</w:t>
            </w:r>
            <w:r w:rsidR="005C50CE">
              <w:rPr>
                <w:noProof/>
                <w:webHidden/>
              </w:rPr>
              <w:tab/>
            </w:r>
            <w:r w:rsidR="005C50CE">
              <w:rPr>
                <w:noProof/>
                <w:webHidden/>
              </w:rPr>
              <w:fldChar w:fldCharType="begin"/>
            </w:r>
            <w:r w:rsidR="005C50CE">
              <w:rPr>
                <w:noProof/>
                <w:webHidden/>
              </w:rPr>
              <w:instrText xml:space="preserve"> PAGEREF _Toc487187217 \h </w:instrText>
            </w:r>
            <w:r w:rsidR="005C50CE">
              <w:rPr>
                <w:noProof/>
                <w:webHidden/>
              </w:rPr>
            </w:r>
            <w:r w:rsidR="005C50CE">
              <w:rPr>
                <w:noProof/>
                <w:webHidden/>
              </w:rPr>
              <w:fldChar w:fldCharType="separate"/>
            </w:r>
            <w:r w:rsidR="00264B01">
              <w:rPr>
                <w:noProof/>
                <w:webHidden/>
              </w:rPr>
              <w:t>2</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18" w:history="1">
            <w:r w:rsidR="005C50CE" w:rsidRPr="00AB68F8">
              <w:rPr>
                <w:rStyle w:val="Hyperlink"/>
                <w:noProof/>
              </w:rPr>
              <w:t>Who can apply for funding?</w:t>
            </w:r>
            <w:r w:rsidR="005C50CE">
              <w:rPr>
                <w:noProof/>
                <w:webHidden/>
              </w:rPr>
              <w:tab/>
            </w:r>
            <w:r w:rsidR="005C50CE">
              <w:rPr>
                <w:noProof/>
                <w:webHidden/>
              </w:rPr>
              <w:fldChar w:fldCharType="begin"/>
            </w:r>
            <w:r w:rsidR="005C50CE">
              <w:rPr>
                <w:noProof/>
                <w:webHidden/>
              </w:rPr>
              <w:instrText xml:space="preserve"> PAGEREF _Toc487187218 \h </w:instrText>
            </w:r>
            <w:r w:rsidR="005C50CE">
              <w:rPr>
                <w:noProof/>
                <w:webHidden/>
              </w:rPr>
            </w:r>
            <w:r w:rsidR="005C50CE">
              <w:rPr>
                <w:noProof/>
                <w:webHidden/>
              </w:rPr>
              <w:fldChar w:fldCharType="separate"/>
            </w:r>
            <w:r w:rsidR="00264B01">
              <w:rPr>
                <w:noProof/>
                <w:webHidden/>
              </w:rPr>
              <w:t>2</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19" w:history="1">
            <w:r w:rsidR="005C50CE" w:rsidRPr="00AB68F8">
              <w:rPr>
                <w:rStyle w:val="Hyperlink"/>
                <w:noProof/>
              </w:rPr>
              <w:t>Who cannot apply for funding?</w:t>
            </w:r>
            <w:r w:rsidR="005C50CE">
              <w:rPr>
                <w:noProof/>
                <w:webHidden/>
              </w:rPr>
              <w:tab/>
            </w:r>
            <w:r w:rsidR="005C50CE">
              <w:rPr>
                <w:noProof/>
                <w:webHidden/>
              </w:rPr>
              <w:fldChar w:fldCharType="begin"/>
            </w:r>
            <w:r w:rsidR="005C50CE">
              <w:rPr>
                <w:noProof/>
                <w:webHidden/>
              </w:rPr>
              <w:instrText xml:space="preserve"> PAGEREF _Toc487187219 \h </w:instrText>
            </w:r>
            <w:r w:rsidR="005C50CE">
              <w:rPr>
                <w:noProof/>
                <w:webHidden/>
              </w:rPr>
            </w:r>
            <w:r w:rsidR="005C50CE">
              <w:rPr>
                <w:noProof/>
                <w:webHidden/>
              </w:rPr>
              <w:fldChar w:fldCharType="separate"/>
            </w:r>
            <w:r w:rsidR="00264B01">
              <w:rPr>
                <w:noProof/>
                <w:webHidden/>
              </w:rPr>
              <w:t>3</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0" w:history="1">
            <w:r w:rsidR="005C50CE" w:rsidRPr="00AB68F8">
              <w:rPr>
                <w:rStyle w:val="Hyperlink"/>
                <w:noProof/>
              </w:rPr>
              <w:t>What projects will be funded?</w:t>
            </w:r>
            <w:r w:rsidR="005C50CE">
              <w:rPr>
                <w:noProof/>
                <w:webHidden/>
              </w:rPr>
              <w:tab/>
            </w:r>
            <w:r w:rsidR="005C50CE">
              <w:rPr>
                <w:noProof/>
                <w:webHidden/>
              </w:rPr>
              <w:fldChar w:fldCharType="begin"/>
            </w:r>
            <w:r w:rsidR="005C50CE">
              <w:rPr>
                <w:noProof/>
                <w:webHidden/>
              </w:rPr>
              <w:instrText xml:space="preserve"> PAGEREF _Toc487187220 \h </w:instrText>
            </w:r>
            <w:r w:rsidR="005C50CE">
              <w:rPr>
                <w:noProof/>
                <w:webHidden/>
              </w:rPr>
            </w:r>
            <w:r w:rsidR="005C50CE">
              <w:rPr>
                <w:noProof/>
                <w:webHidden/>
              </w:rPr>
              <w:fldChar w:fldCharType="separate"/>
            </w:r>
            <w:r w:rsidR="00264B01">
              <w:rPr>
                <w:noProof/>
                <w:webHidden/>
              </w:rPr>
              <w:t>3</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1" w:history="1">
            <w:r w:rsidR="005C50CE" w:rsidRPr="00AB68F8">
              <w:rPr>
                <w:rStyle w:val="Hyperlink"/>
                <w:noProof/>
              </w:rPr>
              <w:t>What projects will not be funded?</w:t>
            </w:r>
            <w:r w:rsidR="005C50CE">
              <w:rPr>
                <w:noProof/>
                <w:webHidden/>
              </w:rPr>
              <w:tab/>
            </w:r>
            <w:r w:rsidR="005C50CE">
              <w:rPr>
                <w:noProof/>
                <w:webHidden/>
              </w:rPr>
              <w:fldChar w:fldCharType="begin"/>
            </w:r>
            <w:r w:rsidR="005C50CE">
              <w:rPr>
                <w:noProof/>
                <w:webHidden/>
              </w:rPr>
              <w:instrText xml:space="preserve"> PAGEREF _Toc487187221 \h </w:instrText>
            </w:r>
            <w:r w:rsidR="005C50CE">
              <w:rPr>
                <w:noProof/>
                <w:webHidden/>
              </w:rPr>
            </w:r>
            <w:r w:rsidR="005C50CE">
              <w:rPr>
                <w:noProof/>
                <w:webHidden/>
              </w:rPr>
              <w:fldChar w:fldCharType="separate"/>
            </w:r>
            <w:r w:rsidR="00264B01">
              <w:rPr>
                <w:noProof/>
                <w:webHidden/>
              </w:rPr>
              <w:t>4</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2" w:history="1">
            <w:r w:rsidR="005C50CE" w:rsidRPr="00AB68F8">
              <w:rPr>
                <w:rStyle w:val="Hyperlink"/>
                <w:noProof/>
              </w:rPr>
              <w:t>How much can applicants apply for?</w:t>
            </w:r>
            <w:r w:rsidR="005C50CE">
              <w:rPr>
                <w:noProof/>
                <w:webHidden/>
              </w:rPr>
              <w:tab/>
            </w:r>
            <w:r w:rsidR="005C50CE">
              <w:rPr>
                <w:noProof/>
                <w:webHidden/>
              </w:rPr>
              <w:fldChar w:fldCharType="begin"/>
            </w:r>
            <w:r w:rsidR="005C50CE">
              <w:rPr>
                <w:noProof/>
                <w:webHidden/>
              </w:rPr>
              <w:instrText xml:space="preserve"> PAGEREF _Toc487187222 \h </w:instrText>
            </w:r>
            <w:r w:rsidR="005C50CE">
              <w:rPr>
                <w:noProof/>
                <w:webHidden/>
              </w:rPr>
            </w:r>
            <w:r w:rsidR="005C50CE">
              <w:rPr>
                <w:noProof/>
                <w:webHidden/>
              </w:rPr>
              <w:fldChar w:fldCharType="separate"/>
            </w:r>
            <w:r w:rsidR="00264B01">
              <w:rPr>
                <w:noProof/>
                <w:webHidden/>
              </w:rPr>
              <w:t>4</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3" w:history="1">
            <w:r w:rsidR="005C50CE" w:rsidRPr="00AB68F8">
              <w:rPr>
                <w:rStyle w:val="Hyperlink"/>
                <w:noProof/>
              </w:rPr>
              <w:t>Project selection criteria</w:t>
            </w:r>
            <w:r w:rsidR="005C50CE">
              <w:rPr>
                <w:noProof/>
                <w:webHidden/>
              </w:rPr>
              <w:tab/>
            </w:r>
            <w:r w:rsidR="005C50CE">
              <w:rPr>
                <w:noProof/>
                <w:webHidden/>
              </w:rPr>
              <w:fldChar w:fldCharType="begin"/>
            </w:r>
            <w:r w:rsidR="005C50CE">
              <w:rPr>
                <w:noProof/>
                <w:webHidden/>
              </w:rPr>
              <w:instrText xml:space="preserve"> PAGEREF _Toc487187223 \h </w:instrText>
            </w:r>
            <w:r w:rsidR="005C50CE">
              <w:rPr>
                <w:noProof/>
                <w:webHidden/>
              </w:rPr>
            </w:r>
            <w:r w:rsidR="005C50CE">
              <w:rPr>
                <w:noProof/>
                <w:webHidden/>
              </w:rPr>
              <w:fldChar w:fldCharType="separate"/>
            </w:r>
            <w:r w:rsidR="00264B01">
              <w:rPr>
                <w:noProof/>
                <w:webHidden/>
              </w:rPr>
              <w:t>5</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4" w:history="1">
            <w:r w:rsidR="005C50CE" w:rsidRPr="00AB68F8">
              <w:rPr>
                <w:rStyle w:val="Hyperlink"/>
                <w:noProof/>
              </w:rPr>
              <w:t>When can applicants apply for funding?</w:t>
            </w:r>
            <w:r w:rsidR="005C50CE">
              <w:rPr>
                <w:noProof/>
                <w:webHidden/>
              </w:rPr>
              <w:tab/>
            </w:r>
            <w:r w:rsidR="005C50CE">
              <w:rPr>
                <w:noProof/>
                <w:webHidden/>
              </w:rPr>
              <w:fldChar w:fldCharType="begin"/>
            </w:r>
            <w:r w:rsidR="005C50CE">
              <w:rPr>
                <w:noProof/>
                <w:webHidden/>
              </w:rPr>
              <w:instrText xml:space="preserve"> PAGEREF _Toc487187224 \h </w:instrText>
            </w:r>
            <w:r w:rsidR="005C50CE">
              <w:rPr>
                <w:noProof/>
                <w:webHidden/>
              </w:rPr>
            </w:r>
            <w:r w:rsidR="005C50CE">
              <w:rPr>
                <w:noProof/>
                <w:webHidden/>
              </w:rPr>
              <w:fldChar w:fldCharType="separate"/>
            </w:r>
            <w:r w:rsidR="00264B01">
              <w:rPr>
                <w:noProof/>
                <w:webHidden/>
              </w:rPr>
              <w:t>5</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5" w:history="1">
            <w:r w:rsidR="005C50CE" w:rsidRPr="00AB68F8">
              <w:rPr>
                <w:rStyle w:val="Hyperlink"/>
                <w:noProof/>
              </w:rPr>
              <w:t>Application process</w:t>
            </w:r>
            <w:r w:rsidR="005C50CE">
              <w:rPr>
                <w:noProof/>
                <w:webHidden/>
              </w:rPr>
              <w:tab/>
            </w:r>
            <w:r w:rsidR="005C50CE">
              <w:rPr>
                <w:noProof/>
                <w:webHidden/>
              </w:rPr>
              <w:fldChar w:fldCharType="begin"/>
            </w:r>
            <w:r w:rsidR="005C50CE">
              <w:rPr>
                <w:noProof/>
                <w:webHidden/>
              </w:rPr>
              <w:instrText xml:space="preserve"> PAGEREF _Toc487187225 \h </w:instrText>
            </w:r>
            <w:r w:rsidR="005C50CE">
              <w:rPr>
                <w:noProof/>
                <w:webHidden/>
              </w:rPr>
            </w:r>
            <w:r w:rsidR="005C50CE">
              <w:rPr>
                <w:noProof/>
                <w:webHidden/>
              </w:rPr>
              <w:fldChar w:fldCharType="separate"/>
            </w:r>
            <w:r w:rsidR="00264B01">
              <w:rPr>
                <w:noProof/>
                <w:webHidden/>
              </w:rPr>
              <w:t>5</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6" w:history="1">
            <w:r w:rsidR="005C50CE" w:rsidRPr="00AB68F8">
              <w:rPr>
                <w:rStyle w:val="Hyperlink"/>
                <w:noProof/>
              </w:rPr>
              <w:t>Reporting requirements</w:t>
            </w:r>
            <w:r w:rsidR="005C50CE">
              <w:rPr>
                <w:noProof/>
                <w:webHidden/>
              </w:rPr>
              <w:tab/>
            </w:r>
            <w:r w:rsidR="005C50CE">
              <w:rPr>
                <w:noProof/>
                <w:webHidden/>
              </w:rPr>
              <w:fldChar w:fldCharType="begin"/>
            </w:r>
            <w:r w:rsidR="005C50CE">
              <w:rPr>
                <w:noProof/>
                <w:webHidden/>
              </w:rPr>
              <w:instrText xml:space="preserve"> PAGEREF _Toc487187226 \h </w:instrText>
            </w:r>
            <w:r w:rsidR="005C50CE">
              <w:rPr>
                <w:noProof/>
                <w:webHidden/>
              </w:rPr>
            </w:r>
            <w:r w:rsidR="005C50CE">
              <w:rPr>
                <w:noProof/>
                <w:webHidden/>
              </w:rPr>
              <w:fldChar w:fldCharType="separate"/>
            </w:r>
            <w:r w:rsidR="00264B01">
              <w:rPr>
                <w:noProof/>
                <w:webHidden/>
              </w:rPr>
              <w:t>6</w:t>
            </w:r>
            <w:r w:rsidR="005C50CE">
              <w:rPr>
                <w:noProof/>
                <w:webHidden/>
              </w:rPr>
              <w:fldChar w:fldCharType="end"/>
            </w:r>
          </w:hyperlink>
        </w:p>
        <w:p w:rsidR="005C50CE" w:rsidRDefault="006E29DC">
          <w:pPr>
            <w:pStyle w:val="TOC1"/>
            <w:tabs>
              <w:tab w:val="right" w:leader="dot" w:pos="9016"/>
            </w:tabs>
            <w:rPr>
              <w:rFonts w:eastAsiaTheme="minorEastAsia"/>
              <w:noProof/>
              <w:lang w:eastAsia="en-AU"/>
            </w:rPr>
          </w:pPr>
          <w:hyperlink w:anchor="_Toc487187227" w:history="1">
            <w:r w:rsidR="005C50CE" w:rsidRPr="00AB68F8">
              <w:rPr>
                <w:rStyle w:val="Hyperlink"/>
                <w:noProof/>
              </w:rPr>
              <w:t>Payment of funds</w:t>
            </w:r>
            <w:r w:rsidR="005C50CE">
              <w:rPr>
                <w:noProof/>
                <w:webHidden/>
              </w:rPr>
              <w:tab/>
            </w:r>
            <w:r w:rsidR="005C50CE">
              <w:rPr>
                <w:noProof/>
                <w:webHidden/>
              </w:rPr>
              <w:fldChar w:fldCharType="begin"/>
            </w:r>
            <w:r w:rsidR="005C50CE">
              <w:rPr>
                <w:noProof/>
                <w:webHidden/>
              </w:rPr>
              <w:instrText xml:space="preserve"> PAGEREF _Toc487187227 \h </w:instrText>
            </w:r>
            <w:r w:rsidR="005C50CE">
              <w:rPr>
                <w:noProof/>
                <w:webHidden/>
              </w:rPr>
            </w:r>
            <w:r w:rsidR="005C50CE">
              <w:rPr>
                <w:noProof/>
                <w:webHidden/>
              </w:rPr>
              <w:fldChar w:fldCharType="separate"/>
            </w:r>
            <w:r w:rsidR="00264B01">
              <w:rPr>
                <w:noProof/>
                <w:webHidden/>
              </w:rPr>
              <w:t>6</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28" w:history="1">
            <w:r w:rsidR="005C50CE" w:rsidRPr="00AB68F8">
              <w:rPr>
                <w:rStyle w:val="Hyperlink"/>
                <w:noProof/>
              </w:rPr>
              <w:t>APPENDIX A:</w:t>
            </w:r>
            <w:r w:rsidR="005C50CE">
              <w:rPr>
                <w:noProof/>
                <w:webHidden/>
              </w:rPr>
              <w:tab/>
            </w:r>
            <w:r w:rsidR="005C50CE">
              <w:rPr>
                <w:noProof/>
                <w:webHidden/>
              </w:rPr>
              <w:fldChar w:fldCharType="begin"/>
            </w:r>
            <w:r w:rsidR="005C50CE">
              <w:rPr>
                <w:noProof/>
                <w:webHidden/>
              </w:rPr>
              <w:instrText xml:space="preserve"> PAGEREF _Toc487187228 \h </w:instrText>
            </w:r>
            <w:r w:rsidR="005C50CE">
              <w:rPr>
                <w:noProof/>
                <w:webHidden/>
              </w:rPr>
            </w:r>
            <w:r w:rsidR="005C50CE">
              <w:rPr>
                <w:noProof/>
                <w:webHidden/>
              </w:rPr>
              <w:fldChar w:fldCharType="separate"/>
            </w:r>
            <w:r w:rsidR="00264B01">
              <w:rPr>
                <w:noProof/>
                <w:webHidden/>
              </w:rPr>
              <w:t>7</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29" w:history="1">
            <w:r w:rsidR="005C50CE" w:rsidRPr="00AB68F8">
              <w:rPr>
                <w:rStyle w:val="Hyperlink"/>
                <w:noProof/>
              </w:rPr>
              <w:t>A GUIDE TO PLANNING A SUCCESSFUL COMMUNITY ROAD SAFETY PROJECT</w:t>
            </w:r>
            <w:r w:rsidR="005C50CE">
              <w:rPr>
                <w:noProof/>
                <w:webHidden/>
              </w:rPr>
              <w:tab/>
            </w:r>
            <w:r w:rsidR="005C50CE">
              <w:rPr>
                <w:noProof/>
                <w:webHidden/>
              </w:rPr>
              <w:fldChar w:fldCharType="begin"/>
            </w:r>
            <w:r w:rsidR="005C50CE">
              <w:rPr>
                <w:noProof/>
                <w:webHidden/>
              </w:rPr>
              <w:instrText xml:space="preserve"> PAGEREF _Toc487187229 \h </w:instrText>
            </w:r>
            <w:r w:rsidR="005C50CE">
              <w:rPr>
                <w:noProof/>
                <w:webHidden/>
              </w:rPr>
            </w:r>
            <w:r w:rsidR="005C50CE">
              <w:rPr>
                <w:noProof/>
                <w:webHidden/>
              </w:rPr>
              <w:fldChar w:fldCharType="separate"/>
            </w:r>
            <w:r w:rsidR="00264B01">
              <w:rPr>
                <w:noProof/>
                <w:webHidden/>
              </w:rPr>
              <w:t>7</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30" w:history="1">
            <w:r w:rsidR="005C50CE" w:rsidRPr="00AB68F8">
              <w:rPr>
                <w:rStyle w:val="Hyperlink"/>
                <w:noProof/>
              </w:rPr>
              <w:t>Identifying a road safety issue or project with road safety benefit</w:t>
            </w:r>
            <w:r w:rsidR="005C50CE">
              <w:rPr>
                <w:noProof/>
                <w:webHidden/>
              </w:rPr>
              <w:tab/>
            </w:r>
            <w:r w:rsidR="005C50CE">
              <w:rPr>
                <w:noProof/>
                <w:webHidden/>
              </w:rPr>
              <w:fldChar w:fldCharType="begin"/>
            </w:r>
            <w:r w:rsidR="005C50CE">
              <w:rPr>
                <w:noProof/>
                <w:webHidden/>
              </w:rPr>
              <w:instrText xml:space="preserve"> PAGEREF _Toc487187230 \h </w:instrText>
            </w:r>
            <w:r w:rsidR="005C50CE">
              <w:rPr>
                <w:noProof/>
                <w:webHidden/>
              </w:rPr>
            </w:r>
            <w:r w:rsidR="005C50CE">
              <w:rPr>
                <w:noProof/>
                <w:webHidden/>
              </w:rPr>
              <w:fldChar w:fldCharType="separate"/>
            </w:r>
            <w:r w:rsidR="00264B01">
              <w:rPr>
                <w:noProof/>
                <w:webHidden/>
              </w:rPr>
              <w:t>7</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31" w:history="1">
            <w:r w:rsidR="005C50CE" w:rsidRPr="00AB68F8">
              <w:rPr>
                <w:rStyle w:val="Hyperlink"/>
                <w:noProof/>
              </w:rPr>
              <w:t>Talk to people</w:t>
            </w:r>
            <w:r w:rsidR="005C50CE">
              <w:rPr>
                <w:noProof/>
                <w:webHidden/>
              </w:rPr>
              <w:tab/>
            </w:r>
            <w:r w:rsidR="005C50CE">
              <w:rPr>
                <w:noProof/>
                <w:webHidden/>
              </w:rPr>
              <w:fldChar w:fldCharType="begin"/>
            </w:r>
            <w:r w:rsidR="005C50CE">
              <w:rPr>
                <w:noProof/>
                <w:webHidden/>
              </w:rPr>
              <w:instrText xml:space="preserve"> PAGEREF _Toc487187231 \h </w:instrText>
            </w:r>
            <w:r w:rsidR="005C50CE">
              <w:rPr>
                <w:noProof/>
                <w:webHidden/>
              </w:rPr>
            </w:r>
            <w:r w:rsidR="005C50CE">
              <w:rPr>
                <w:noProof/>
                <w:webHidden/>
              </w:rPr>
              <w:fldChar w:fldCharType="separate"/>
            </w:r>
            <w:r w:rsidR="00264B01">
              <w:rPr>
                <w:noProof/>
                <w:webHidden/>
              </w:rPr>
              <w:t>7</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32" w:history="1">
            <w:r w:rsidR="005C50CE" w:rsidRPr="00AB68F8">
              <w:rPr>
                <w:rStyle w:val="Hyperlink"/>
                <w:noProof/>
              </w:rPr>
              <w:t>Use research and evidence</w:t>
            </w:r>
            <w:r w:rsidR="005C50CE">
              <w:rPr>
                <w:noProof/>
                <w:webHidden/>
              </w:rPr>
              <w:tab/>
            </w:r>
            <w:r w:rsidR="005C50CE">
              <w:rPr>
                <w:noProof/>
                <w:webHidden/>
              </w:rPr>
              <w:fldChar w:fldCharType="begin"/>
            </w:r>
            <w:r w:rsidR="005C50CE">
              <w:rPr>
                <w:noProof/>
                <w:webHidden/>
              </w:rPr>
              <w:instrText xml:space="preserve"> PAGEREF _Toc487187232 \h </w:instrText>
            </w:r>
            <w:r w:rsidR="005C50CE">
              <w:rPr>
                <w:noProof/>
                <w:webHidden/>
              </w:rPr>
            </w:r>
            <w:r w:rsidR="005C50CE">
              <w:rPr>
                <w:noProof/>
                <w:webHidden/>
              </w:rPr>
              <w:fldChar w:fldCharType="separate"/>
            </w:r>
            <w:r w:rsidR="00264B01">
              <w:rPr>
                <w:noProof/>
                <w:webHidden/>
              </w:rPr>
              <w:t>7</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33" w:history="1">
            <w:r w:rsidR="005C50CE" w:rsidRPr="00AB68F8">
              <w:rPr>
                <w:rStyle w:val="Hyperlink"/>
                <w:noProof/>
              </w:rPr>
              <w:t>Putting together a successful application</w:t>
            </w:r>
            <w:r w:rsidR="005C50CE">
              <w:rPr>
                <w:noProof/>
                <w:webHidden/>
              </w:rPr>
              <w:tab/>
            </w:r>
            <w:r w:rsidR="005C50CE">
              <w:rPr>
                <w:noProof/>
                <w:webHidden/>
              </w:rPr>
              <w:fldChar w:fldCharType="begin"/>
            </w:r>
            <w:r w:rsidR="005C50CE">
              <w:rPr>
                <w:noProof/>
                <w:webHidden/>
              </w:rPr>
              <w:instrText xml:space="preserve"> PAGEREF _Toc487187233 \h </w:instrText>
            </w:r>
            <w:r w:rsidR="005C50CE">
              <w:rPr>
                <w:noProof/>
                <w:webHidden/>
              </w:rPr>
            </w:r>
            <w:r w:rsidR="005C50CE">
              <w:rPr>
                <w:noProof/>
                <w:webHidden/>
              </w:rPr>
              <w:fldChar w:fldCharType="separate"/>
            </w:r>
            <w:r w:rsidR="00264B01">
              <w:rPr>
                <w:noProof/>
                <w:webHidden/>
              </w:rPr>
              <w:t>8</w:t>
            </w:r>
            <w:r w:rsidR="005C50CE">
              <w:rPr>
                <w:noProof/>
                <w:webHidden/>
              </w:rPr>
              <w:fldChar w:fldCharType="end"/>
            </w:r>
          </w:hyperlink>
        </w:p>
        <w:p w:rsidR="005C50CE" w:rsidRDefault="006E29DC">
          <w:pPr>
            <w:pStyle w:val="TOC2"/>
            <w:tabs>
              <w:tab w:val="right" w:leader="dot" w:pos="9016"/>
            </w:tabs>
            <w:rPr>
              <w:rFonts w:eastAsiaTheme="minorEastAsia"/>
              <w:noProof/>
              <w:lang w:eastAsia="en-AU"/>
            </w:rPr>
          </w:pPr>
          <w:hyperlink w:anchor="_Toc487187234" w:history="1">
            <w:r w:rsidR="005C50CE" w:rsidRPr="00AB68F8">
              <w:rPr>
                <w:rStyle w:val="Hyperlink"/>
                <w:noProof/>
              </w:rPr>
              <w:t>In summary</w:t>
            </w:r>
            <w:r w:rsidR="005C50CE">
              <w:rPr>
                <w:noProof/>
                <w:webHidden/>
              </w:rPr>
              <w:tab/>
            </w:r>
            <w:r w:rsidR="005C50CE">
              <w:rPr>
                <w:noProof/>
                <w:webHidden/>
              </w:rPr>
              <w:fldChar w:fldCharType="begin"/>
            </w:r>
            <w:r w:rsidR="005C50CE">
              <w:rPr>
                <w:noProof/>
                <w:webHidden/>
              </w:rPr>
              <w:instrText xml:space="preserve"> PAGEREF _Toc487187234 \h </w:instrText>
            </w:r>
            <w:r w:rsidR="005C50CE">
              <w:rPr>
                <w:noProof/>
                <w:webHidden/>
              </w:rPr>
            </w:r>
            <w:r w:rsidR="005C50CE">
              <w:rPr>
                <w:noProof/>
                <w:webHidden/>
              </w:rPr>
              <w:fldChar w:fldCharType="separate"/>
            </w:r>
            <w:r w:rsidR="00264B01">
              <w:rPr>
                <w:noProof/>
                <w:webHidden/>
              </w:rPr>
              <w:t>8</w:t>
            </w:r>
            <w:r w:rsidR="005C50CE">
              <w:rPr>
                <w:noProof/>
                <w:webHidden/>
              </w:rPr>
              <w:fldChar w:fldCharType="end"/>
            </w:r>
          </w:hyperlink>
        </w:p>
        <w:p w:rsidR="00A61A48" w:rsidRDefault="00A61A48">
          <w:r w:rsidRPr="00A61A48">
            <w:rPr>
              <w:b/>
              <w:bCs/>
              <w:noProof/>
            </w:rPr>
            <w:fldChar w:fldCharType="end"/>
          </w:r>
        </w:p>
      </w:sdtContent>
    </w:sdt>
    <w:p w:rsidR="00941321" w:rsidRDefault="00941321" w:rsidP="00941321">
      <w:pPr>
        <w:tabs>
          <w:tab w:val="right" w:pos="9026"/>
        </w:tabs>
        <w:spacing w:before="240"/>
        <w:rPr>
          <w:b/>
          <w:color w:val="1F497D" w:themeColor="text2"/>
        </w:rPr>
        <w:sectPr w:rsidR="00941321" w:rsidSect="00A61A48">
          <w:pgSz w:w="11906" w:h="16838"/>
          <w:pgMar w:top="993" w:right="1440" w:bottom="1440" w:left="1440" w:header="567" w:footer="708" w:gutter="0"/>
          <w:pgNumType w:start="0"/>
          <w:cols w:space="708"/>
          <w:docGrid w:linePitch="360"/>
        </w:sectPr>
      </w:pPr>
    </w:p>
    <w:p w:rsidR="00BA6C03" w:rsidRDefault="00C660EA" w:rsidP="004C35BD">
      <w:pPr>
        <w:pStyle w:val="Heading1"/>
        <w:shd w:val="clear" w:color="auto" w:fill="DBE5F1" w:themeFill="accent1" w:themeFillTint="33"/>
      </w:pPr>
      <w:bookmarkStart w:id="1" w:name="_Toc487187213"/>
      <w:r>
        <w:lastRenderedPageBreak/>
        <w:t>R</w:t>
      </w:r>
      <w:r w:rsidR="008D78B4">
        <w:t>oad s</w:t>
      </w:r>
      <w:r w:rsidR="00BA6C03" w:rsidRPr="00A61A48">
        <w:t xml:space="preserve">afety in </w:t>
      </w:r>
      <w:r w:rsidR="00BA6C03" w:rsidRPr="007D32D2">
        <w:t>Tasmania</w:t>
      </w:r>
      <w:bookmarkEnd w:id="1"/>
    </w:p>
    <w:p w:rsidR="00706EBB" w:rsidRPr="002B630A" w:rsidRDefault="00706EBB" w:rsidP="00706EBB">
      <w:pPr>
        <w:pStyle w:val="Heading2"/>
        <w:rPr>
          <w:rFonts w:cs="Gill Sans MT"/>
        </w:rPr>
      </w:pPr>
      <w:bookmarkStart w:id="2" w:name="_TOC_250007"/>
      <w:bookmarkStart w:id="3" w:name="_Toc487187214"/>
      <w:r w:rsidRPr="002B630A">
        <w:rPr>
          <w:spacing w:val="-3"/>
          <w:w w:val="95"/>
        </w:rPr>
        <w:t>Ou</w:t>
      </w:r>
      <w:r w:rsidRPr="002B630A">
        <w:rPr>
          <w:spacing w:val="-4"/>
          <w:w w:val="95"/>
        </w:rPr>
        <w:t>r</w:t>
      </w:r>
      <w:r w:rsidRPr="002B630A">
        <w:rPr>
          <w:w w:val="95"/>
        </w:rPr>
        <w:t xml:space="preserve"> </w:t>
      </w:r>
      <w:r w:rsidRPr="002B630A">
        <w:rPr>
          <w:spacing w:val="-6"/>
          <w:w w:val="95"/>
        </w:rPr>
        <w:t>v</w:t>
      </w:r>
      <w:r w:rsidRPr="002B630A">
        <w:rPr>
          <w:w w:val="95"/>
        </w:rPr>
        <w:t>isio</w:t>
      </w:r>
      <w:r w:rsidRPr="002B630A">
        <w:rPr>
          <w:spacing w:val="-6"/>
          <w:w w:val="95"/>
        </w:rPr>
        <w:t>n</w:t>
      </w:r>
      <w:bookmarkEnd w:id="2"/>
      <w:bookmarkEnd w:id="3"/>
    </w:p>
    <w:p w:rsidR="00706EBB" w:rsidRPr="00437BCF" w:rsidRDefault="00706EBB" w:rsidP="00706EBB">
      <w:pPr>
        <w:jc w:val="both"/>
      </w:pPr>
      <w:r>
        <w:t xml:space="preserve">Currently around 300 people are seriously injured and killed on Tasmanian roads each year.  To work towards our long-term vision, the key target for the </w:t>
      </w:r>
      <w:r w:rsidRPr="00964AEA">
        <w:rPr>
          <w:rFonts w:eastAsia="Gill Sans MT" w:cs="Gill Sans MT"/>
          <w:i/>
          <w:color w:val="231F20"/>
          <w:spacing w:val="-7"/>
        </w:rPr>
        <w:t>To</w:t>
      </w:r>
      <w:r w:rsidRPr="00964AEA">
        <w:rPr>
          <w:rFonts w:eastAsia="Gill Sans MT" w:cs="Gill Sans MT"/>
          <w:i/>
          <w:color w:val="231F20"/>
          <w:spacing w:val="-6"/>
        </w:rPr>
        <w:t>w</w:t>
      </w:r>
      <w:r w:rsidRPr="00964AEA">
        <w:rPr>
          <w:rFonts w:eastAsia="Gill Sans MT" w:cs="Gill Sans MT"/>
          <w:i/>
          <w:color w:val="231F20"/>
          <w:spacing w:val="-7"/>
        </w:rPr>
        <w:t>ar</w:t>
      </w:r>
      <w:r w:rsidRPr="00964AEA">
        <w:rPr>
          <w:rFonts w:eastAsia="Gill Sans MT" w:cs="Gill Sans MT"/>
          <w:i/>
          <w:color w:val="231F20"/>
          <w:spacing w:val="-6"/>
        </w:rPr>
        <w:t>ds</w:t>
      </w:r>
      <w:r w:rsidRPr="00964AEA">
        <w:rPr>
          <w:rFonts w:eastAsia="Gill Sans MT" w:cs="Gill Sans MT"/>
          <w:i/>
          <w:color w:val="231F20"/>
          <w:spacing w:val="-23"/>
        </w:rPr>
        <w:t xml:space="preserve"> </w:t>
      </w:r>
      <w:r w:rsidRPr="00964AEA">
        <w:rPr>
          <w:rFonts w:eastAsia="Gill Sans MT" w:cs="Gill Sans MT"/>
          <w:i/>
          <w:color w:val="231F20"/>
          <w:spacing w:val="-4"/>
        </w:rPr>
        <w:t>Z</w:t>
      </w:r>
      <w:r w:rsidRPr="00964AEA">
        <w:rPr>
          <w:rFonts w:eastAsia="Gill Sans MT" w:cs="Gill Sans MT"/>
          <w:i/>
          <w:color w:val="231F20"/>
          <w:spacing w:val="-5"/>
        </w:rPr>
        <w:t>ero</w:t>
      </w:r>
      <w:r w:rsidRPr="00964AEA">
        <w:rPr>
          <w:rFonts w:eastAsia="Gill Sans MT" w:cs="Gill Sans MT"/>
          <w:i/>
          <w:color w:val="231F20"/>
          <w:spacing w:val="-22"/>
        </w:rPr>
        <w:t xml:space="preserve"> </w:t>
      </w:r>
      <w:r w:rsidRPr="00964AEA">
        <w:rPr>
          <w:rFonts w:eastAsia="Gill Sans MT" w:cs="Gill Sans MT"/>
          <w:i/>
          <w:color w:val="231F20"/>
        </w:rPr>
        <w:t>–</w:t>
      </w:r>
      <w:r w:rsidRPr="00964AEA">
        <w:rPr>
          <w:rFonts w:eastAsia="Gill Sans MT" w:cs="Gill Sans MT"/>
          <w:i/>
          <w:color w:val="231F20"/>
          <w:spacing w:val="-23"/>
        </w:rPr>
        <w:t xml:space="preserve"> </w:t>
      </w:r>
      <w:r w:rsidRPr="00964AEA">
        <w:rPr>
          <w:rFonts w:eastAsia="Gill Sans MT" w:cs="Gill Sans MT"/>
          <w:i/>
          <w:color w:val="231F20"/>
          <w:spacing w:val="-7"/>
        </w:rPr>
        <w:t>Ta</w:t>
      </w:r>
      <w:r w:rsidRPr="00964AEA">
        <w:rPr>
          <w:rFonts w:eastAsia="Gill Sans MT" w:cs="Gill Sans MT"/>
          <w:i/>
          <w:color w:val="231F20"/>
          <w:spacing w:val="-6"/>
        </w:rPr>
        <w:t>s</w:t>
      </w:r>
      <w:r w:rsidRPr="00964AEA">
        <w:rPr>
          <w:rFonts w:eastAsia="Gill Sans MT" w:cs="Gill Sans MT"/>
          <w:i/>
          <w:color w:val="231F20"/>
          <w:spacing w:val="-7"/>
        </w:rPr>
        <w:t>manian</w:t>
      </w:r>
      <w:r w:rsidRPr="00964AEA">
        <w:rPr>
          <w:rFonts w:eastAsia="Gill Sans MT" w:cs="Gill Sans MT"/>
          <w:i/>
          <w:color w:val="231F20"/>
          <w:spacing w:val="-23"/>
        </w:rPr>
        <w:t xml:space="preserve"> </w:t>
      </w:r>
      <w:r w:rsidRPr="00964AEA">
        <w:rPr>
          <w:rFonts w:eastAsia="Gill Sans MT" w:cs="Gill Sans MT"/>
          <w:i/>
          <w:color w:val="231F20"/>
          <w:spacing w:val="-3"/>
        </w:rPr>
        <w:t>Roa</w:t>
      </w:r>
      <w:r w:rsidRPr="00964AEA">
        <w:rPr>
          <w:rFonts w:eastAsia="Gill Sans MT" w:cs="Gill Sans MT"/>
          <w:i/>
          <w:color w:val="231F20"/>
          <w:spacing w:val="-2"/>
        </w:rPr>
        <w:t>d</w:t>
      </w:r>
      <w:r w:rsidRPr="00964AEA">
        <w:rPr>
          <w:rFonts w:eastAsia="Gill Sans MT" w:cs="Gill Sans MT"/>
          <w:i/>
          <w:color w:val="231F20"/>
          <w:spacing w:val="-22"/>
        </w:rPr>
        <w:t xml:space="preserve"> </w:t>
      </w:r>
      <w:r w:rsidRPr="00964AEA">
        <w:rPr>
          <w:rFonts w:eastAsia="Gill Sans MT" w:cs="Gill Sans MT"/>
          <w:i/>
          <w:color w:val="231F20"/>
          <w:spacing w:val="-4"/>
        </w:rPr>
        <w:t>Saf</w:t>
      </w:r>
      <w:r w:rsidRPr="00964AEA">
        <w:rPr>
          <w:rFonts w:eastAsia="Gill Sans MT" w:cs="Gill Sans MT"/>
          <w:i/>
          <w:color w:val="231F20"/>
          <w:spacing w:val="-3"/>
        </w:rPr>
        <w:t>ety</w:t>
      </w:r>
      <w:r w:rsidRPr="00964AEA">
        <w:rPr>
          <w:rFonts w:eastAsia="Gill Sans MT" w:cs="Gill Sans MT"/>
          <w:i/>
          <w:color w:val="231F20"/>
          <w:spacing w:val="-23"/>
        </w:rPr>
        <w:t xml:space="preserve"> </w:t>
      </w:r>
      <w:r w:rsidRPr="00964AEA">
        <w:rPr>
          <w:rFonts w:eastAsia="Gill Sans MT" w:cs="Gill Sans MT"/>
          <w:i/>
          <w:color w:val="231F20"/>
          <w:spacing w:val="-5"/>
        </w:rPr>
        <w:t>S</w:t>
      </w:r>
      <w:r w:rsidRPr="00964AEA">
        <w:rPr>
          <w:rFonts w:eastAsia="Gill Sans MT" w:cs="Gill Sans MT"/>
          <w:i/>
          <w:color w:val="231F20"/>
          <w:spacing w:val="-4"/>
        </w:rPr>
        <w:t>t</w:t>
      </w:r>
      <w:r w:rsidRPr="00964AEA">
        <w:rPr>
          <w:rFonts w:eastAsia="Gill Sans MT" w:cs="Gill Sans MT"/>
          <w:i/>
          <w:color w:val="231F20"/>
          <w:spacing w:val="-5"/>
        </w:rPr>
        <w:t>ra</w:t>
      </w:r>
      <w:r w:rsidRPr="00964AEA">
        <w:rPr>
          <w:rFonts w:eastAsia="Gill Sans MT" w:cs="Gill Sans MT"/>
          <w:i/>
          <w:color w:val="231F20"/>
          <w:spacing w:val="-4"/>
        </w:rPr>
        <w:t>t</w:t>
      </w:r>
      <w:r w:rsidRPr="00964AEA">
        <w:rPr>
          <w:rFonts w:eastAsia="Gill Sans MT" w:cs="Gill Sans MT"/>
          <w:i/>
          <w:color w:val="231F20"/>
          <w:spacing w:val="-5"/>
        </w:rPr>
        <w:t>e</w:t>
      </w:r>
      <w:r w:rsidRPr="00964AEA">
        <w:rPr>
          <w:rFonts w:eastAsia="Gill Sans MT" w:cs="Gill Sans MT"/>
          <w:i/>
          <w:color w:val="231F20"/>
          <w:spacing w:val="-4"/>
        </w:rPr>
        <w:t>gy</w:t>
      </w:r>
      <w:r w:rsidRPr="00964AEA">
        <w:rPr>
          <w:rFonts w:eastAsia="Gill Sans MT" w:cs="Gill Sans MT"/>
          <w:i/>
          <w:color w:val="231F20"/>
          <w:spacing w:val="-23"/>
        </w:rPr>
        <w:t xml:space="preserve"> </w:t>
      </w:r>
      <w:r w:rsidRPr="00964AEA">
        <w:rPr>
          <w:rFonts w:eastAsia="Gill Sans MT" w:cs="Gill Sans MT"/>
          <w:i/>
          <w:color w:val="231F20"/>
          <w:spacing w:val="-15"/>
        </w:rPr>
        <w:t>2017</w:t>
      </w:r>
      <w:r w:rsidRPr="00964AEA">
        <w:rPr>
          <w:rFonts w:eastAsia="Gill Sans MT" w:cs="Gill Sans MT"/>
          <w:i/>
          <w:color w:val="231F20"/>
          <w:spacing w:val="-14"/>
        </w:rPr>
        <w:t>-</w:t>
      </w:r>
      <w:r w:rsidRPr="00964AEA">
        <w:rPr>
          <w:rFonts w:eastAsia="Gill Sans MT" w:cs="Gill Sans MT"/>
          <w:i/>
          <w:color w:val="231F20"/>
          <w:spacing w:val="-15"/>
        </w:rPr>
        <w:t>2026</w:t>
      </w:r>
      <w:r w:rsidRPr="00964AEA">
        <w:rPr>
          <w:rFonts w:eastAsia="Gill Sans MT" w:cs="Gill Sans MT"/>
          <w:i/>
          <w:color w:val="231F20"/>
          <w:spacing w:val="-22"/>
        </w:rPr>
        <w:t xml:space="preserve"> </w:t>
      </w:r>
      <w:r w:rsidRPr="00964AEA">
        <w:rPr>
          <w:rFonts w:eastAsia="Gill Sans MT" w:cs="Gill Sans MT"/>
          <w:color w:val="231F20"/>
          <w:spacing w:val="-4"/>
        </w:rPr>
        <w:t>(</w:t>
      </w:r>
      <w:r w:rsidRPr="00964AEA">
        <w:rPr>
          <w:rFonts w:eastAsia="Gill Sans MT" w:cs="Gill Sans MT"/>
          <w:color w:val="231F20"/>
          <w:spacing w:val="-5"/>
        </w:rPr>
        <w:t>Towards</w:t>
      </w:r>
      <w:r w:rsidRPr="00964AEA">
        <w:rPr>
          <w:rFonts w:eastAsia="Gill Sans MT" w:cs="Gill Sans MT"/>
          <w:color w:val="231F20"/>
          <w:spacing w:val="-23"/>
        </w:rPr>
        <w:t xml:space="preserve"> </w:t>
      </w:r>
      <w:r w:rsidRPr="00964AEA">
        <w:rPr>
          <w:rFonts w:eastAsia="Gill Sans MT" w:cs="Gill Sans MT"/>
          <w:color w:val="231F20"/>
          <w:spacing w:val="-4"/>
        </w:rPr>
        <w:t>Z</w:t>
      </w:r>
      <w:r w:rsidRPr="00964AEA">
        <w:rPr>
          <w:rFonts w:eastAsia="Gill Sans MT" w:cs="Gill Sans MT"/>
          <w:color w:val="231F20"/>
          <w:spacing w:val="-3"/>
        </w:rPr>
        <w:t>e</w:t>
      </w:r>
      <w:r w:rsidRPr="00964AEA">
        <w:rPr>
          <w:rFonts w:eastAsia="Gill Sans MT" w:cs="Gill Sans MT"/>
          <w:color w:val="231F20"/>
          <w:spacing w:val="-4"/>
        </w:rPr>
        <w:t>ro</w:t>
      </w:r>
      <w:r w:rsidRPr="00964AEA">
        <w:rPr>
          <w:rFonts w:eastAsia="Gill Sans MT" w:cs="Gill Sans MT"/>
          <w:color w:val="231F20"/>
          <w:spacing w:val="-23"/>
        </w:rPr>
        <w:t xml:space="preserve"> </w:t>
      </w:r>
      <w:r w:rsidRPr="00964AEA">
        <w:rPr>
          <w:rFonts w:eastAsia="Gill Sans MT" w:cs="Gill Sans MT"/>
          <w:color w:val="231F20"/>
          <w:spacing w:val="-2"/>
        </w:rPr>
        <w:t>S</w:t>
      </w:r>
      <w:r w:rsidRPr="00964AEA">
        <w:rPr>
          <w:rFonts w:eastAsia="Gill Sans MT" w:cs="Gill Sans MT"/>
          <w:color w:val="231F20"/>
          <w:spacing w:val="-3"/>
        </w:rPr>
        <w:t>trat</w:t>
      </w:r>
      <w:r w:rsidRPr="00964AEA">
        <w:rPr>
          <w:rFonts w:eastAsia="Gill Sans MT" w:cs="Gill Sans MT"/>
          <w:color w:val="231F20"/>
          <w:spacing w:val="-2"/>
        </w:rPr>
        <w:t>e</w:t>
      </w:r>
      <w:r w:rsidRPr="00964AEA">
        <w:rPr>
          <w:rFonts w:eastAsia="Gill Sans MT" w:cs="Gill Sans MT"/>
          <w:color w:val="231F20"/>
          <w:spacing w:val="-3"/>
        </w:rPr>
        <w:t>gy</w:t>
      </w:r>
      <w:r w:rsidRPr="00964AEA">
        <w:rPr>
          <w:rFonts w:eastAsia="Gill Sans MT" w:cs="Gill Sans MT"/>
          <w:color w:val="231F20"/>
          <w:spacing w:val="-2"/>
        </w:rPr>
        <w:t>)</w:t>
      </w:r>
      <w:r w:rsidRPr="00964AEA">
        <w:rPr>
          <w:rFonts w:eastAsia="Gill Sans MT" w:cs="Gill Sans MT"/>
          <w:color w:val="231F20"/>
          <w:spacing w:val="-22"/>
        </w:rPr>
        <w:t xml:space="preserve"> </w:t>
      </w:r>
      <w:r>
        <w:t>is to reduce the number of annual serious injuries and deaths on Tasmanian roads to fewer than 200 by 2026.</w:t>
      </w:r>
    </w:p>
    <w:p w:rsidR="00706EBB" w:rsidRPr="00974B78" w:rsidRDefault="00706EBB" w:rsidP="00706EBB">
      <w:pPr>
        <w:pStyle w:val="Heading2"/>
      </w:pPr>
      <w:bookmarkStart w:id="4" w:name="_Toc487187215"/>
      <w:r w:rsidRPr="00974B78">
        <w:t>The Safe System approach</w:t>
      </w:r>
      <w:bookmarkEnd w:id="4"/>
    </w:p>
    <w:p w:rsidR="00706EBB" w:rsidRDefault="00706EBB" w:rsidP="00706EBB">
      <w:pPr>
        <w:jc w:val="both"/>
      </w:pPr>
      <w:r>
        <w:t>Safe System thinking requires us all to accept responsibility for road safety – road and traffic engineers, vehicle designers, manufacturers and marketers, police, educators, trauma managers, local government and community groups, as well as each of us as individual road users.</w:t>
      </w:r>
    </w:p>
    <w:p w:rsidR="00706EBB" w:rsidRDefault="00706EBB" w:rsidP="00706EBB">
      <w:pPr>
        <w:jc w:val="both"/>
      </w:pPr>
      <w:r>
        <w:t>The Safe System approach has been effective in improving road safety and reducing road trauma. Safe System thinking is underpinned by the belief that all road related serious injuries and deaths are preventable and therefore no loss of life is acceptable. We acknowledge that the road system needs to keep us moving, but the system must be designed to protect us.</w:t>
      </w:r>
    </w:p>
    <w:p w:rsidR="00706EBB" w:rsidRDefault="00706EBB" w:rsidP="00706EBB">
      <w:pPr>
        <w:jc w:val="both"/>
      </w:pPr>
      <w:r>
        <w:t>The key principles of the ‘Safe System’ approach are:</w:t>
      </w:r>
    </w:p>
    <w:p w:rsidR="00706EBB" w:rsidRDefault="00706EBB" w:rsidP="00706EBB">
      <w:pPr>
        <w:pStyle w:val="ListParagraph"/>
        <w:numPr>
          <w:ilvl w:val="0"/>
          <w:numId w:val="28"/>
        </w:numPr>
        <w:jc w:val="both"/>
      </w:pPr>
      <w:r>
        <w:t>We will make mistakes.</w:t>
      </w:r>
    </w:p>
    <w:p w:rsidR="00706EBB" w:rsidRDefault="00706EBB" w:rsidP="00706EBB">
      <w:pPr>
        <w:pStyle w:val="ListParagraph"/>
        <w:numPr>
          <w:ilvl w:val="0"/>
          <w:numId w:val="28"/>
        </w:numPr>
        <w:jc w:val="both"/>
      </w:pPr>
      <w:r>
        <w:t>Our bodies are fragile.</w:t>
      </w:r>
    </w:p>
    <w:p w:rsidR="00706EBB" w:rsidRDefault="00706EBB" w:rsidP="00706EBB">
      <w:pPr>
        <w:pStyle w:val="ListParagraph"/>
        <w:numPr>
          <w:ilvl w:val="0"/>
          <w:numId w:val="28"/>
        </w:numPr>
        <w:jc w:val="both"/>
      </w:pPr>
      <w:r>
        <w:t>We need to create a more forgiving road system.</w:t>
      </w:r>
    </w:p>
    <w:p w:rsidR="00706EBB" w:rsidRDefault="00706EBB" w:rsidP="00706EBB">
      <w:pPr>
        <w:pStyle w:val="ListParagraph"/>
        <w:numPr>
          <w:ilvl w:val="0"/>
          <w:numId w:val="28"/>
        </w:numPr>
        <w:jc w:val="both"/>
      </w:pPr>
      <w:r>
        <w:t>Road safety is everybody’s responsibility.</w:t>
      </w:r>
    </w:p>
    <w:p w:rsidR="00706EBB" w:rsidRDefault="00706EBB" w:rsidP="00706EBB">
      <w:pPr>
        <w:jc w:val="both"/>
      </w:pPr>
      <w:r>
        <w:t>Human frailty is placed at the centre of the system design, so that mistakes don’t cost lives.</w:t>
      </w:r>
    </w:p>
    <w:p w:rsidR="00706EBB" w:rsidRDefault="00706EBB" w:rsidP="00706EBB">
      <w:pPr>
        <w:jc w:val="both"/>
      </w:pPr>
      <w:r>
        <w:t xml:space="preserve"> A Safe System has four essential elements which all interact</w:t>
      </w:r>
    </w:p>
    <w:p w:rsidR="00706EBB" w:rsidRDefault="00706EBB" w:rsidP="00706EBB">
      <w:pPr>
        <w:pStyle w:val="ListParagraph"/>
        <w:numPr>
          <w:ilvl w:val="0"/>
          <w:numId w:val="29"/>
        </w:numPr>
        <w:jc w:val="both"/>
      </w:pPr>
      <w:r>
        <w:t>Safe Road Users – encouraging safe behaviour through education, enforcement and regulation.</w:t>
      </w:r>
    </w:p>
    <w:p w:rsidR="00706EBB" w:rsidRDefault="00706EBB" w:rsidP="00706EBB">
      <w:pPr>
        <w:pStyle w:val="ListParagraph"/>
        <w:numPr>
          <w:ilvl w:val="0"/>
          <w:numId w:val="29"/>
        </w:numPr>
        <w:jc w:val="both"/>
      </w:pPr>
      <w:r>
        <w:t>Safe Roads and Roadsides – designing and maintaining roads to reduce the risk and severity of crashes.</w:t>
      </w:r>
    </w:p>
    <w:p w:rsidR="00706EBB" w:rsidRDefault="00706EBB" w:rsidP="00706EBB">
      <w:pPr>
        <w:pStyle w:val="ListParagraph"/>
        <w:numPr>
          <w:ilvl w:val="0"/>
          <w:numId w:val="29"/>
        </w:numPr>
        <w:jc w:val="both"/>
      </w:pPr>
      <w:r>
        <w:t>Safe Speeds – establishing speed limits that are more appropriate to the safety features of individual roads.</w:t>
      </w:r>
    </w:p>
    <w:p w:rsidR="00706EBB" w:rsidRDefault="00706EBB" w:rsidP="00706EBB">
      <w:pPr>
        <w:pStyle w:val="ListParagraph"/>
        <w:numPr>
          <w:ilvl w:val="0"/>
          <w:numId w:val="29"/>
        </w:numPr>
        <w:jc w:val="both"/>
      </w:pPr>
      <w:r>
        <w:t>Safe Vehicles – designing vehicles that protect occupants, reduce the likelihood of a crash and simplify the driving task.</w:t>
      </w:r>
    </w:p>
    <w:p w:rsidR="00706EBB" w:rsidRDefault="00706EBB" w:rsidP="00706EBB">
      <w:pPr>
        <w:jc w:val="both"/>
      </w:pPr>
      <w:r>
        <w:t xml:space="preserve">The </w:t>
      </w:r>
      <w:r w:rsidRPr="00964AEA">
        <w:rPr>
          <w:rFonts w:eastAsia="Gill Sans MT" w:cs="Gill Sans MT"/>
          <w:color w:val="231F20"/>
          <w:spacing w:val="-5"/>
        </w:rPr>
        <w:t>Towards</w:t>
      </w:r>
      <w:r w:rsidR="0008706C">
        <w:rPr>
          <w:rFonts w:eastAsia="Gill Sans MT" w:cs="Gill Sans MT"/>
          <w:color w:val="231F20"/>
          <w:spacing w:val="-5"/>
        </w:rPr>
        <w:t xml:space="preserve"> </w:t>
      </w:r>
      <w:r w:rsidRPr="00964AEA">
        <w:rPr>
          <w:rFonts w:eastAsia="Gill Sans MT" w:cs="Gill Sans MT"/>
          <w:color w:val="231F20"/>
          <w:spacing w:val="-4"/>
        </w:rPr>
        <w:t>Z</w:t>
      </w:r>
      <w:r w:rsidRPr="00964AEA">
        <w:rPr>
          <w:rFonts w:eastAsia="Gill Sans MT" w:cs="Gill Sans MT"/>
          <w:color w:val="231F20"/>
          <w:spacing w:val="-3"/>
        </w:rPr>
        <w:t>e</w:t>
      </w:r>
      <w:r w:rsidRPr="00964AEA">
        <w:rPr>
          <w:rFonts w:eastAsia="Gill Sans MT" w:cs="Gill Sans MT"/>
          <w:color w:val="231F20"/>
          <w:spacing w:val="-4"/>
        </w:rPr>
        <w:t>ro</w:t>
      </w:r>
      <w:r w:rsidRPr="00964AEA">
        <w:rPr>
          <w:rFonts w:eastAsia="Gill Sans MT" w:cs="Gill Sans MT"/>
          <w:color w:val="231F20"/>
          <w:spacing w:val="-23"/>
        </w:rPr>
        <w:t xml:space="preserve"> </w:t>
      </w:r>
      <w:r w:rsidRPr="00964AEA">
        <w:rPr>
          <w:rFonts w:eastAsia="Gill Sans MT" w:cs="Gill Sans MT"/>
          <w:color w:val="231F20"/>
          <w:spacing w:val="-2"/>
        </w:rPr>
        <w:t>S</w:t>
      </w:r>
      <w:r w:rsidRPr="00964AEA">
        <w:rPr>
          <w:rFonts w:eastAsia="Gill Sans MT" w:cs="Gill Sans MT"/>
          <w:color w:val="231F20"/>
          <w:spacing w:val="-3"/>
        </w:rPr>
        <w:t>trat</w:t>
      </w:r>
      <w:r w:rsidRPr="00964AEA">
        <w:rPr>
          <w:rFonts w:eastAsia="Gill Sans MT" w:cs="Gill Sans MT"/>
          <w:color w:val="231F20"/>
          <w:spacing w:val="-2"/>
        </w:rPr>
        <w:t>e</w:t>
      </w:r>
      <w:r w:rsidRPr="00964AEA">
        <w:rPr>
          <w:rFonts w:eastAsia="Gill Sans MT" w:cs="Gill Sans MT"/>
          <w:color w:val="231F20"/>
          <w:spacing w:val="-3"/>
        </w:rPr>
        <w:t>gy</w:t>
      </w:r>
      <w:r>
        <w:t xml:space="preserve"> and Action Plans will focus on our priorities, those initiatives most likely to reduce serious injuries and deaths, and target our highest risk areas. We will also undertake a broader range of activities that improve road safety for vulnerable road users such as tourists, cyclists and pedestrians. These are outlined in our Road Safety Work Program 2017-2019.</w:t>
      </w:r>
    </w:p>
    <w:p w:rsidR="00706EBB" w:rsidRDefault="00706EBB" w:rsidP="00706EBB">
      <w:pPr>
        <w:jc w:val="both"/>
      </w:pPr>
      <w:r>
        <w:t xml:space="preserve">The Road Safety Work Program 2017-2019 initiatives are consistent with the Towards Zero Strategy. These measures have not been included in the Strategy and Action Plan 2017-2019 to assist in the </w:t>
      </w:r>
      <w:r>
        <w:lastRenderedPageBreak/>
        <w:t>clear communication of key directions and priority actions and to maintain focus on the initiatives that evidence shows are most effective in reaching the serious casualties reduction target by 2026.</w:t>
      </w:r>
    </w:p>
    <w:p w:rsidR="00706EBB" w:rsidRDefault="00706EBB" w:rsidP="00706EBB">
      <w:pPr>
        <w:jc w:val="both"/>
      </w:pPr>
      <w:r>
        <w:t>During the life of our Strategy, our initiatives will be revised and improved to address emerging issues. Education and enforcement will remain at the core of our Strategy.</w:t>
      </w:r>
    </w:p>
    <w:p w:rsidR="00706EBB" w:rsidRDefault="00706EBB" w:rsidP="00706EBB">
      <w:pPr>
        <w:jc w:val="both"/>
      </w:pPr>
      <w:r>
        <w:t xml:space="preserve">Community road safety is a key feature of the </w:t>
      </w:r>
      <w:r w:rsidRPr="00964AEA">
        <w:rPr>
          <w:rFonts w:eastAsia="Gill Sans MT" w:cs="Gill Sans MT"/>
          <w:color w:val="231F20"/>
          <w:spacing w:val="-5"/>
        </w:rPr>
        <w:t>Towards</w:t>
      </w:r>
      <w:r w:rsidRPr="00964AEA">
        <w:rPr>
          <w:rFonts w:eastAsia="Gill Sans MT" w:cs="Gill Sans MT"/>
          <w:color w:val="231F20"/>
          <w:spacing w:val="-23"/>
        </w:rPr>
        <w:t xml:space="preserve"> </w:t>
      </w:r>
      <w:r w:rsidRPr="00964AEA">
        <w:rPr>
          <w:rFonts w:eastAsia="Gill Sans MT" w:cs="Gill Sans MT"/>
          <w:color w:val="231F20"/>
          <w:spacing w:val="-4"/>
        </w:rPr>
        <w:t>Z</w:t>
      </w:r>
      <w:r w:rsidRPr="00964AEA">
        <w:rPr>
          <w:rFonts w:eastAsia="Gill Sans MT" w:cs="Gill Sans MT"/>
          <w:color w:val="231F20"/>
          <w:spacing w:val="-3"/>
        </w:rPr>
        <w:t>e</w:t>
      </w:r>
      <w:r w:rsidRPr="00964AEA">
        <w:rPr>
          <w:rFonts w:eastAsia="Gill Sans MT" w:cs="Gill Sans MT"/>
          <w:color w:val="231F20"/>
          <w:spacing w:val="-4"/>
        </w:rPr>
        <w:t>ro</w:t>
      </w:r>
      <w:r w:rsidRPr="00964AEA">
        <w:rPr>
          <w:rFonts w:eastAsia="Gill Sans MT" w:cs="Gill Sans MT"/>
          <w:color w:val="231F20"/>
          <w:spacing w:val="-23"/>
        </w:rPr>
        <w:t xml:space="preserve"> </w:t>
      </w:r>
      <w:r w:rsidRPr="00964AEA">
        <w:rPr>
          <w:rFonts w:eastAsia="Gill Sans MT" w:cs="Gill Sans MT"/>
          <w:color w:val="231F20"/>
          <w:spacing w:val="-2"/>
        </w:rPr>
        <w:t>S</w:t>
      </w:r>
      <w:r w:rsidRPr="00964AEA">
        <w:rPr>
          <w:rFonts w:eastAsia="Gill Sans MT" w:cs="Gill Sans MT"/>
          <w:color w:val="231F20"/>
          <w:spacing w:val="-3"/>
        </w:rPr>
        <w:t>trat</w:t>
      </w:r>
      <w:r w:rsidRPr="00964AEA">
        <w:rPr>
          <w:rFonts w:eastAsia="Gill Sans MT" w:cs="Gill Sans MT"/>
          <w:color w:val="231F20"/>
          <w:spacing w:val="-2"/>
        </w:rPr>
        <w:t>e</w:t>
      </w:r>
      <w:r w:rsidRPr="00964AEA">
        <w:rPr>
          <w:rFonts w:eastAsia="Gill Sans MT" w:cs="Gill Sans MT"/>
          <w:color w:val="231F20"/>
          <w:spacing w:val="-3"/>
        </w:rPr>
        <w:t>gy</w:t>
      </w:r>
      <w:r w:rsidRPr="000C7B7F">
        <w:t>.</w:t>
      </w:r>
      <w:r>
        <w:t xml:space="preserve">  Under the Safe System approach, on which the </w:t>
      </w:r>
      <w:r w:rsidRPr="00964AEA">
        <w:rPr>
          <w:rFonts w:eastAsia="Gill Sans MT" w:cs="Gill Sans MT"/>
          <w:color w:val="231F20"/>
          <w:spacing w:val="-5"/>
        </w:rPr>
        <w:t>Towards</w:t>
      </w:r>
      <w:r w:rsidRPr="00964AEA">
        <w:rPr>
          <w:rFonts w:eastAsia="Gill Sans MT" w:cs="Gill Sans MT"/>
          <w:color w:val="231F20"/>
          <w:spacing w:val="-23"/>
        </w:rPr>
        <w:t xml:space="preserve"> </w:t>
      </w:r>
      <w:r w:rsidRPr="00964AEA">
        <w:rPr>
          <w:rFonts w:eastAsia="Gill Sans MT" w:cs="Gill Sans MT"/>
          <w:color w:val="231F20"/>
          <w:spacing w:val="-4"/>
        </w:rPr>
        <w:t>Z</w:t>
      </w:r>
      <w:r w:rsidRPr="00964AEA">
        <w:rPr>
          <w:rFonts w:eastAsia="Gill Sans MT" w:cs="Gill Sans MT"/>
          <w:color w:val="231F20"/>
          <w:spacing w:val="-3"/>
        </w:rPr>
        <w:t>e</w:t>
      </w:r>
      <w:r w:rsidRPr="00964AEA">
        <w:rPr>
          <w:rFonts w:eastAsia="Gill Sans MT" w:cs="Gill Sans MT"/>
          <w:color w:val="231F20"/>
          <w:spacing w:val="-4"/>
        </w:rPr>
        <w:t>ro</w:t>
      </w:r>
      <w:r w:rsidRPr="00964AEA">
        <w:rPr>
          <w:rFonts w:eastAsia="Gill Sans MT" w:cs="Gill Sans MT"/>
          <w:color w:val="231F20"/>
          <w:spacing w:val="-23"/>
        </w:rPr>
        <w:t xml:space="preserve"> </w:t>
      </w:r>
      <w:r w:rsidRPr="00964AEA">
        <w:rPr>
          <w:rFonts w:eastAsia="Gill Sans MT" w:cs="Gill Sans MT"/>
          <w:color w:val="231F20"/>
          <w:spacing w:val="-2"/>
        </w:rPr>
        <w:t>S</w:t>
      </w:r>
      <w:r w:rsidRPr="00964AEA">
        <w:rPr>
          <w:rFonts w:eastAsia="Gill Sans MT" w:cs="Gill Sans MT"/>
          <w:color w:val="231F20"/>
          <w:spacing w:val="-3"/>
        </w:rPr>
        <w:t>trat</w:t>
      </w:r>
      <w:r w:rsidRPr="00964AEA">
        <w:rPr>
          <w:rFonts w:eastAsia="Gill Sans MT" w:cs="Gill Sans MT"/>
          <w:color w:val="231F20"/>
          <w:spacing w:val="-2"/>
        </w:rPr>
        <w:t>e</w:t>
      </w:r>
      <w:r w:rsidRPr="00964AEA">
        <w:rPr>
          <w:rFonts w:eastAsia="Gill Sans MT" w:cs="Gill Sans MT"/>
          <w:color w:val="231F20"/>
          <w:spacing w:val="-3"/>
        </w:rPr>
        <w:t>gy</w:t>
      </w:r>
      <w:r>
        <w:t xml:space="preserve"> is based, it is critical to foster ownership of road safety issues at the local level.  It is recognised that the Tasmanian community’s active engagement in road safety continues to be one of the major contributors to reducing our road trauma. </w:t>
      </w:r>
    </w:p>
    <w:p w:rsidR="00706EBB" w:rsidRDefault="00706EBB" w:rsidP="00706EBB">
      <w:r>
        <w:t>Communities can support our vision of zero serious injuries and fatalities by developing initiatives that incorporate the Safe System approach to road safety.</w:t>
      </w:r>
    </w:p>
    <w:p w:rsidR="006F2EFD" w:rsidRPr="007D32D2" w:rsidRDefault="006F2EFD" w:rsidP="004C35BD">
      <w:pPr>
        <w:pStyle w:val="Heading1"/>
        <w:shd w:val="clear" w:color="auto" w:fill="DBE5F1" w:themeFill="accent1" w:themeFillTint="33"/>
        <w:spacing w:after="240"/>
      </w:pPr>
      <w:bookmarkStart w:id="5" w:name="_Toc487187216"/>
      <w:r w:rsidRPr="007D32D2">
        <w:t>Aim of the grants program</w:t>
      </w:r>
      <w:bookmarkEnd w:id="5"/>
    </w:p>
    <w:p w:rsidR="00312C38" w:rsidRPr="00157493" w:rsidRDefault="00312C38" w:rsidP="00D005A4">
      <w:pPr>
        <w:spacing w:after="240"/>
        <w:jc w:val="both"/>
      </w:pPr>
      <w:r w:rsidRPr="00312C38">
        <w:t>Th</w:t>
      </w:r>
      <w:r>
        <w:t>e</w:t>
      </w:r>
      <w:r w:rsidRPr="00312C38">
        <w:t xml:space="preserve"> grants program seeks to reduce the number of serious casualties on Tasmanian roads each year through supporting community involvement in addressing local road safety issues and promoting road safety.  </w:t>
      </w:r>
    </w:p>
    <w:p w:rsidR="006F2EFD" w:rsidRDefault="006F2EFD" w:rsidP="00A33749">
      <w:pPr>
        <w:spacing w:before="240"/>
        <w:jc w:val="both"/>
        <w:rPr>
          <w:lang w:val="en"/>
        </w:rPr>
      </w:pPr>
      <w:r w:rsidRPr="00477B0C">
        <w:rPr>
          <w:lang w:val="en"/>
        </w:rPr>
        <w:t>The grants program assists key road safety stakeholders and the community to develop and implement effective community road safety programs that contribute to positive and sustainable road safety outcomes.</w:t>
      </w:r>
    </w:p>
    <w:p w:rsidR="00FB16E0" w:rsidRDefault="00FB16E0" w:rsidP="007D32D2">
      <w:pPr>
        <w:pStyle w:val="Heading2"/>
        <w:rPr>
          <w:lang w:val="en"/>
        </w:rPr>
      </w:pPr>
      <w:bookmarkStart w:id="6" w:name="_Toc487187217"/>
      <w:r w:rsidRPr="00730AFB">
        <w:rPr>
          <w:lang w:val="en"/>
        </w:rPr>
        <w:t>Objectives</w:t>
      </w:r>
      <w:bookmarkEnd w:id="6"/>
    </w:p>
    <w:p w:rsidR="00FB16E0" w:rsidRPr="00730AFB" w:rsidRDefault="00FB16E0" w:rsidP="00266B2A">
      <w:pPr>
        <w:jc w:val="both"/>
        <w:rPr>
          <w:lang w:val="en"/>
        </w:rPr>
      </w:pPr>
      <w:r w:rsidRPr="00730AFB">
        <w:rPr>
          <w:lang w:val="en"/>
        </w:rPr>
        <w:t xml:space="preserve">The </w:t>
      </w:r>
      <w:r w:rsidR="0042213E">
        <w:rPr>
          <w:lang w:val="en"/>
        </w:rPr>
        <w:t xml:space="preserve">main </w:t>
      </w:r>
      <w:r w:rsidRPr="00730AFB">
        <w:rPr>
          <w:lang w:val="en"/>
        </w:rPr>
        <w:t xml:space="preserve">objective of the CRSG program is to </w:t>
      </w:r>
      <w:r>
        <w:rPr>
          <w:lang w:val="en"/>
        </w:rPr>
        <w:t xml:space="preserve">contribute to </w:t>
      </w:r>
      <w:r w:rsidRPr="00730AFB">
        <w:rPr>
          <w:lang w:val="en"/>
        </w:rPr>
        <w:t>r</w:t>
      </w:r>
      <w:r>
        <w:rPr>
          <w:lang w:val="en"/>
        </w:rPr>
        <w:t>educing the number</w:t>
      </w:r>
      <w:r w:rsidRPr="00730AFB">
        <w:rPr>
          <w:lang w:val="en"/>
        </w:rPr>
        <w:t xml:space="preserve"> serious casualties</w:t>
      </w:r>
      <w:r>
        <w:rPr>
          <w:lang w:val="en"/>
        </w:rPr>
        <w:t xml:space="preserve"> on our roads each year</w:t>
      </w:r>
      <w:r w:rsidRPr="00730AFB">
        <w:rPr>
          <w:lang w:val="en"/>
        </w:rPr>
        <w:t xml:space="preserve">.  This </w:t>
      </w:r>
      <w:r>
        <w:rPr>
          <w:lang w:val="en"/>
        </w:rPr>
        <w:t>can be</w:t>
      </w:r>
      <w:r w:rsidRPr="00730AFB">
        <w:rPr>
          <w:lang w:val="en"/>
        </w:rPr>
        <w:t xml:space="preserve"> achieved through:</w:t>
      </w:r>
    </w:p>
    <w:p w:rsidR="00FB16E0" w:rsidRDefault="00FB16E0" w:rsidP="00FB16E0">
      <w:pPr>
        <w:pStyle w:val="ListParagraph"/>
        <w:numPr>
          <w:ilvl w:val="0"/>
          <w:numId w:val="23"/>
        </w:numPr>
        <w:ind w:left="1440"/>
        <w:jc w:val="both"/>
        <w:rPr>
          <w:lang w:val="en"/>
        </w:rPr>
      </w:pPr>
      <w:r>
        <w:rPr>
          <w:lang w:val="en"/>
        </w:rPr>
        <w:t>Actively promoting road safety using safe system principles;</w:t>
      </w:r>
    </w:p>
    <w:p w:rsidR="00FB16E0" w:rsidRDefault="00FB16E0" w:rsidP="00FB16E0">
      <w:pPr>
        <w:pStyle w:val="ListParagraph"/>
        <w:numPr>
          <w:ilvl w:val="0"/>
          <w:numId w:val="23"/>
        </w:numPr>
        <w:ind w:left="1440"/>
        <w:jc w:val="both"/>
        <w:rPr>
          <w:lang w:val="en"/>
        </w:rPr>
      </w:pPr>
      <w:r>
        <w:rPr>
          <w:lang w:val="en"/>
        </w:rPr>
        <w:t>R</w:t>
      </w:r>
      <w:r w:rsidRPr="00730AFB">
        <w:rPr>
          <w:lang w:val="en"/>
        </w:rPr>
        <w:t>ais</w:t>
      </w:r>
      <w:r>
        <w:rPr>
          <w:lang w:val="en"/>
        </w:rPr>
        <w:t>ing</w:t>
      </w:r>
      <w:r w:rsidRPr="00730AFB">
        <w:rPr>
          <w:lang w:val="en"/>
        </w:rPr>
        <w:t xml:space="preserve"> awareness of </w:t>
      </w:r>
      <w:r>
        <w:rPr>
          <w:lang w:val="en"/>
        </w:rPr>
        <w:t xml:space="preserve">localised </w:t>
      </w:r>
      <w:r w:rsidRPr="00730AFB">
        <w:rPr>
          <w:lang w:val="en"/>
        </w:rPr>
        <w:t>road safety issues;</w:t>
      </w:r>
    </w:p>
    <w:p w:rsidR="00FB16E0" w:rsidRDefault="00FB16E0" w:rsidP="00FB16E0">
      <w:pPr>
        <w:pStyle w:val="ListParagraph"/>
        <w:numPr>
          <w:ilvl w:val="0"/>
          <w:numId w:val="23"/>
        </w:numPr>
        <w:ind w:left="1440"/>
        <w:jc w:val="both"/>
        <w:rPr>
          <w:lang w:val="en"/>
        </w:rPr>
      </w:pPr>
      <w:r>
        <w:rPr>
          <w:lang w:val="en"/>
        </w:rPr>
        <w:t>Targeting unsafe road user behavio</w:t>
      </w:r>
      <w:r w:rsidR="0042213E">
        <w:rPr>
          <w:lang w:val="en"/>
        </w:rPr>
        <w:t>u</w:t>
      </w:r>
      <w:r>
        <w:rPr>
          <w:lang w:val="en"/>
        </w:rPr>
        <w:t>rs; and</w:t>
      </w:r>
    </w:p>
    <w:p w:rsidR="00FB16E0" w:rsidRPr="00730AFB" w:rsidRDefault="00FB16E0" w:rsidP="00FB16E0">
      <w:pPr>
        <w:pStyle w:val="ListParagraph"/>
        <w:numPr>
          <w:ilvl w:val="0"/>
          <w:numId w:val="23"/>
        </w:numPr>
        <w:ind w:left="1440"/>
        <w:jc w:val="both"/>
        <w:rPr>
          <w:lang w:val="en"/>
        </w:rPr>
      </w:pPr>
      <w:r>
        <w:rPr>
          <w:lang w:val="en"/>
        </w:rPr>
        <w:t>Educating road users groups and communities at risk.</w:t>
      </w:r>
    </w:p>
    <w:p w:rsidR="006F2EFD" w:rsidRPr="007D32D2" w:rsidRDefault="006F2EFD" w:rsidP="004C35BD">
      <w:pPr>
        <w:pStyle w:val="Heading1"/>
        <w:shd w:val="clear" w:color="auto" w:fill="DBE5F1" w:themeFill="accent1" w:themeFillTint="33"/>
      </w:pPr>
      <w:bookmarkStart w:id="7" w:name="_Toc487187218"/>
      <w:r w:rsidRPr="007D32D2">
        <w:t>Who can apply for funding?</w:t>
      </w:r>
      <w:bookmarkEnd w:id="7"/>
    </w:p>
    <w:p w:rsidR="006F2EFD" w:rsidRDefault="006F2EFD" w:rsidP="00A33749">
      <w:pPr>
        <w:spacing w:before="240"/>
        <w:jc w:val="both"/>
        <w:rPr>
          <w:lang w:val="en"/>
        </w:rPr>
      </w:pPr>
      <w:r w:rsidRPr="00477B0C">
        <w:rPr>
          <w:lang w:val="en"/>
        </w:rPr>
        <w:t>Local governmen</w:t>
      </w:r>
      <w:r>
        <w:rPr>
          <w:lang w:val="en"/>
        </w:rPr>
        <w:t xml:space="preserve">t, community groups, </w:t>
      </w:r>
      <w:r w:rsidRPr="00477B0C">
        <w:rPr>
          <w:lang w:val="en"/>
        </w:rPr>
        <w:t>schools</w:t>
      </w:r>
      <w:r w:rsidR="00372737">
        <w:rPr>
          <w:lang w:val="en"/>
        </w:rPr>
        <w:t xml:space="preserve"> and</w:t>
      </w:r>
      <w:r>
        <w:rPr>
          <w:lang w:val="en"/>
        </w:rPr>
        <w:t xml:space="preserve"> other service areas within the Department of Education</w:t>
      </w:r>
      <w:r w:rsidR="00372737">
        <w:rPr>
          <w:lang w:val="en"/>
        </w:rPr>
        <w:t xml:space="preserve"> (DoE)</w:t>
      </w:r>
      <w:r w:rsidRPr="00477B0C">
        <w:rPr>
          <w:lang w:val="en"/>
        </w:rPr>
        <w:t xml:space="preserve"> </w:t>
      </w:r>
      <w:r w:rsidR="00FB16E0">
        <w:rPr>
          <w:lang w:val="en"/>
        </w:rPr>
        <w:t>and Tasmanian research institutions</w:t>
      </w:r>
      <w:r w:rsidR="00FB16E0" w:rsidRPr="00477B0C">
        <w:rPr>
          <w:lang w:val="en"/>
        </w:rPr>
        <w:t xml:space="preserve"> </w:t>
      </w:r>
      <w:r w:rsidRPr="00477B0C">
        <w:rPr>
          <w:lang w:val="en"/>
        </w:rPr>
        <w:t>are all eligible to apply for funding under this grants program.</w:t>
      </w:r>
    </w:p>
    <w:p w:rsidR="00BF4305" w:rsidRPr="00BF4305" w:rsidRDefault="00BF4305" w:rsidP="00A33749">
      <w:pPr>
        <w:spacing w:before="240"/>
        <w:jc w:val="both"/>
        <w:rPr>
          <w:lang w:val="en"/>
        </w:rPr>
      </w:pPr>
      <w:r w:rsidRPr="00BF4305">
        <w:rPr>
          <w:lang w:val="en"/>
        </w:rPr>
        <w:t>Wo</w:t>
      </w:r>
      <w:r w:rsidR="00FB16E0">
        <w:rPr>
          <w:lang w:val="en"/>
        </w:rPr>
        <w:t xml:space="preserve">rking in partnership with a range of </w:t>
      </w:r>
      <w:r w:rsidRPr="00BF4305">
        <w:rPr>
          <w:lang w:val="en"/>
        </w:rPr>
        <w:t>road safety stakeholders to deliver projects will be strongly encouraged under this grants program.</w:t>
      </w:r>
    </w:p>
    <w:p w:rsidR="006F2EFD" w:rsidRDefault="002D1755" w:rsidP="00A33749">
      <w:pPr>
        <w:spacing w:before="240"/>
        <w:jc w:val="both"/>
        <w:rPr>
          <w:lang w:val="en"/>
        </w:rPr>
      </w:pPr>
      <w:r>
        <w:rPr>
          <w:lang w:val="en"/>
        </w:rPr>
        <w:t>C</w:t>
      </w:r>
      <w:r w:rsidR="006F2EFD">
        <w:rPr>
          <w:lang w:val="en"/>
        </w:rPr>
        <w:t xml:space="preserve">ommunity groups </w:t>
      </w:r>
      <w:r>
        <w:rPr>
          <w:lang w:val="en"/>
        </w:rPr>
        <w:t xml:space="preserve">applying for funding must be able to demonstrate that they are </w:t>
      </w:r>
      <w:r w:rsidR="006F2EFD">
        <w:rPr>
          <w:lang w:val="en"/>
        </w:rPr>
        <w:t>financially viable.</w:t>
      </w:r>
    </w:p>
    <w:p w:rsidR="008A4C37" w:rsidRDefault="008A4C37" w:rsidP="00A33749">
      <w:pPr>
        <w:spacing w:before="240"/>
        <w:jc w:val="both"/>
        <w:rPr>
          <w:lang w:val="en"/>
        </w:rPr>
      </w:pPr>
      <w:r>
        <w:rPr>
          <w:lang w:val="en"/>
        </w:rPr>
        <w:lastRenderedPageBreak/>
        <w:t>*</w:t>
      </w:r>
      <w:r w:rsidRPr="008A4C37">
        <w:rPr>
          <w:lang w:val="en"/>
        </w:rPr>
        <w:t>Organisations will be advised in writing if their application is considered ineligible and the reasons for that decision.</w:t>
      </w:r>
      <w:bookmarkStart w:id="8" w:name="_GoBack"/>
      <w:bookmarkEnd w:id="8"/>
    </w:p>
    <w:p w:rsidR="002D1755" w:rsidRPr="007D32D2" w:rsidRDefault="002D1755" w:rsidP="004C35BD">
      <w:pPr>
        <w:pStyle w:val="Heading1"/>
        <w:shd w:val="clear" w:color="auto" w:fill="DBE5F1" w:themeFill="accent1" w:themeFillTint="33"/>
      </w:pPr>
      <w:bookmarkStart w:id="9" w:name="_Toc487187219"/>
      <w:r w:rsidRPr="007D32D2">
        <w:t>Who cannot apply for funding?</w:t>
      </w:r>
      <w:bookmarkEnd w:id="9"/>
    </w:p>
    <w:p w:rsidR="006F2EFD" w:rsidRPr="00477B0C" w:rsidRDefault="006F2EFD" w:rsidP="00A33749">
      <w:pPr>
        <w:spacing w:before="240"/>
        <w:jc w:val="both"/>
        <w:rPr>
          <w:lang w:val="en"/>
        </w:rPr>
      </w:pPr>
      <w:r>
        <w:rPr>
          <w:lang w:val="en"/>
        </w:rPr>
        <w:t xml:space="preserve">Businesses, other Government agencies and individuals </w:t>
      </w:r>
      <w:r w:rsidR="002D1755">
        <w:rPr>
          <w:lang w:val="en"/>
        </w:rPr>
        <w:t xml:space="preserve">are not eligible to </w:t>
      </w:r>
      <w:r>
        <w:rPr>
          <w:lang w:val="en"/>
        </w:rPr>
        <w:t>apply</w:t>
      </w:r>
      <w:r w:rsidR="002D1755">
        <w:rPr>
          <w:lang w:val="en"/>
        </w:rPr>
        <w:t xml:space="preserve"> for funding under this grants program</w:t>
      </w:r>
      <w:r>
        <w:rPr>
          <w:lang w:val="en"/>
        </w:rPr>
        <w:t>.</w:t>
      </w:r>
    </w:p>
    <w:p w:rsidR="006F2EFD" w:rsidRPr="007D32D2" w:rsidRDefault="006F2EFD" w:rsidP="004C35BD">
      <w:pPr>
        <w:pStyle w:val="Heading1"/>
        <w:shd w:val="clear" w:color="auto" w:fill="DBE5F1" w:themeFill="accent1" w:themeFillTint="33"/>
      </w:pPr>
      <w:bookmarkStart w:id="10" w:name="_Toc487187220"/>
      <w:r w:rsidRPr="007D32D2">
        <w:t>What projects will be funded?</w:t>
      </w:r>
      <w:bookmarkEnd w:id="10"/>
    </w:p>
    <w:p w:rsidR="002D1755" w:rsidRDefault="006F2EFD" w:rsidP="00A33749">
      <w:pPr>
        <w:spacing w:before="240"/>
        <w:jc w:val="both"/>
      </w:pPr>
      <w:r w:rsidRPr="00477B0C">
        <w:t>Projects that will be considered for funding must</w:t>
      </w:r>
      <w:r w:rsidR="002D1755">
        <w:t>:</w:t>
      </w:r>
    </w:p>
    <w:p w:rsidR="002D1755" w:rsidRDefault="006F2EFD" w:rsidP="00A33749">
      <w:pPr>
        <w:pStyle w:val="ListParagraph"/>
        <w:numPr>
          <w:ilvl w:val="0"/>
          <w:numId w:val="15"/>
        </w:numPr>
        <w:spacing w:before="240"/>
        <w:jc w:val="both"/>
      </w:pPr>
      <w:r w:rsidRPr="00477B0C">
        <w:t>be evidence-based, using resea</w:t>
      </w:r>
      <w:r w:rsidR="002D1755">
        <w:t>rch or best practice principles;</w:t>
      </w:r>
    </w:p>
    <w:p w:rsidR="002D1755" w:rsidRDefault="006F2EFD" w:rsidP="00A33749">
      <w:pPr>
        <w:pStyle w:val="ListParagraph"/>
        <w:numPr>
          <w:ilvl w:val="0"/>
          <w:numId w:val="15"/>
        </w:numPr>
        <w:spacing w:before="240"/>
        <w:jc w:val="both"/>
      </w:pPr>
      <w:r w:rsidRPr="00477B0C">
        <w:t>address identified localised</w:t>
      </w:r>
      <w:r>
        <w:t xml:space="preserve"> road safety</w:t>
      </w:r>
      <w:r w:rsidRPr="00477B0C">
        <w:t xml:space="preserve"> issues</w:t>
      </w:r>
      <w:r>
        <w:t xml:space="preserve"> or be of road safety benefit</w:t>
      </w:r>
      <w:r w:rsidR="002D1755">
        <w:t>;</w:t>
      </w:r>
    </w:p>
    <w:p w:rsidR="002D1755" w:rsidRDefault="0042213E" w:rsidP="00A33749">
      <w:pPr>
        <w:pStyle w:val="ListParagraph"/>
        <w:numPr>
          <w:ilvl w:val="0"/>
          <w:numId w:val="15"/>
        </w:numPr>
        <w:spacing w:before="240"/>
        <w:jc w:val="both"/>
      </w:pPr>
      <w:r>
        <w:t>target</w:t>
      </w:r>
      <w:r w:rsidR="006F2EFD" w:rsidRPr="00477B0C">
        <w:t xml:space="preserve"> a specific group or issue</w:t>
      </w:r>
      <w:r w:rsidR="002D1755">
        <w:t>; and</w:t>
      </w:r>
    </w:p>
    <w:p w:rsidR="006F2EFD" w:rsidRDefault="006F2EFD" w:rsidP="00EB3BA0">
      <w:pPr>
        <w:pStyle w:val="ListParagraph"/>
        <w:numPr>
          <w:ilvl w:val="0"/>
          <w:numId w:val="15"/>
        </w:numPr>
        <w:spacing w:before="240"/>
        <w:jc w:val="both"/>
      </w:pPr>
      <w:r w:rsidRPr="00477B0C">
        <w:t>align with the</w:t>
      </w:r>
      <w:r w:rsidR="002D1755">
        <w:t xml:space="preserve"> </w:t>
      </w:r>
      <w:r w:rsidR="00EB3BA0" w:rsidRPr="00EB3BA0">
        <w:rPr>
          <w:lang w:val="en"/>
        </w:rPr>
        <w:t>Towards Zero Strategy</w:t>
      </w:r>
      <w:r w:rsidRPr="002D1755">
        <w:t>.</w:t>
      </w:r>
    </w:p>
    <w:p w:rsidR="002D1755" w:rsidRDefault="002D1755" w:rsidP="00A33749">
      <w:pPr>
        <w:spacing w:before="240"/>
        <w:jc w:val="both"/>
      </w:pPr>
      <w:r>
        <w:t>This is reflected in the selection criteria for this grants program.  Applicants will need to address these in their application for funding.</w:t>
      </w:r>
    </w:p>
    <w:p w:rsidR="00FB16E0" w:rsidRDefault="00FB16E0" w:rsidP="00FB16E0">
      <w:pPr>
        <w:jc w:val="both"/>
      </w:pPr>
      <w:r>
        <w:t xml:space="preserve">Projects may focus on issues under the key focus areas of the </w:t>
      </w:r>
      <w:r w:rsidR="00EB3BA0" w:rsidRPr="00964AEA">
        <w:rPr>
          <w:rFonts w:eastAsia="Gill Sans MT" w:cs="Gill Sans MT"/>
          <w:color w:val="231F20"/>
          <w:spacing w:val="-5"/>
        </w:rPr>
        <w:t>Towards</w:t>
      </w:r>
      <w:r w:rsidR="00EB3BA0" w:rsidRPr="00964AEA">
        <w:rPr>
          <w:rFonts w:eastAsia="Gill Sans MT" w:cs="Gill Sans MT"/>
          <w:color w:val="231F20"/>
          <w:spacing w:val="-23"/>
        </w:rPr>
        <w:t xml:space="preserve"> </w:t>
      </w:r>
      <w:r w:rsidR="00EB3BA0" w:rsidRPr="00964AEA">
        <w:rPr>
          <w:rFonts w:eastAsia="Gill Sans MT" w:cs="Gill Sans MT"/>
          <w:color w:val="231F20"/>
          <w:spacing w:val="-4"/>
        </w:rPr>
        <w:t>Z</w:t>
      </w:r>
      <w:r w:rsidR="00EB3BA0" w:rsidRPr="00964AEA">
        <w:rPr>
          <w:rFonts w:eastAsia="Gill Sans MT" w:cs="Gill Sans MT"/>
          <w:color w:val="231F20"/>
          <w:spacing w:val="-3"/>
        </w:rPr>
        <w:t>e</w:t>
      </w:r>
      <w:r w:rsidR="00EB3BA0" w:rsidRPr="00964AEA">
        <w:rPr>
          <w:rFonts w:eastAsia="Gill Sans MT" w:cs="Gill Sans MT"/>
          <w:color w:val="231F20"/>
          <w:spacing w:val="-4"/>
        </w:rPr>
        <w:t>ro</w:t>
      </w:r>
      <w:r w:rsidR="00EB3BA0" w:rsidRPr="00964AEA">
        <w:rPr>
          <w:rFonts w:eastAsia="Gill Sans MT" w:cs="Gill Sans MT"/>
          <w:color w:val="231F20"/>
          <w:spacing w:val="-23"/>
        </w:rPr>
        <w:t xml:space="preserve"> </w:t>
      </w:r>
      <w:r w:rsidR="00EB3BA0" w:rsidRPr="00964AEA">
        <w:rPr>
          <w:rFonts w:eastAsia="Gill Sans MT" w:cs="Gill Sans MT"/>
          <w:color w:val="231F20"/>
          <w:spacing w:val="-2"/>
        </w:rPr>
        <w:t>S</w:t>
      </w:r>
      <w:r w:rsidR="00EB3BA0" w:rsidRPr="00964AEA">
        <w:rPr>
          <w:rFonts w:eastAsia="Gill Sans MT" w:cs="Gill Sans MT"/>
          <w:color w:val="231F20"/>
          <w:spacing w:val="-3"/>
        </w:rPr>
        <w:t>trat</w:t>
      </w:r>
      <w:r w:rsidR="00EB3BA0" w:rsidRPr="00964AEA">
        <w:rPr>
          <w:rFonts w:eastAsia="Gill Sans MT" w:cs="Gill Sans MT"/>
          <w:color w:val="231F20"/>
          <w:spacing w:val="-2"/>
        </w:rPr>
        <w:t>e</w:t>
      </w:r>
      <w:r w:rsidR="00EB3BA0" w:rsidRPr="00964AEA">
        <w:rPr>
          <w:rFonts w:eastAsia="Gill Sans MT" w:cs="Gill Sans MT"/>
          <w:color w:val="231F20"/>
          <w:spacing w:val="-3"/>
        </w:rPr>
        <w:t>gy</w:t>
      </w:r>
      <w:r w:rsidR="00EB3BA0">
        <w:t xml:space="preserve"> </w:t>
      </w:r>
      <w:r>
        <w:t xml:space="preserve">including </w:t>
      </w:r>
      <w:r w:rsidRPr="005E6A0A">
        <w:t>safer travel speeds, increased safety for young road users, e</w:t>
      </w:r>
      <w:r w:rsidR="0042213E">
        <w:t>nhanced vehicle safety or comple</w:t>
      </w:r>
      <w:r w:rsidRPr="005E6A0A">
        <w:t>mentary focus areas including</w:t>
      </w:r>
      <w:r>
        <w:t>:</w:t>
      </w:r>
    </w:p>
    <w:p w:rsidR="00FB16E0" w:rsidRDefault="00FB16E0" w:rsidP="00FB16E0">
      <w:pPr>
        <w:pStyle w:val="ListParagraph"/>
        <w:numPr>
          <w:ilvl w:val="0"/>
          <w:numId w:val="27"/>
        </w:numPr>
        <w:jc w:val="both"/>
      </w:pPr>
      <w:r>
        <w:t>older drivers;</w:t>
      </w:r>
    </w:p>
    <w:p w:rsidR="00FB16E0" w:rsidRDefault="00FB16E0" w:rsidP="00FB16E0">
      <w:pPr>
        <w:pStyle w:val="ListParagraph"/>
        <w:numPr>
          <w:ilvl w:val="0"/>
          <w:numId w:val="27"/>
        </w:numPr>
        <w:jc w:val="both"/>
      </w:pPr>
      <w:r>
        <w:t>inter-state or international drivers;</w:t>
      </w:r>
    </w:p>
    <w:p w:rsidR="00FB16E0" w:rsidRDefault="00FB16E0" w:rsidP="00FB16E0">
      <w:pPr>
        <w:pStyle w:val="ListParagraph"/>
        <w:numPr>
          <w:ilvl w:val="0"/>
          <w:numId w:val="27"/>
        </w:numPr>
        <w:jc w:val="both"/>
      </w:pPr>
      <w:r w:rsidRPr="005E6A0A">
        <w:t>child safety</w:t>
      </w:r>
      <w:r>
        <w:t xml:space="preserve"> (including child restraints and bus safety);</w:t>
      </w:r>
    </w:p>
    <w:p w:rsidR="00FB16E0" w:rsidRDefault="00FB16E0" w:rsidP="00FB16E0">
      <w:pPr>
        <w:pStyle w:val="ListParagraph"/>
        <w:numPr>
          <w:ilvl w:val="0"/>
          <w:numId w:val="27"/>
        </w:numPr>
        <w:jc w:val="both"/>
      </w:pPr>
      <w:r w:rsidRPr="005E6A0A">
        <w:t xml:space="preserve">drink </w:t>
      </w:r>
      <w:r>
        <w:t xml:space="preserve">or drug </w:t>
      </w:r>
      <w:r w:rsidRPr="005E6A0A">
        <w:t>driving;</w:t>
      </w:r>
    </w:p>
    <w:p w:rsidR="00FB16E0" w:rsidRDefault="00FB16E0" w:rsidP="00FB16E0">
      <w:pPr>
        <w:pStyle w:val="ListParagraph"/>
        <w:numPr>
          <w:ilvl w:val="0"/>
          <w:numId w:val="27"/>
        </w:numPr>
        <w:jc w:val="both"/>
      </w:pPr>
      <w:r>
        <w:t>driving tired;</w:t>
      </w:r>
    </w:p>
    <w:p w:rsidR="00FB16E0" w:rsidRDefault="00FB16E0" w:rsidP="00FB16E0">
      <w:pPr>
        <w:pStyle w:val="ListParagraph"/>
        <w:numPr>
          <w:ilvl w:val="0"/>
          <w:numId w:val="27"/>
        </w:numPr>
        <w:jc w:val="both"/>
      </w:pPr>
      <w:r w:rsidRPr="005E6A0A">
        <w:t>inattention and distrac</w:t>
      </w:r>
      <w:r>
        <w:t>tion;</w:t>
      </w:r>
    </w:p>
    <w:p w:rsidR="00FB16E0" w:rsidRDefault="00FB16E0" w:rsidP="00FB16E0">
      <w:pPr>
        <w:pStyle w:val="ListParagraph"/>
        <w:numPr>
          <w:ilvl w:val="0"/>
          <w:numId w:val="27"/>
        </w:numPr>
        <w:jc w:val="both"/>
      </w:pPr>
      <w:r>
        <w:t xml:space="preserve">unlicensed driving; and </w:t>
      </w:r>
    </w:p>
    <w:p w:rsidR="00FB16E0" w:rsidRDefault="00FB16E0" w:rsidP="00FB16E0">
      <w:pPr>
        <w:pStyle w:val="ListParagraph"/>
        <w:numPr>
          <w:ilvl w:val="0"/>
          <w:numId w:val="27"/>
        </w:numPr>
        <w:jc w:val="both"/>
      </w:pPr>
      <w:r>
        <w:t>vulnerable road users (i.e. cyclists, motorcyclists and pedestrians).</w:t>
      </w:r>
    </w:p>
    <w:p w:rsidR="00FB16E0" w:rsidRDefault="00FB16E0" w:rsidP="00FB16E0">
      <w:pPr>
        <w:jc w:val="both"/>
      </w:pPr>
      <w:r>
        <w:t>There must be a demonstrated need for a project.  Projects that seek to duplicate initiatives already undertaken by the Government may not be supported.</w:t>
      </w:r>
    </w:p>
    <w:p w:rsidR="002D1755" w:rsidRDefault="002D1755" w:rsidP="00372737">
      <w:pPr>
        <w:spacing w:before="240"/>
      </w:pPr>
      <w:r>
        <w:t xml:space="preserve">For more information about Tasmania’s road safety priorities, visit: </w:t>
      </w:r>
      <w:hyperlink r:id="rId10" w:history="1">
        <w:r w:rsidR="0008706C" w:rsidRPr="009710BD">
          <w:rPr>
            <w:rStyle w:val="Hyperlink"/>
          </w:rPr>
          <w:t>www.transport.tas.gov.au/roadsafety/towards_zero</w:t>
        </w:r>
      </w:hyperlink>
      <w:r w:rsidR="0008706C">
        <w:t xml:space="preserve"> </w:t>
      </w:r>
      <w:r>
        <w:t xml:space="preserve"> </w:t>
      </w:r>
    </w:p>
    <w:p w:rsidR="00BF4305" w:rsidRDefault="002D1755" w:rsidP="00A33749">
      <w:pPr>
        <w:spacing w:before="240"/>
        <w:jc w:val="both"/>
      </w:pPr>
      <w:r>
        <w:t xml:space="preserve">Or contact </w:t>
      </w:r>
      <w:r w:rsidR="00B53B09">
        <w:t xml:space="preserve">Alysse Gavlik, </w:t>
      </w:r>
      <w:r w:rsidR="00B53B09" w:rsidRPr="00B53B09">
        <w:t>Senior Consultant, Community Development and Engagement</w:t>
      </w:r>
      <w:r>
        <w:t>, Department of State Growth (State Growth) on (03) 6166 32</w:t>
      </w:r>
      <w:r w:rsidR="00B53B09">
        <w:t>45</w:t>
      </w:r>
      <w:r>
        <w:t xml:space="preserve"> or </w:t>
      </w:r>
      <w:hyperlink r:id="rId11" w:history="1">
        <w:r w:rsidR="00C94DAB" w:rsidRPr="00DF16D7">
          <w:rPr>
            <w:rStyle w:val="Hyperlink"/>
          </w:rPr>
          <w:t>alysse.gavlik@stategrowth.tas.gov.au</w:t>
        </w:r>
      </w:hyperlink>
      <w:r w:rsidR="00227CDB">
        <w:t>.</w:t>
      </w:r>
      <w:r>
        <w:t xml:space="preserve"> </w:t>
      </w:r>
    </w:p>
    <w:p w:rsidR="00FB16E0" w:rsidRDefault="00FB16E0" w:rsidP="00FB16E0">
      <w:pPr>
        <w:jc w:val="both"/>
      </w:pPr>
      <w:r w:rsidRPr="00255E17">
        <w:t>T</w:t>
      </w:r>
      <w:r>
        <w:t>he t</w:t>
      </w:r>
      <w:r w:rsidRPr="00255E17">
        <w:t>ypes of projects</w:t>
      </w:r>
      <w:r w:rsidR="006C2C99">
        <w:t xml:space="preserve"> or initiatives that may</w:t>
      </w:r>
      <w:r>
        <w:t xml:space="preserve"> be </w:t>
      </w:r>
      <w:r w:rsidRPr="00255E17">
        <w:t xml:space="preserve">funded </w:t>
      </w:r>
      <w:r>
        <w:t xml:space="preserve">under this grants program </w:t>
      </w:r>
      <w:r w:rsidRPr="00255E17">
        <w:t>include</w:t>
      </w:r>
      <w:r>
        <w:t xml:space="preserve"> (but are not limited too):</w:t>
      </w:r>
    </w:p>
    <w:p w:rsidR="00EB3BA0" w:rsidRDefault="00FB16E0" w:rsidP="00FB16E0">
      <w:pPr>
        <w:pStyle w:val="ListParagraph"/>
        <w:numPr>
          <w:ilvl w:val="0"/>
          <w:numId w:val="26"/>
        </w:numPr>
        <w:jc w:val="both"/>
      </w:pPr>
      <w:r w:rsidRPr="00255E17">
        <w:lastRenderedPageBreak/>
        <w:t xml:space="preserve">advertising </w:t>
      </w:r>
      <w:r>
        <w:t>campaigns and displays (including road safety collateral, print and digital media</w:t>
      </w:r>
      <w:r w:rsidR="00EB3BA0">
        <w:t>)</w:t>
      </w:r>
    </w:p>
    <w:p w:rsidR="00FB16E0" w:rsidRDefault="00FB16E0" w:rsidP="00FB16E0">
      <w:pPr>
        <w:pStyle w:val="ListParagraph"/>
        <w:numPr>
          <w:ilvl w:val="0"/>
          <w:numId w:val="26"/>
        </w:numPr>
        <w:jc w:val="both"/>
      </w:pPr>
      <w:r>
        <w:t xml:space="preserve">digital speed displays </w:t>
      </w:r>
      <w:r w:rsidR="00EB3BA0">
        <w:t>or</w:t>
      </w:r>
      <w:r>
        <w:t xml:space="preserve"> variable message signs</w:t>
      </w:r>
      <w:r w:rsidR="00EB3BA0">
        <w:t xml:space="preserve"> (applications must include a deployment schedule of more than 90 sessions per year and applicants must commit to resource sharing arrangements with State Growth)</w:t>
      </w:r>
      <w:r>
        <w:t>;</w:t>
      </w:r>
    </w:p>
    <w:p w:rsidR="00FB16E0" w:rsidRDefault="00FB16E0" w:rsidP="00FB16E0">
      <w:pPr>
        <w:pStyle w:val="ListParagraph"/>
        <w:numPr>
          <w:ilvl w:val="0"/>
          <w:numId w:val="26"/>
        </w:numPr>
        <w:jc w:val="both"/>
      </w:pPr>
      <w:r>
        <w:t>community events with a road safety focus;</w:t>
      </w:r>
    </w:p>
    <w:p w:rsidR="00FB16E0" w:rsidRDefault="00FB16E0" w:rsidP="00FB16E0">
      <w:pPr>
        <w:pStyle w:val="ListParagraph"/>
        <w:numPr>
          <w:ilvl w:val="0"/>
          <w:numId w:val="26"/>
        </w:numPr>
        <w:jc w:val="both"/>
      </w:pPr>
      <w:r>
        <w:t>road safety related research;</w:t>
      </w:r>
    </w:p>
    <w:p w:rsidR="00FB16E0" w:rsidRDefault="00FB16E0" w:rsidP="00FB16E0">
      <w:pPr>
        <w:pStyle w:val="ListParagraph"/>
        <w:numPr>
          <w:ilvl w:val="0"/>
          <w:numId w:val="26"/>
        </w:numPr>
        <w:jc w:val="both"/>
      </w:pPr>
      <w:r>
        <w:t>education campaigns and programs targeting a range of road user types and behaviours;</w:t>
      </w:r>
    </w:p>
    <w:p w:rsidR="006C2C99" w:rsidRDefault="00FB16E0" w:rsidP="006C2C99">
      <w:pPr>
        <w:pStyle w:val="ListParagraph"/>
        <w:numPr>
          <w:ilvl w:val="0"/>
          <w:numId w:val="26"/>
        </w:numPr>
        <w:jc w:val="both"/>
      </w:pPr>
      <w:r>
        <w:t>breath testing at major events</w:t>
      </w:r>
      <w:r w:rsidR="006C2C99">
        <w:t xml:space="preserve"> (strong preference will be given to applications which seek to provide breath testing for multiple events including within a region)</w:t>
      </w:r>
      <w:r>
        <w:t>.</w:t>
      </w:r>
      <w:r w:rsidR="006C2C99">
        <w:t xml:space="preserve">  </w:t>
      </w:r>
    </w:p>
    <w:p w:rsidR="00AF70C5" w:rsidRDefault="00AF70C5" w:rsidP="00AF70C5">
      <w:pPr>
        <w:jc w:val="both"/>
      </w:pPr>
      <w:r>
        <w:t>*The Department of State Growth may seek to share Intellectual Property Rights of a project or product upon request.</w:t>
      </w:r>
    </w:p>
    <w:p w:rsidR="007D32D2" w:rsidRDefault="007D32D2" w:rsidP="007D32D2">
      <w:pPr>
        <w:jc w:val="both"/>
      </w:pPr>
      <w:r>
        <w:t>Appendix A contains some valuable information to assist when planning a community road safety project.</w:t>
      </w:r>
    </w:p>
    <w:p w:rsidR="002D1755" w:rsidRPr="002D1755" w:rsidRDefault="002D1755" w:rsidP="004C35BD">
      <w:pPr>
        <w:pStyle w:val="Heading1"/>
        <w:shd w:val="clear" w:color="auto" w:fill="DBE5F1" w:themeFill="accent1" w:themeFillTint="33"/>
      </w:pPr>
      <w:bookmarkStart w:id="11" w:name="_Toc487187221"/>
      <w:r>
        <w:t>What projects will not be funded</w:t>
      </w:r>
      <w:r w:rsidRPr="002D1755">
        <w:t>?</w:t>
      </w:r>
      <w:bookmarkEnd w:id="11"/>
    </w:p>
    <w:p w:rsidR="006F2EFD" w:rsidRDefault="006F2EFD" w:rsidP="00A33749">
      <w:pPr>
        <w:spacing w:before="240"/>
        <w:jc w:val="both"/>
      </w:pPr>
      <w:r w:rsidRPr="00477B0C">
        <w:t>Learner Driver Mentoring Programs (LDMPs) and infrastructure projects</w:t>
      </w:r>
      <w:r w:rsidR="00FB16E0">
        <w:t xml:space="preserve"> </w:t>
      </w:r>
      <w:r w:rsidRPr="00477B0C">
        <w:t>will not be funded under this program as other funding sources are available to these groups from the Department of State Growth</w:t>
      </w:r>
      <w:r>
        <w:t xml:space="preserve"> (</w:t>
      </w:r>
      <w:r w:rsidR="00372737">
        <w:t>i.e</w:t>
      </w:r>
      <w:r w:rsidR="0042213E">
        <w:t>.</w:t>
      </w:r>
      <w:r w:rsidR="00372737">
        <w:t xml:space="preserve"> </w:t>
      </w:r>
      <w:r>
        <w:t>LDMP Funding Program</w:t>
      </w:r>
      <w:r w:rsidRPr="00477B0C">
        <w:t xml:space="preserve"> an</w:t>
      </w:r>
      <w:r>
        <w:t xml:space="preserve">d </w:t>
      </w:r>
      <w:r w:rsidR="002D1755">
        <w:t>Vulnerable Road Users Program).</w:t>
      </w:r>
    </w:p>
    <w:p w:rsidR="00CE3596" w:rsidRDefault="002D1755" w:rsidP="00A33749">
      <w:pPr>
        <w:spacing w:before="240"/>
        <w:jc w:val="both"/>
      </w:pPr>
      <w:r>
        <w:t xml:space="preserve">For more information about these grants programs, visit: </w:t>
      </w:r>
    </w:p>
    <w:p w:rsidR="002D1755" w:rsidRDefault="006E29DC" w:rsidP="00A33749">
      <w:pPr>
        <w:spacing w:before="240"/>
        <w:jc w:val="both"/>
      </w:pPr>
      <w:hyperlink r:id="rId12" w:history="1">
        <w:r w:rsidR="00CE3596" w:rsidRPr="003248B8">
          <w:rPr>
            <w:rStyle w:val="Hyperlink"/>
          </w:rPr>
          <w:t>www.transport.tas.gov.au/roadsafety/people/mentor</w:t>
        </w:r>
      </w:hyperlink>
      <w:r w:rsidR="00CE3596">
        <w:t xml:space="preserve"> </w:t>
      </w:r>
    </w:p>
    <w:p w:rsidR="00CE3596" w:rsidRDefault="006E29DC" w:rsidP="00A33749">
      <w:pPr>
        <w:spacing w:before="240"/>
        <w:jc w:val="both"/>
      </w:pPr>
      <w:hyperlink r:id="rId13" w:history="1">
        <w:r w:rsidR="00CE3596" w:rsidRPr="003248B8">
          <w:rPr>
            <w:rStyle w:val="Hyperlink"/>
          </w:rPr>
          <w:t>www.transport.tas.gov.au/roadsafety/roads/vulnerable_road_user</w:t>
        </w:r>
      </w:hyperlink>
      <w:r w:rsidR="00CE3596">
        <w:t xml:space="preserve"> </w:t>
      </w:r>
    </w:p>
    <w:p w:rsidR="00FB16E0" w:rsidRDefault="00FB16E0" w:rsidP="00FB16E0">
      <w:pPr>
        <w:jc w:val="both"/>
      </w:pPr>
      <w:r>
        <w:t>Other projects that will not be funded include driver training such as defensive driving programs</w:t>
      </w:r>
      <w:r w:rsidR="00EB3BA0">
        <w:t xml:space="preserve"> and subsidy of profession driving lessons</w:t>
      </w:r>
      <w:r>
        <w:t>.</w:t>
      </w:r>
    </w:p>
    <w:p w:rsidR="006F2EFD" w:rsidRPr="007D32D2" w:rsidRDefault="006F2EFD" w:rsidP="004C35BD">
      <w:pPr>
        <w:pStyle w:val="Heading1"/>
        <w:shd w:val="clear" w:color="auto" w:fill="DBE5F1" w:themeFill="accent1" w:themeFillTint="33"/>
      </w:pPr>
      <w:bookmarkStart w:id="12" w:name="_Toc487187222"/>
      <w:r w:rsidRPr="007D32D2">
        <w:t>How much can applicants apply for?</w:t>
      </w:r>
      <w:bookmarkEnd w:id="12"/>
    </w:p>
    <w:p w:rsidR="006F2EFD" w:rsidRPr="00477B0C" w:rsidRDefault="006F2EFD" w:rsidP="00A33749">
      <w:pPr>
        <w:spacing w:before="240"/>
        <w:jc w:val="both"/>
      </w:pPr>
      <w:r w:rsidRPr="00477B0C">
        <w:t>There are two funding streams from which applicants can seek funds to support their road safety project</w:t>
      </w:r>
      <w:r>
        <w:t>s</w:t>
      </w:r>
      <w:r w:rsidRPr="00477B0C">
        <w:t>:</w:t>
      </w:r>
    </w:p>
    <w:p w:rsidR="006F2EFD" w:rsidRPr="00477B0C" w:rsidRDefault="006F2EFD" w:rsidP="00A33749">
      <w:pPr>
        <w:pStyle w:val="ListParagraph"/>
        <w:numPr>
          <w:ilvl w:val="0"/>
          <w:numId w:val="17"/>
        </w:numPr>
        <w:spacing w:before="240"/>
        <w:jc w:val="both"/>
      </w:pPr>
      <w:r>
        <w:t>S</w:t>
      </w:r>
      <w:r w:rsidRPr="00477B0C">
        <w:t>mall projects</w:t>
      </w:r>
      <w:r>
        <w:t xml:space="preserve"> </w:t>
      </w:r>
      <w:r w:rsidRPr="00477B0C">
        <w:t>from $500 - $5,000</w:t>
      </w:r>
    </w:p>
    <w:p w:rsidR="006F2EFD" w:rsidRDefault="006F2EFD" w:rsidP="00A33749">
      <w:pPr>
        <w:pStyle w:val="ListParagraph"/>
        <w:numPr>
          <w:ilvl w:val="0"/>
          <w:numId w:val="17"/>
        </w:numPr>
        <w:spacing w:before="240"/>
        <w:jc w:val="both"/>
      </w:pPr>
      <w:r>
        <w:t>Medium/L</w:t>
      </w:r>
      <w:r w:rsidRPr="00477B0C">
        <w:t>arge projects</w:t>
      </w:r>
      <w:r>
        <w:t xml:space="preserve"> </w:t>
      </w:r>
      <w:r w:rsidRPr="00477B0C">
        <w:t>from $5,000 -$25,000</w:t>
      </w:r>
    </w:p>
    <w:p w:rsidR="008F5741" w:rsidRDefault="008F5741" w:rsidP="00A33749">
      <w:pPr>
        <w:spacing w:before="240"/>
        <w:jc w:val="both"/>
      </w:pPr>
      <w:r w:rsidRPr="008F5741">
        <w:t xml:space="preserve">There will </w:t>
      </w:r>
      <w:r>
        <w:t xml:space="preserve">be </w:t>
      </w:r>
      <w:r w:rsidRPr="008F5741">
        <w:t>discretion given to award</w:t>
      </w:r>
      <w:r>
        <w:t>ing</w:t>
      </w:r>
      <w:r w:rsidRPr="008F5741">
        <w:t xml:space="preserve"> funding for an amount over the $25,000</w:t>
      </w:r>
      <w:r>
        <w:t xml:space="preserve"> if a project is to be undertaken in partnership with more than one road safety stakeholder</w:t>
      </w:r>
      <w:r w:rsidR="00FB16E0">
        <w:t>,</w:t>
      </w:r>
      <w:r w:rsidR="00FB16E0" w:rsidRPr="00FB16E0">
        <w:t xml:space="preserve"> </w:t>
      </w:r>
      <w:r w:rsidR="00FB16E0">
        <w:t>it has a regional or state-wide focus and</w:t>
      </w:r>
      <w:r>
        <w:t xml:space="preserve"> a significant contribution towards a positive road safety outcome can be demonstrated.</w:t>
      </w:r>
      <w:r w:rsidR="00372737">
        <w:t xml:space="preserve">  In addition the assessment panel has the discretion to part of fully fund a project.</w:t>
      </w:r>
    </w:p>
    <w:p w:rsidR="00BF4305" w:rsidRDefault="00BF4305" w:rsidP="00A33749">
      <w:pPr>
        <w:spacing w:before="240"/>
        <w:jc w:val="both"/>
      </w:pPr>
      <w:r>
        <w:lastRenderedPageBreak/>
        <w:t xml:space="preserve">There are different application forms that need to be filled in, depending on </w:t>
      </w:r>
      <w:r w:rsidR="0042213E">
        <w:t>which of the two funding streams the</w:t>
      </w:r>
      <w:r>
        <w:t xml:space="preserve"> applicant is applying for.</w:t>
      </w:r>
    </w:p>
    <w:p w:rsidR="00BF4305" w:rsidRDefault="00BF4305" w:rsidP="00A33749">
      <w:pPr>
        <w:spacing w:before="240"/>
        <w:jc w:val="both"/>
      </w:pPr>
      <w:r>
        <w:t xml:space="preserve">These forms are available at: </w:t>
      </w:r>
      <w:hyperlink r:id="rId14" w:history="1">
        <w:r w:rsidRPr="003248B8">
          <w:rPr>
            <w:rStyle w:val="Hyperlink"/>
          </w:rPr>
          <w:t>www.transport.tas.gov.au/roadsafety/communitygrants</w:t>
        </w:r>
      </w:hyperlink>
      <w:r w:rsidR="0042213E">
        <w:rPr>
          <w:rStyle w:val="Hyperlink"/>
        </w:rPr>
        <w:t>.</w:t>
      </w:r>
      <w:r>
        <w:t xml:space="preserve"> </w:t>
      </w:r>
    </w:p>
    <w:p w:rsidR="00BF4305" w:rsidRDefault="00BF4305" w:rsidP="00A33749">
      <w:pPr>
        <w:spacing w:before="240"/>
        <w:jc w:val="both"/>
      </w:pPr>
      <w:r>
        <w:t>More than one submission can be made by a single appl</w:t>
      </w:r>
      <w:r w:rsidR="00372737">
        <w:t>icant during each funding round.  E</w:t>
      </w:r>
      <w:r>
        <w:t>ligible applicants can make submission for funds at each funding round.</w:t>
      </w:r>
    </w:p>
    <w:p w:rsidR="00BF4305" w:rsidRPr="00477B0C" w:rsidRDefault="00BF4305" w:rsidP="00A33749">
      <w:pPr>
        <w:spacing w:before="240"/>
        <w:jc w:val="both"/>
      </w:pPr>
      <w:r>
        <w:t xml:space="preserve">Funding </w:t>
      </w:r>
      <w:r w:rsidR="00372737">
        <w:t xml:space="preserve">can </w:t>
      </w:r>
      <w:r>
        <w:t>cover cost to develop and implement a project including staff costs but does not include genera</w:t>
      </w:r>
      <w:r w:rsidR="0042213E">
        <w:t>l administration costs such as</w:t>
      </w:r>
      <w:r>
        <w:t xml:space="preserve"> for internet, telephone, office space, travel, etc.</w:t>
      </w:r>
    </w:p>
    <w:p w:rsidR="006F2EFD" w:rsidRPr="007D32D2" w:rsidRDefault="006F2EFD" w:rsidP="004C35BD">
      <w:pPr>
        <w:pStyle w:val="Heading1"/>
        <w:shd w:val="clear" w:color="auto" w:fill="DBE5F1" w:themeFill="accent1" w:themeFillTint="33"/>
      </w:pPr>
      <w:bookmarkStart w:id="13" w:name="_Toc487187223"/>
      <w:r w:rsidRPr="007D32D2">
        <w:t xml:space="preserve">Project </w:t>
      </w:r>
      <w:r w:rsidR="0042213E" w:rsidRPr="007D32D2">
        <w:t xml:space="preserve">selection </w:t>
      </w:r>
      <w:r w:rsidRPr="007D32D2">
        <w:t>criteria</w:t>
      </w:r>
      <w:bookmarkEnd w:id="13"/>
    </w:p>
    <w:p w:rsidR="006F2EFD" w:rsidRPr="00381601" w:rsidRDefault="006F2EFD" w:rsidP="00A33749">
      <w:pPr>
        <w:spacing w:before="240"/>
        <w:jc w:val="both"/>
      </w:pPr>
      <w:r w:rsidRPr="00381601">
        <w:t>In applying for funding, all projects must successfully meet the following criteria:</w:t>
      </w:r>
    </w:p>
    <w:p w:rsidR="006F2EFD" w:rsidRPr="00381601" w:rsidRDefault="006F2EFD" w:rsidP="00A33749">
      <w:pPr>
        <w:pStyle w:val="ListParagraph"/>
        <w:numPr>
          <w:ilvl w:val="0"/>
          <w:numId w:val="2"/>
        </w:numPr>
        <w:spacing w:before="240"/>
        <w:jc w:val="both"/>
      </w:pPr>
      <w:r w:rsidRPr="00381601">
        <w:t xml:space="preserve">be consistent with the </w:t>
      </w:r>
      <w:r w:rsidR="00C64F38">
        <w:t>safe system approach;</w:t>
      </w:r>
    </w:p>
    <w:p w:rsidR="006F2EFD" w:rsidRPr="00381601" w:rsidRDefault="00BE3410" w:rsidP="00A33749">
      <w:pPr>
        <w:pStyle w:val="ListParagraph"/>
        <w:numPr>
          <w:ilvl w:val="0"/>
          <w:numId w:val="2"/>
        </w:numPr>
        <w:spacing w:before="240"/>
        <w:jc w:val="both"/>
      </w:pPr>
      <w:r w:rsidRPr="00381601">
        <w:t xml:space="preserve">aim to </w:t>
      </w:r>
      <w:r w:rsidR="006F2EFD" w:rsidRPr="00381601">
        <w:t>address a local road safety issue;</w:t>
      </w:r>
    </w:p>
    <w:p w:rsidR="006F2EFD" w:rsidRPr="00381601" w:rsidRDefault="006F2EFD" w:rsidP="00A33749">
      <w:pPr>
        <w:pStyle w:val="ListParagraph"/>
        <w:numPr>
          <w:ilvl w:val="0"/>
          <w:numId w:val="2"/>
        </w:numPr>
        <w:spacing w:before="240"/>
        <w:jc w:val="both"/>
      </w:pPr>
      <w:r w:rsidRPr="00381601">
        <w:t>have support from relevant stakeholders and the community;</w:t>
      </w:r>
    </w:p>
    <w:p w:rsidR="006F2EFD" w:rsidRPr="00381601" w:rsidRDefault="006F2EFD" w:rsidP="00A33749">
      <w:pPr>
        <w:pStyle w:val="ListParagraph"/>
        <w:numPr>
          <w:ilvl w:val="0"/>
          <w:numId w:val="2"/>
        </w:numPr>
        <w:spacing w:before="240"/>
        <w:jc w:val="both"/>
      </w:pPr>
      <w:r w:rsidRPr="00381601">
        <w:t>based on current road safety research or best practice;</w:t>
      </w:r>
    </w:p>
    <w:p w:rsidR="006F2EFD" w:rsidRPr="00381601" w:rsidRDefault="006F2EFD" w:rsidP="00A33749">
      <w:pPr>
        <w:pStyle w:val="ListParagraph"/>
        <w:numPr>
          <w:ilvl w:val="0"/>
          <w:numId w:val="2"/>
        </w:numPr>
        <w:spacing w:before="240"/>
        <w:jc w:val="both"/>
      </w:pPr>
      <w:r w:rsidRPr="00381601">
        <w:t>be relevant to the target group;</w:t>
      </w:r>
    </w:p>
    <w:p w:rsidR="006F2EFD" w:rsidRPr="00381601" w:rsidRDefault="006F2EFD" w:rsidP="00A33749">
      <w:pPr>
        <w:pStyle w:val="ListParagraph"/>
        <w:numPr>
          <w:ilvl w:val="0"/>
          <w:numId w:val="2"/>
        </w:numPr>
        <w:spacing w:before="240"/>
        <w:jc w:val="both"/>
      </w:pPr>
      <w:r w:rsidRPr="00381601">
        <w:t>be appropriate for the scale and scope of the project;</w:t>
      </w:r>
    </w:p>
    <w:p w:rsidR="006F2EFD" w:rsidRPr="00381601" w:rsidRDefault="006F2EFD" w:rsidP="00A33749">
      <w:pPr>
        <w:pStyle w:val="ListParagraph"/>
        <w:numPr>
          <w:ilvl w:val="0"/>
          <w:numId w:val="2"/>
        </w:numPr>
        <w:spacing w:before="240"/>
        <w:jc w:val="both"/>
      </w:pPr>
      <w:r w:rsidRPr="00381601">
        <w:t>be able to demonstrate sustainability or be replicable (where appropriate); and</w:t>
      </w:r>
    </w:p>
    <w:p w:rsidR="006F2EFD" w:rsidRPr="00381601" w:rsidRDefault="006F2EFD" w:rsidP="00A33749">
      <w:pPr>
        <w:pStyle w:val="ListParagraph"/>
        <w:numPr>
          <w:ilvl w:val="0"/>
          <w:numId w:val="2"/>
        </w:numPr>
        <w:spacing w:before="240"/>
        <w:jc w:val="both"/>
      </w:pPr>
      <w:r w:rsidRPr="00381601">
        <w:t>be able to demonstrate a measurable outcome (where appropriate).</w:t>
      </w:r>
    </w:p>
    <w:p w:rsidR="00381601" w:rsidRPr="00B429C9" w:rsidRDefault="00381601" w:rsidP="004C35BD">
      <w:pPr>
        <w:pStyle w:val="Heading1"/>
        <w:shd w:val="clear" w:color="auto" w:fill="DBE5F1" w:themeFill="accent1" w:themeFillTint="33"/>
      </w:pPr>
      <w:bookmarkStart w:id="14" w:name="_Toc487187224"/>
      <w:r w:rsidRPr="00B429C9">
        <w:t>When can applicants apply for funding?</w:t>
      </w:r>
      <w:bookmarkEnd w:id="14"/>
    </w:p>
    <w:p w:rsidR="00381601" w:rsidRDefault="00381601" w:rsidP="00381601">
      <w:pPr>
        <w:spacing w:before="240"/>
        <w:jc w:val="both"/>
      </w:pPr>
      <w:r>
        <w:t>This is a three</w:t>
      </w:r>
      <w:r w:rsidRPr="00477B0C">
        <w:t xml:space="preserve"> year </w:t>
      </w:r>
      <w:r>
        <w:t xml:space="preserve">grants </w:t>
      </w:r>
      <w:r w:rsidRPr="00477B0C">
        <w:t>funding program</w:t>
      </w:r>
      <w:r>
        <w:t xml:space="preserve"> (2015-18)</w:t>
      </w:r>
      <w:r w:rsidRPr="00477B0C">
        <w:t>, with up to $200,000 being made available each financial year from the Road Safety Levy.</w:t>
      </w:r>
    </w:p>
    <w:p w:rsidR="006F2EFD" w:rsidRPr="007D32D2" w:rsidRDefault="006F2EFD" w:rsidP="004C35BD">
      <w:pPr>
        <w:pStyle w:val="Heading1"/>
        <w:shd w:val="clear" w:color="auto" w:fill="DBE5F1" w:themeFill="accent1" w:themeFillTint="33"/>
      </w:pPr>
      <w:bookmarkStart w:id="15" w:name="_Toc487187225"/>
      <w:r w:rsidRPr="007D32D2">
        <w:t>Application process</w:t>
      </w:r>
      <w:bookmarkEnd w:id="15"/>
    </w:p>
    <w:p w:rsidR="006F2EFD" w:rsidRDefault="006F2EFD" w:rsidP="00A33749">
      <w:pPr>
        <w:spacing w:before="240"/>
        <w:jc w:val="both"/>
      </w:pPr>
      <w:r w:rsidRPr="00477B0C">
        <w:t>A Funding</w:t>
      </w:r>
      <w:r w:rsidR="00274D13">
        <w:t xml:space="preserve"> Assessment Panel including</w:t>
      </w:r>
      <w:r w:rsidRPr="00477B0C">
        <w:t xml:space="preserve"> representatives from State Growth’s Road Safety Branch and the Local Government </w:t>
      </w:r>
      <w:r w:rsidR="00BA6C03" w:rsidRPr="00477B0C">
        <w:t>A</w:t>
      </w:r>
      <w:r w:rsidR="00BA6C03">
        <w:t>ssociation</w:t>
      </w:r>
      <w:r w:rsidRPr="00477B0C">
        <w:t xml:space="preserve"> of Tasmania (LGAT) </w:t>
      </w:r>
      <w:r w:rsidR="00274D13">
        <w:t xml:space="preserve">as well as a third independent panel member </w:t>
      </w:r>
      <w:r w:rsidRPr="00477B0C">
        <w:t>will assess applications based on how well they address the selection criteria.</w:t>
      </w:r>
    </w:p>
    <w:p w:rsidR="006F2EFD" w:rsidRDefault="006F2EFD" w:rsidP="00A33749">
      <w:pPr>
        <w:spacing w:before="240"/>
        <w:jc w:val="both"/>
      </w:pPr>
      <w:r>
        <w:t>For small projects</w:t>
      </w:r>
      <w:r w:rsidR="00372737">
        <w:t>,</w:t>
      </w:r>
      <w:r>
        <w:t xml:space="preserve"> a project overview only is </w:t>
      </w:r>
      <w:r w:rsidRPr="00481392">
        <w:t xml:space="preserve">required.  For medium-large projects a full application including </w:t>
      </w:r>
      <w:r>
        <w:t xml:space="preserve">a </w:t>
      </w:r>
      <w:r w:rsidRPr="00481392">
        <w:t xml:space="preserve">budget and project plan </w:t>
      </w:r>
      <w:r>
        <w:t>is required.</w:t>
      </w:r>
    </w:p>
    <w:p w:rsidR="00FB16E0" w:rsidRDefault="006D1325" w:rsidP="00A33749">
      <w:pPr>
        <w:spacing w:before="240"/>
        <w:jc w:val="both"/>
      </w:pPr>
      <w:r>
        <w:t>For medium-large projects, applicants will be required to determine their own measures for evaluating project success.</w:t>
      </w:r>
    </w:p>
    <w:p w:rsidR="00BA6C03" w:rsidRDefault="00BA6C03" w:rsidP="00A33749">
      <w:pPr>
        <w:spacing w:before="240"/>
        <w:jc w:val="both"/>
      </w:pPr>
      <w:r>
        <w:t>A fully completed application can be submitted to</w:t>
      </w:r>
      <w:r w:rsidR="00BF4305">
        <w:t>:</w:t>
      </w:r>
    </w:p>
    <w:p w:rsidR="00A33749" w:rsidRDefault="00BF4305" w:rsidP="00A33749">
      <w:pPr>
        <w:pStyle w:val="ListParagraph"/>
        <w:numPr>
          <w:ilvl w:val="0"/>
          <w:numId w:val="18"/>
        </w:numPr>
        <w:spacing w:before="240"/>
        <w:jc w:val="both"/>
        <w:rPr>
          <w:b/>
        </w:rPr>
      </w:pPr>
      <w:r w:rsidRPr="00A33749">
        <w:rPr>
          <w:b/>
        </w:rPr>
        <w:lastRenderedPageBreak/>
        <w:t>Email</w:t>
      </w:r>
    </w:p>
    <w:p w:rsidR="00A33749" w:rsidRDefault="006E29DC" w:rsidP="00A33749">
      <w:pPr>
        <w:pStyle w:val="ListParagraph"/>
        <w:spacing w:before="240"/>
        <w:ind w:left="360"/>
        <w:jc w:val="both"/>
        <w:rPr>
          <w:rStyle w:val="Hyperlink"/>
        </w:rPr>
      </w:pPr>
      <w:hyperlink r:id="rId15" w:history="1">
        <w:r w:rsidR="0038650C" w:rsidRPr="006105D6">
          <w:rPr>
            <w:rStyle w:val="Hyperlink"/>
          </w:rPr>
          <w:t>roadsafetygrants@stategrowth.tas.gov.au</w:t>
        </w:r>
      </w:hyperlink>
    </w:p>
    <w:p w:rsidR="00C64F38" w:rsidRDefault="00C64F38" w:rsidP="00A33749">
      <w:pPr>
        <w:pStyle w:val="ListParagraph"/>
        <w:spacing w:before="240"/>
        <w:ind w:left="360"/>
        <w:jc w:val="both"/>
      </w:pPr>
    </w:p>
    <w:p w:rsidR="00A33749" w:rsidRPr="00A33749" w:rsidRDefault="00BF4305" w:rsidP="00A33749">
      <w:pPr>
        <w:pStyle w:val="ListParagraph"/>
        <w:numPr>
          <w:ilvl w:val="0"/>
          <w:numId w:val="18"/>
        </w:numPr>
        <w:spacing w:before="240"/>
        <w:jc w:val="both"/>
      </w:pPr>
      <w:r w:rsidRPr="00A33749">
        <w:rPr>
          <w:b/>
        </w:rPr>
        <w:t>Mail</w:t>
      </w:r>
    </w:p>
    <w:p w:rsidR="00EB3BA0" w:rsidRDefault="00EB3BA0" w:rsidP="00A33749">
      <w:pPr>
        <w:pStyle w:val="ListParagraph"/>
        <w:spacing w:before="240"/>
        <w:ind w:left="360"/>
        <w:jc w:val="both"/>
      </w:pPr>
      <w:r>
        <w:t>Att: Alysse Gavlik</w:t>
      </w:r>
    </w:p>
    <w:p w:rsidR="00533F2F" w:rsidRDefault="00533F2F" w:rsidP="00A33749">
      <w:pPr>
        <w:pStyle w:val="ListParagraph"/>
        <w:spacing w:before="240"/>
        <w:ind w:left="360"/>
        <w:jc w:val="both"/>
      </w:pPr>
      <w:r>
        <w:t>Community Road Safety Grants</w:t>
      </w:r>
    </w:p>
    <w:p w:rsidR="00533F2F" w:rsidRDefault="00533F2F" w:rsidP="00A33749">
      <w:pPr>
        <w:pStyle w:val="ListParagraph"/>
        <w:spacing w:before="240"/>
        <w:ind w:left="360"/>
        <w:jc w:val="both"/>
      </w:pPr>
      <w:r w:rsidRPr="00533F2F">
        <w:t xml:space="preserve">Community Development and Engagement </w:t>
      </w:r>
    </w:p>
    <w:p w:rsidR="00A33749" w:rsidRDefault="00A33749" w:rsidP="00A33749">
      <w:pPr>
        <w:pStyle w:val="ListParagraph"/>
        <w:spacing w:before="240"/>
        <w:ind w:left="360"/>
        <w:jc w:val="both"/>
      </w:pPr>
      <w:r>
        <w:t>Department of State Growth</w:t>
      </w:r>
    </w:p>
    <w:p w:rsidR="00A33749" w:rsidRDefault="00E75847" w:rsidP="00A33749">
      <w:pPr>
        <w:pStyle w:val="ListParagraph"/>
        <w:spacing w:before="240"/>
        <w:ind w:left="360"/>
        <w:jc w:val="both"/>
      </w:pPr>
      <w:r w:rsidRPr="00E75847">
        <w:t>GPO Box 536</w:t>
      </w:r>
    </w:p>
    <w:p w:rsidR="00E75847" w:rsidRDefault="00E75847" w:rsidP="00A33749">
      <w:pPr>
        <w:pStyle w:val="ListParagraph"/>
        <w:spacing w:before="240"/>
        <w:ind w:left="360"/>
        <w:jc w:val="both"/>
      </w:pPr>
      <w:r w:rsidRPr="00E75847">
        <w:t>Hobart  TAS  7001</w:t>
      </w:r>
    </w:p>
    <w:p w:rsidR="00533F2F" w:rsidRDefault="00533F2F" w:rsidP="00A33749">
      <w:pPr>
        <w:spacing w:before="240"/>
        <w:jc w:val="both"/>
      </w:pPr>
      <w:r w:rsidRPr="00533F2F">
        <w:t>Or contact Alysse Gavlik, Senior Consultant, Community Development and Engagement, Department of State Growth (State Growth) on (03) 6166 3245 or alysse.gavlik@stategrowth.tas.gov.au.</w:t>
      </w:r>
    </w:p>
    <w:p w:rsidR="006F2EFD" w:rsidRDefault="006F2EFD" w:rsidP="00A33749">
      <w:pPr>
        <w:spacing w:before="240"/>
        <w:jc w:val="both"/>
      </w:pPr>
      <w:r w:rsidRPr="00477B0C">
        <w:t>Recommendations of the Panel will be considered and approved by the General Manager</w:t>
      </w:r>
      <w:r>
        <w:t>,</w:t>
      </w:r>
      <w:r w:rsidR="00BE3410">
        <w:t xml:space="preserve"> Road User Services, State Growth.  </w:t>
      </w:r>
    </w:p>
    <w:p w:rsidR="006F2EFD" w:rsidRPr="007D32D2" w:rsidRDefault="006F2EFD" w:rsidP="004C35BD">
      <w:pPr>
        <w:pStyle w:val="Heading1"/>
        <w:shd w:val="clear" w:color="auto" w:fill="DBE5F1" w:themeFill="accent1" w:themeFillTint="33"/>
      </w:pPr>
      <w:bookmarkStart w:id="16" w:name="_Toc487187226"/>
      <w:r w:rsidRPr="007D32D2">
        <w:t>Reporting requirements</w:t>
      </w:r>
      <w:bookmarkEnd w:id="16"/>
    </w:p>
    <w:p w:rsidR="006F2EFD" w:rsidRDefault="006F2EFD" w:rsidP="00A33749">
      <w:pPr>
        <w:spacing w:before="240"/>
        <w:jc w:val="both"/>
      </w:pPr>
      <w:r w:rsidRPr="00477B0C">
        <w:t>Projects that are succes</w:t>
      </w:r>
      <w:r w:rsidR="00372737">
        <w:t xml:space="preserve">sful in receiving funding </w:t>
      </w:r>
      <w:r w:rsidRPr="00477B0C">
        <w:t>must provide a final report within two months of completing the project.</w:t>
      </w:r>
      <w:r>
        <w:t xml:space="preserve">  The project completion date is </w:t>
      </w:r>
      <w:r w:rsidR="00BE3410">
        <w:t xml:space="preserve">to be </w:t>
      </w:r>
      <w:r>
        <w:t xml:space="preserve">set out within the initial application and any changes to this are to be </w:t>
      </w:r>
      <w:r w:rsidR="00372737">
        <w:t xml:space="preserve">determined in conjunction </w:t>
      </w:r>
      <w:r>
        <w:t>with State Growth.</w:t>
      </w:r>
    </w:p>
    <w:p w:rsidR="00E07102" w:rsidRDefault="006F2EFD" w:rsidP="00A33749">
      <w:pPr>
        <w:spacing w:before="240"/>
        <w:jc w:val="both"/>
      </w:pPr>
      <w:r>
        <w:t>For larger projects, informal reporting on key m</w:t>
      </w:r>
      <w:r w:rsidR="00372737">
        <w:t xml:space="preserve">ilestones may be required.  This will be </w:t>
      </w:r>
      <w:r>
        <w:t>agreed by both applicant and State Growth.</w:t>
      </w:r>
    </w:p>
    <w:p w:rsidR="00BA6C03" w:rsidRPr="007D32D2" w:rsidRDefault="00814F0D" w:rsidP="004C35BD">
      <w:pPr>
        <w:pStyle w:val="Heading1"/>
        <w:shd w:val="clear" w:color="auto" w:fill="DBE5F1" w:themeFill="accent1" w:themeFillTint="33"/>
      </w:pPr>
      <w:bookmarkStart w:id="17" w:name="_Toc487187227"/>
      <w:r w:rsidRPr="007D32D2">
        <w:t>Payment of f</w:t>
      </w:r>
      <w:r w:rsidR="00BA6C03" w:rsidRPr="007D32D2">
        <w:t>unds</w:t>
      </w:r>
      <w:bookmarkEnd w:id="17"/>
    </w:p>
    <w:p w:rsidR="00814F0D" w:rsidRDefault="00882819" w:rsidP="00533F2F">
      <w:pPr>
        <w:spacing w:after="240"/>
        <w:jc w:val="both"/>
      </w:pPr>
      <w:r>
        <w:t xml:space="preserve">Before funds are provided to successful applicants a formal agreement is to be made.  This </w:t>
      </w:r>
      <w:r w:rsidR="00BE3410">
        <w:t xml:space="preserve">will be </w:t>
      </w:r>
      <w:r>
        <w:t>in the form of a Grant Deed</w:t>
      </w:r>
      <w:r w:rsidR="00372737">
        <w:t xml:space="preserve"> (or in the case of DoE, a letter between Department Secretaries)</w:t>
      </w:r>
      <w:r>
        <w:t>.</w:t>
      </w:r>
    </w:p>
    <w:p w:rsidR="00882819" w:rsidRDefault="00882819" w:rsidP="00A33749">
      <w:pPr>
        <w:jc w:val="both"/>
      </w:pPr>
      <w:r>
        <w:t xml:space="preserve">The Grant Deed </w:t>
      </w:r>
      <w:r w:rsidR="00372737">
        <w:t xml:space="preserve">or letter </w:t>
      </w:r>
      <w:r>
        <w:t xml:space="preserve">will outline the terms </w:t>
      </w:r>
      <w:r w:rsidR="00814F0D">
        <w:t xml:space="preserve">and conditions </w:t>
      </w:r>
      <w:r>
        <w:t xml:space="preserve">of </w:t>
      </w:r>
      <w:r w:rsidR="00814F0D">
        <w:t xml:space="preserve">the </w:t>
      </w:r>
      <w:r>
        <w:t>funding</w:t>
      </w:r>
      <w:r w:rsidR="00814F0D">
        <w:t xml:space="preserve"> agreement, as outlined in these guidelines</w:t>
      </w:r>
      <w:r>
        <w:t xml:space="preserve">. The Grant Deed </w:t>
      </w:r>
      <w:r w:rsidR="00372737">
        <w:t xml:space="preserve">or letter </w:t>
      </w:r>
      <w:r>
        <w:t>must be signed by both the applicant and State Growth.</w:t>
      </w:r>
    </w:p>
    <w:p w:rsidR="00814F0D" w:rsidRDefault="00814F0D" w:rsidP="00A33749">
      <w:pPr>
        <w:jc w:val="both"/>
      </w:pPr>
      <w:r>
        <w:t xml:space="preserve">Note: </w:t>
      </w:r>
      <w:r w:rsidRPr="00814F0D">
        <w:t xml:space="preserve">State Growth has the discretion to cancel the grant if this is not done </w:t>
      </w:r>
      <w:r w:rsidR="00372737">
        <w:t>within the timeframes advised.</w:t>
      </w:r>
    </w:p>
    <w:p w:rsidR="00882819" w:rsidRDefault="00372737" w:rsidP="00A33749">
      <w:pPr>
        <w:jc w:val="both"/>
      </w:pPr>
      <w:r>
        <w:t xml:space="preserve">Once </w:t>
      </w:r>
      <w:r w:rsidR="00BE3410">
        <w:t>either the Grant Deed or letter</w:t>
      </w:r>
      <w:r>
        <w:t xml:space="preserve"> </w:t>
      </w:r>
      <w:r w:rsidR="00882819">
        <w:t>has been executed, the applicant mu</w:t>
      </w:r>
      <w:r w:rsidR="00814F0D">
        <w:t xml:space="preserve">st provide State Growth with a tax </w:t>
      </w:r>
      <w:r w:rsidR="00882819">
        <w:t>invoice</w:t>
      </w:r>
      <w:r w:rsidR="00814F0D">
        <w:t xml:space="preserve"> requesting payment of funds, including GST.  If an organisation is not registered for GST a tax inv</w:t>
      </w:r>
      <w:r>
        <w:t>oice only for the amount of the</w:t>
      </w:r>
      <w:r w:rsidR="00814F0D">
        <w:t xml:space="preserve"> funds </w:t>
      </w:r>
      <w:r>
        <w:t xml:space="preserve">granted </w:t>
      </w:r>
      <w:r w:rsidR="00814F0D">
        <w:t>is required.</w:t>
      </w:r>
    </w:p>
    <w:p w:rsidR="00882819" w:rsidRPr="00B8135F" w:rsidRDefault="00882819" w:rsidP="00A33749">
      <w:pPr>
        <w:jc w:val="both"/>
      </w:pPr>
      <w:r>
        <w:t>Funds mu</w:t>
      </w:r>
      <w:r w:rsidR="00BE3410">
        <w:t>st be expended as indicated in the</w:t>
      </w:r>
      <w:r w:rsidR="00814F0D">
        <w:t xml:space="preserve"> funding application and in accordance with the terms and conditions of the funding program.</w:t>
      </w:r>
    </w:p>
    <w:p w:rsidR="00B24581" w:rsidRDefault="00B24581" w:rsidP="00CE418C">
      <w:pPr>
        <w:spacing w:before="240"/>
        <w:jc w:val="both"/>
        <w:sectPr w:rsidR="00B24581" w:rsidSect="007D32D2">
          <w:headerReference w:type="default" r:id="rId16"/>
          <w:pgSz w:w="11906" w:h="16838"/>
          <w:pgMar w:top="993" w:right="1416" w:bottom="1440" w:left="1440" w:header="567" w:footer="708" w:gutter="0"/>
          <w:cols w:space="708"/>
          <w:docGrid w:linePitch="360"/>
        </w:sectPr>
      </w:pPr>
    </w:p>
    <w:p w:rsidR="00A36773" w:rsidRDefault="00B401EE" w:rsidP="00A36773">
      <w:pPr>
        <w:pStyle w:val="Heading2"/>
        <w:shd w:val="clear" w:color="auto" w:fill="DBE5F1" w:themeFill="accent1" w:themeFillTint="33"/>
      </w:pPr>
      <w:bookmarkStart w:id="18" w:name="_Toc487187228"/>
      <w:r w:rsidRPr="00A36773">
        <w:lastRenderedPageBreak/>
        <w:t>APPENDIX A:</w:t>
      </w:r>
      <w:bookmarkEnd w:id="18"/>
      <w:r w:rsidRPr="00A36773">
        <w:t xml:space="preserve"> </w:t>
      </w:r>
    </w:p>
    <w:p w:rsidR="00B4691B" w:rsidRDefault="00B4691B" w:rsidP="00A36773">
      <w:pPr>
        <w:pStyle w:val="Heading2"/>
      </w:pPr>
      <w:bookmarkStart w:id="19" w:name="_Toc487187229"/>
      <w:r w:rsidRPr="00A36773">
        <w:t>A GUIDE TO PLANNING A SUCCESSFUL COMMUNITY ROAD SAFETY PROJECT</w:t>
      </w:r>
      <w:bookmarkEnd w:id="19"/>
    </w:p>
    <w:p w:rsidR="00C64F38" w:rsidRDefault="00C64F38" w:rsidP="00A36773">
      <w:pPr>
        <w:pStyle w:val="Heading2"/>
        <w:spacing w:before="0"/>
      </w:pPr>
      <w:bookmarkStart w:id="20" w:name="_Toc487187230"/>
    </w:p>
    <w:p w:rsidR="00FF7333" w:rsidRDefault="003F52AF" w:rsidP="00A36773">
      <w:pPr>
        <w:pStyle w:val="Heading2"/>
        <w:spacing w:before="0"/>
      </w:pPr>
      <w:r w:rsidRPr="00CD5662">
        <w:t>Identifying a road safety issue</w:t>
      </w:r>
      <w:r w:rsidR="003607CA">
        <w:t xml:space="preserve"> or project with road safety benefit</w:t>
      </w:r>
      <w:bookmarkEnd w:id="20"/>
    </w:p>
    <w:p w:rsidR="003607CA" w:rsidRDefault="003607CA" w:rsidP="00A36773">
      <w:pPr>
        <w:spacing w:after="0"/>
        <w:jc w:val="both"/>
      </w:pPr>
      <w:r>
        <w:t xml:space="preserve">Clearly </w:t>
      </w:r>
      <w:r w:rsidR="001F5A6A">
        <w:t xml:space="preserve">identifying </w:t>
      </w:r>
      <w:r w:rsidRPr="003607CA">
        <w:t>a road safety issue or project with a road safety benefit</w:t>
      </w:r>
      <w:r>
        <w:t xml:space="preserve"> suitable for your </w:t>
      </w:r>
      <w:r w:rsidRPr="003607CA">
        <w:t>community</w:t>
      </w:r>
      <w:r>
        <w:t xml:space="preserve"> or target group is an essential part of </w:t>
      </w:r>
      <w:r w:rsidR="00372737">
        <w:t>planning a successful project</w:t>
      </w:r>
      <w:r>
        <w:t>.</w:t>
      </w:r>
      <w:r w:rsidR="00E95D25">
        <w:t xml:space="preserve">  </w:t>
      </w:r>
      <w:r w:rsidR="00372737">
        <w:t>A strong application will be able to demonstrate</w:t>
      </w:r>
      <w:r w:rsidR="00E95D25">
        <w:t xml:space="preserve"> </w:t>
      </w:r>
      <w:r w:rsidR="00372737">
        <w:t xml:space="preserve">clearly </w:t>
      </w:r>
      <w:r w:rsidR="00E95D25">
        <w:t>the need to address an issue or undertake a project that has a road safety benefit.</w:t>
      </w:r>
      <w:r w:rsidR="00372737">
        <w:t xml:space="preserve">  The Grants Funding Assessment Panel will consider this information carefully.</w:t>
      </w:r>
      <w:r w:rsidR="00C64F38">
        <w:br/>
      </w:r>
    </w:p>
    <w:p w:rsidR="00127AA7" w:rsidRPr="00127AA7" w:rsidRDefault="00127AA7" w:rsidP="00A36773">
      <w:pPr>
        <w:pStyle w:val="Heading2"/>
        <w:spacing w:before="0"/>
      </w:pPr>
      <w:bookmarkStart w:id="21" w:name="_Toc487187231"/>
      <w:r w:rsidRPr="00127AA7">
        <w:t>Talk to people</w:t>
      </w:r>
      <w:bookmarkEnd w:id="21"/>
    </w:p>
    <w:p w:rsidR="003607CA" w:rsidRDefault="003607CA" w:rsidP="00A36773">
      <w:pPr>
        <w:spacing w:after="0"/>
        <w:jc w:val="both"/>
      </w:pPr>
      <w:r>
        <w:t>When seeking to identify an issue or target group</w:t>
      </w:r>
      <w:r w:rsidR="00127AA7">
        <w:t>,</w:t>
      </w:r>
      <w:r>
        <w:t xml:space="preserve"> the first source of information to refer to is those who know the community </w:t>
      </w:r>
      <w:r w:rsidR="00127AA7">
        <w:t>best.</w:t>
      </w:r>
      <w:r w:rsidR="00E95D25">
        <w:t xml:space="preserve">  </w:t>
      </w:r>
      <w:r w:rsidR="00127AA7">
        <w:t xml:space="preserve">These </w:t>
      </w:r>
      <w:r w:rsidR="00A160B3">
        <w:t xml:space="preserve">include </w:t>
      </w:r>
      <w:r w:rsidR="00127AA7">
        <w:t xml:space="preserve">local councils, </w:t>
      </w:r>
      <w:r w:rsidR="00622A73">
        <w:t xml:space="preserve">local road safety groups, </w:t>
      </w:r>
      <w:r w:rsidR="00127AA7">
        <w:t xml:space="preserve">prominent community </w:t>
      </w:r>
      <w:r w:rsidR="00A160B3">
        <w:t>org</w:t>
      </w:r>
      <w:r w:rsidR="00127AA7">
        <w:t>a</w:t>
      </w:r>
      <w:r w:rsidR="00A160B3">
        <w:t>n</w:t>
      </w:r>
      <w:r w:rsidR="00127AA7">
        <w:t xml:space="preserve">isations and local businesses, </w:t>
      </w:r>
      <w:r w:rsidR="00A160B3">
        <w:t xml:space="preserve">Schools, LINCs and Police.  Find </w:t>
      </w:r>
      <w:r w:rsidR="00127AA7">
        <w:t>out from these groups what road safety i</w:t>
      </w:r>
      <w:r w:rsidR="00372737">
        <w:t xml:space="preserve">ssues or target group they think should be the focus of a community road safety project </w:t>
      </w:r>
      <w:r w:rsidR="00127AA7">
        <w:t xml:space="preserve">and how this should be </w:t>
      </w:r>
      <w:r w:rsidR="00A160B3">
        <w:t xml:space="preserve">best </w:t>
      </w:r>
      <w:r w:rsidR="00127AA7">
        <w:t>done.</w:t>
      </w:r>
    </w:p>
    <w:p w:rsidR="00127AA7" w:rsidRDefault="00127AA7" w:rsidP="00430D9F">
      <w:pPr>
        <w:pStyle w:val="Heading2"/>
      </w:pPr>
      <w:bookmarkStart w:id="22" w:name="_Toc487187232"/>
      <w:r w:rsidRPr="00127AA7">
        <w:t>Use research and evidence</w:t>
      </w:r>
      <w:bookmarkEnd w:id="22"/>
    </w:p>
    <w:p w:rsidR="00127AA7" w:rsidRDefault="00A160B3" w:rsidP="00F9788F">
      <w:pPr>
        <w:jc w:val="both"/>
      </w:pPr>
      <w:r>
        <w:t>It is important to identify</w:t>
      </w:r>
      <w:r w:rsidR="001F5A6A">
        <w:t xml:space="preserve"> </w:t>
      </w:r>
      <w:r w:rsidR="001F5A6A" w:rsidRPr="003607CA">
        <w:t xml:space="preserve">a road safety issue or project </w:t>
      </w:r>
      <w:r>
        <w:t>which you can demonstrate having</w:t>
      </w:r>
      <w:r w:rsidR="001F5A6A" w:rsidRPr="003607CA">
        <w:t xml:space="preserve"> a road safety benefit</w:t>
      </w:r>
      <w:r w:rsidR="001F5A6A">
        <w:t xml:space="preserve"> suitable for your </w:t>
      </w:r>
      <w:r w:rsidR="001F5A6A" w:rsidRPr="003607CA">
        <w:t>community</w:t>
      </w:r>
      <w:r>
        <w:t xml:space="preserve"> or target group</w:t>
      </w:r>
      <w:r w:rsidR="00E95D25">
        <w:t>.  R</w:t>
      </w:r>
      <w:r w:rsidR="001F5A6A">
        <w:t>esearch and evidence</w:t>
      </w:r>
      <w:r w:rsidR="00E95D25">
        <w:t xml:space="preserve"> can be </w:t>
      </w:r>
      <w:r>
        <w:t>used to support your case for funding</w:t>
      </w:r>
      <w:r w:rsidR="00E95D25">
        <w:t xml:space="preserve">.  </w:t>
      </w:r>
      <w:r w:rsidR="00622A73">
        <w:t>Along with talking to direct stakeholders, u</w:t>
      </w:r>
      <w:r w:rsidR="00E95D25">
        <w:t>seful sources of information include:</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242"/>
      </w:tblGrid>
      <w:tr w:rsidR="00F9788F" w:rsidTr="00F9788F">
        <w:tc>
          <w:tcPr>
            <w:tcW w:w="9242" w:type="dxa"/>
          </w:tcPr>
          <w:p w:rsidR="00F9788F" w:rsidRDefault="00F9788F" w:rsidP="00F9788F">
            <w:pPr>
              <w:pStyle w:val="ListParagraph"/>
              <w:numPr>
                <w:ilvl w:val="0"/>
                <w:numId w:val="18"/>
              </w:numPr>
              <w:spacing w:before="200"/>
              <w:ind w:left="720"/>
            </w:pPr>
            <w:r>
              <w:t xml:space="preserve">Tasmanian Government road safety information (including TRSS and Action Plan, current projects and crash statistics): </w:t>
            </w:r>
            <w:hyperlink r:id="rId17" w:history="1">
              <w:r w:rsidRPr="003248B8">
                <w:rPr>
                  <w:rStyle w:val="Hyperlink"/>
                </w:rPr>
                <w:t>www.transport.tas.gov.au/roadsafety/</w:t>
              </w:r>
            </w:hyperlink>
            <w:r>
              <w:t xml:space="preserve"> </w:t>
            </w:r>
          </w:p>
          <w:p w:rsidR="00F9788F" w:rsidRDefault="00F9788F" w:rsidP="00F9788F">
            <w:pPr>
              <w:pStyle w:val="ListParagraph"/>
              <w:numPr>
                <w:ilvl w:val="0"/>
                <w:numId w:val="18"/>
              </w:numPr>
              <w:spacing w:before="200"/>
              <w:ind w:left="720"/>
            </w:pPr>
            <w:r>
              <w:t xml:space="preserve">The Road Safety Advisory Council: </w:t>
            </w:r>
            <w:hyperlink r:id="rId18" w:history="1">
              <w:r w:rsidRPr="003248B8">
                <w:rPr>
                  <w:rStyle w:val="Hyperlink"/>
                </w:rPr>
                <w:t>www.rsac.tas.gov.au/</w:t>
              </w:r>
            </w:hyperlink>
            <w:r>
              <w:t xml:space="preserve"> </w:t>
            </w:r>
          </w:p>
          <w:p w:rsidR="00F9788F" w:rsidRDefault="00F9788F" w:rsidP="00F9788F">
            <w:pPr>
              <w:pStyle w:val="ListParagraph"/>
              <w:numPr>
                <w:ilvl w:val="0"/>
                <w:numId w:val="18"/>
              </w:numPr>
              <w:spacing w:before="200"/>
              <w:ind w:left="720"/>
            </w:pPr>
            <w:r>
              <w:t xml:space="preserve">Australian Government road safety information: </w:t>
            </w:r>
            <w:hyperlink r:id="rId19" w:history="1">
              <w:r w:rsidRPr="003248B8">
                <w:rPr>
                  <w:rStyle w:val="Hyperlink"/>
                </w:rPr>
                <w:t>www.infrastructure.gov.au/roads/safety/national_road_safety_strategy/</w:t>
              </w:r>
            </w:hyperlink>
            <w:r>
              <w:t xml:space="preserve"> </w:t>
            </w:r>
          </w:p>
          <w:p w:rsidR="00F9788F" w:rsidRDefault="00F9788F" w:rsidP="00F9788F">
            <w:pPr>
              <w:pStyle w:val="ListParagraph"/>
              <w:numPr>
                <w:ilvl w:val="0"/>
                <w:numId w:val="18"/>
              </w:numPr>
              <w:spacing w:before="200"/>
              <w:ind w:left="720"/>
            </w:pPr>
            <w:r>
              <w:t xml:space="preserve">Tasmania Police: </w:t>
            </w:r>
            <w:hyperlink r:id="rId20" w:history="1">
              <w:r w:rsidRPr="003248B8">
                <w:rPr>
                  <w:rStyle w:val="Hyperlink"/>
                </w:rPr>
                <w:t>www.police.tas.gov.au/</w:t>
              </w:r>
            </w:hyperlink>
            <w:r>
              <w:t xml:space="preserve"> </w:t>
            </w:r>
          </w:p>
          <w:p w:rsidR="00F9788F" w:rsidRDefault="00F9788F" w:rsidP="00F9788F">
            <w:pPr>
              <w:pStyle w:val="ListParagraph"/>
              <w:numPr>
                <w:ilvl w:val="0"/>
                <w:numId w:val="18"/>
              </w:numPr>
              <w:spacing w:before="200"/>
              <w:ind w:left="720"/>
            </w:pPr>
            <w:r>
              <w:t xml:space="preserve">Local Government Association of Tasmania: </w:t>
            </w:r>
            <w:hyperlink r:id="rId21" w:history="1">
              <w:r w:rsidRPr="003248B8">
                <w:rPr>
                  <w:rStyle w:val="Hyperlink"/>
                </w:rPr>
                <w:t>www.lgat.tas.gov.au/page.aspx</w:t>
              </w:r>
            </w:hyperlink>
            <w:r>
              <w:t xml:space="preserve"> </w:t>
            </w:r>
          </w:p>
          <w:p w:rsidR="00F9788F" w:rsidRDefault="00F9788F" w:rsidP="00F9788F">
            <w:pPr>
              <w:pStyle w:val="ListParagraph"/>
              <w:numPr>
                <w:ilvl w:val="0"/>
                <w:numId w:val="18"/>
              </w:numPr>
              <w:spacing w:before="200"/>
              <w:ind w:left="720"/>
            </w:pPr>
            <w:r>
              <w:t xml:space="preserve">LINCs: </w:t>
            </w:r>
            <w:hyperlink r:id="rId22" w:history="1">
              <w:r w:rsidRPr="003248B8">
                <w:rPr>
                  <w:rStyle w:val="Hyperlink"/>
                </w:rPr>
                <w:t>http://www.linc.tas.gov.au/</w:t>
              </w:r>
            </w:hyperlink>
            <w:r>
              <w:t xml:space="preserve"> </w:t>
            </w:r>
          </w:p>
          <w:p w:rsidR="00F9788F" w:rsidRDefault="00F9788F" w:rsidP="00F9788F">
            <w:pPr>
              <w:pStyle w:val="ListParagraph"/>
              <w:numPr>
                <w:ilvl w:val="0"/>
                <w:numId w:val="18"/>
              </w:numPr>
              <w:spacing w:before="200"/>
              <w:ind w:left="720"/>
            </w:pPr>
            <w:r>
              <w:t xml:space="preserve">University of Tasmania: </w:t>
            </w:r>
            <w:hyperlink r:id="rId23" w:history="1">
              <w:r w:rsidRPr="003248B8">
                <w:rPr>
                  <w:rStyle w:val="Hyperlink"/>
                </w:rPr>
                <w:t>www.utas.edu.au/</w:t>
              </w:r>
            </w:hyperlink>
            <w:r>
              <w:t xml:space="preserve"> </w:t>
            </w:r>
          </w:p>
          <w:p w:rsidR="00F9788F" w:rsidRDefault="00F9788F" w:rsidP="00F9788F">
            <w:pPr>
              <w:pStyle w:val="ListParagraph"/>
              <w:numPr>
                <w:ilvl w:val="0"/>
                <w:numId w:val="18"/>
              </w:numPr>
              <w:spacing w:before="200"/>
              <w:ind w:left="720"/>
            </w:pPr>
            <w:r>
              <w:t>RACT:</w:t>
            </w:r>
            <w:r w:rsidRPr="006C3A86">
              <w:t xml:space="preserve"> </w:t>
            </w:r>
            <w:hyperlink r:id="rId24" w:history="1">
              <w:r w:rsidRPr="003248B8">
                <w:rPr>
                  <w:rStyle w:val="Hyperlink"/>
                </w:rPr>
                <w:t>www.ract.com.au/</w:t>
              </w:r>
            </w:hyperlink>
            <w:r>
              <w:t xml:space="preserve"> </w:t>
            </w:r>
          </w:p>
          <w:p w:rsidR="00F9788F" w:rsidRDefault="00F9788F" w:rsidP="00F9788F">
            <w:pPr>
              <w:pStyle w:val="ListParagraph"/>
              <w:numPr>
                <w:ilvl w:val="0"/>
                <w:numId w:val="18"/>
              </w:numPr>
              <w:spacing w:before="200"/>
              <w:ind w:left="720"/>
            </w:pPr>
            <w:r>
              <w:t xml:space="preserve">MAIB: </w:t>
            </w:r>
            <w:hyperlink r:id="rId25" w:history="1">
              <w:r w:rsidRPr="003248B8">
                <w:rPr>
                  <w:rStyle w:val="Hyperlink"/>
                </w:rPr>
                <w:t>www.maib.tas.gov.au/</w:t>
              </w:r>
            </w:hyperlink>
            <w:r>
              <w:t xml:space="preserve"> </w:t>
            </w:r>
          </w:p>
          <w:p w:rsidR="00F9788F" w:rsidRDefault="00F9788F" w:rsidP="00F9788F">
            <w:pPr>
              <w:pStyle w:val="ListParagraph"/>
              <w:numPr>
                <w:ilvl w:val="0"/>
                <w:numId w:val="18"/>
              </w:numPr>
              <w:spacing w:before="200"/>
              <w:ind w:left="720"/>
            </w:pPr>
            <w:r>
              <w:t>Road user advocacy groups</w:t>
            </w:r>
          </w:p>
          <w:p w:rsidR="00F9788F" w:rsidRDefault="006E29DC" w:rsidP="00F9788F">
            <w:pPr>
              <w:pStyle w:val="ListParagraph"/>
              <w:spacing w:before="200"/>
            </w:pPr>
            <w:hyperlink r:id="rId26" w:history="1">
              <w:r w:rsidR="00F9788F" w:rsidRPr="003248B8">
                <w:rPr>
                  <w:rStyle w:val="Hyperlink"/>
                </w:rPr>
                <w:t>www.amygillett.org.au/</w:t>
              </w:r>
            </w:hyperlink>
            <w:r w:rsidR="00F9788F">
              <w:t xml:space="preserve"> </w:t>
            </w:r>
          </w:p>
          <w:p w:rsidR="00F9788F" w:rsidRDefault="006E29DC" w:rsidP="00F9788F">
            <w:pPr>
              <w:pStyle w:val="ListParagraph"/>
              <w:spacing w:before="200"/>
            </w:pPr>
            <w:hyperlink r:id="rId27" w:history="1">
              <w:r w:rsidR="00F9788F" w:rsidRPr="003248B8">
                <w:rPr>
                  <w:rStyle w:val="Hyperlink"/>
                </w:rPr>
                <w:t>https://tas.cycling.org.au/</w:t>
              </w:r>
            </w:hyperlink>
            <w:r w:rsidR="00F9788F">
              <w:t xml:space="preserve"> </w:t>
            </w:r>
          </w:p>
          <w:p w:rsidR="00F9788F" w:rsidRDefault="006E29DC" w:rsidP="00F9788F">
            <w:pPr>
              <w:pStyle w:val="ListParagraph"/>
              <w:spacing w:before="200"/>
            </w:pPr>
            <w:hyperlink r:id="rId28" w:history="1">
              <w:r w:rsidR="00F9788F" w:rsidRPr="003248B8">
                <w:rPr>
                  <w:rStyle w:val="Hyperlink"/>
                </w:rPr>
                <w:t>https://sites.google.com/site/tasmanianbicyclecouncil/</w:t>
              </w:r>
            </w:hyperlink>
            <w:r w:rsidR="00F9788F">
              <w:t xml:space="preserve"> </w:t>
            </w:r>
          </w:p>
          <w:p w:rsidR="00F9788F" w:rsidRDefault="006E29DC" w:rsidP="00F9788F">
            <w:pPr>
              <w:pStyle w:val="ListParagraph"/>
              <w:spacing w:before="200"/>
            </w:pPr>
            <w:hyperlink r:id="rId29" w:history="1">
              <w:r w:rsidR="00F9788F" w:rsidRPr="003248B8">
                <w:rPr>
                  <w:rStyle w:val="Hyperlink"/>
                </w:rPr>
                <w:t>www.tasmanianmotorcyclecouncil.org.au/</w:t>
              </w:r>
            </w:hyperlink>
            <w:r w:rsidR="00F9788F">
              <w:t xml:space="preserve"> </w:t>
            </w:r>
          </w:p>
          <w:p w:rsidR="00F9788F" w:rsidRDefault="006E29DC" w:rsidP="00F9788F">
            <w:pPr>
              <w:pStyle w:val="ListParagraph"/>
              <w:spacing w:before="200"/>
            </w:pPr>
            <w:hyperlink r:id="rId30" w:history="1">
              <w:r w:rsidR="00F9788F" w:rsidRPr="003248B8">
                <w:rPr>
                  <w:rStyle w:val="Hyperlink"/>
                </w:rPr>
                <w:t>www.kidsafetas.com.au/</w:t>
              </w:r>
            </w:hyperlink>
            <w:r w:rsidR="00F9788F">
              <w:t xml:space="preserve"> </w:t>
            </w:r>
          </w:p>
          <w:p w:rsidR="00F9788F" w:rsidRDefault="00F9788F" w:rsidP="00F9788F">
            <w:pPr>
              <w:pStyle w:val="ListParagraph"/>
              <w:numPr>
                <w:ilvl w:val="0"/>
                <w:numId w:val="18"/>
              </w:numPr>
              <w:spacing w:before="200"/>
              <w:ind w:left="720"/>
            </w:pPr>
            <w:r>
              <w:t xml:space="preserve">Road safety research organisations: </w:t>
            </w:r>
          </w:p>
          <w:p w:rsidR="00F9788F" w:rsidRDefault="006E29DC" w:rsidP="00F9788F">
            <w:pPr>
              <w:pStyle w:val="ListParagraph"/>
              <w:spacing w:before="200"/>
            </w:pPr>
            <w:hyperlink r:id="rId31" w:history="1">
              <w:r w:rsidR="00F9788F" w:rsidRPr="003248B8">
                <w:rPr>
                  <w:rStyle w:val="Hyperlink"/>
                </w:rPr>
                <w:t>www.arrb.com.au/</w:t>
              </w:r>
            </w:hyperlink>
            <w:r w:rsidR="00F9788F">
              <w:t xml:space="preserve"> </w:t>
            </w:r>
          </w:p>
          <w:p w:rsidR="00F9788F" w:rsidRDefault="006E29DC" w:rsidP="00F9788F">
            <w:pPr>
              <w:pStyle w:val="ListParagraph"/>
              <w:spacing w:before="200"/>
            </w:pPr>
            <w:hyperlink r:id="rId32" w:history="1">
              <w:r w:rsidR="00F9788F" w:rsidRPr="003248B8">
                <w:rPr>
                  <w:rStyle w:val="Hyperlink"/>
                </w:rPr>
                <w:t>www.carrsq.qut.edu.au/</w:t>
              </w:r>
            </w:hyperlink>
            <w:r w:rsidR="00F9788F">
              <w:t xml:space="preserve"> </w:t>
            </w:r>
          </w:p>
          <w:p w:rsidR="00F9788F" w:rsidRDefault="006E29DC" w:rsidP="00F9788F">
            <w:pPr>
              <w:pStyle w:val="ListParagraph"/>
              <w:spacing w:before="200"/>
            </w:pPr>
            <w:hyperlink r:id="rId33" w:history="1">
              <w:r w:rsidR="00F9788F" w:rsidRPr="003248B8">
                <w:rPr>
                  <w:rStyle w:val="Hyperlink"/>
                </w:rPr>
                <w:t>www.monash.edu.au/miri/</w:t>
              </w:r>
            </w:hyperlink>
            <w:r w:rsidR="00F9788F">
              <w:t xml:space="preserve"> </w:t>
            </w:r>
          </w:p>
          <w:p w:rsidR="00F9788F" w:rsidRDefault="00F9788F" w:rsidP="00F9788F">
            <w:pPr>
              <w:pStyle w:val="ListParagraph"/>
              <w:numPr>
                <w:ilvl w:val="0"/>
                <w:numId w:val="18"/>
              </w:numPr>
              <w:spacing w:before="200"/>
              <w:ind w:left="720"/>
            </w:pPr>
            <w:r>
              <w:t>Other jurisdictions</w:t>
            </w:r>
          </w:p>
          <w:p w:rsidR="00F9788F" w:rsidRDefault="00F9788F" w:rsidP="00F9788F">
            <w:pPr>
              <w:pStyle w:val="ListParagraph"/>
              <w:spacing w:before="200"/>
            </w:pPr>
            <w:r>
              <w:t xml:space="preserve">i.e </w:t>
            </w:r>
            <w:hyperlink r:id="rId34" w:history="1">
              <w:r w:rsidRPr="003248B8">
                <w:rPr>
                  <w:rStyle w:val="Hyperlink"/>
                </w:rPr>
                <w:t>www.tac.vic.gov.au/</w:t>
              </w:r>
            </w:hyperlink>
            <w:r>
              <w:t xml:space="preserve"> </w:t>
            </w:r>
          </w:p>
          <w:p w:rsidR="00F9788F" w:rsidRDefault="00F9788F" w:rsidP="00F9788F">
            <w:pPr>
              <w:pStyle w:val="ListParagraph"/>
              <w:numPr>
                <w:ilvl w:val="0"/>
                <w:numId w:val="18"/>
              </w:numPr>
              <w:spacing w:before="200"/>
              <w:ind w:left="720"/>
            </w:pPr>
            <w:r>
              <w:t xml:space="preserve">ANCAP: </w:t>
            </w:r>
            <w:hyperlink r:id="rId35" w:history="1">
              <w:r w:rsidRPr="003248B8">
                <w:rPr>
                  <w:rStyle w:val="Hyperlink"/>
                </w:rPr>
                <w:t>www.ancap.com.au/</w:t>
              </w:r>
            </w:hyperlink>
            <w:r>
              <w:t xml:space="preserve"> </w:t>
            </w:r>
          </w:p>
        </w:tc>
      </w:tr>
    </w:tbl>
    <w:p w:rsidR="00C64F38" w:rsidRDefault="00C64F38" w:rsidP="00F9788F">
      <w:pPr>
        <w:spacing w:before="200"/>
        <w:jc w:val="both"/>
      </w:pPr>
    </w:p>
    <w:p w:rsidR="00C64F38" w:rsidRDefault="00C64F38" w:rsidP="00F9788F">
      <w:pPr>
        <w:spacing w:before="200"/>
        <w:jc w:val="both"/>
      </w:pPr>
    </w:p>
    <w:p w:rsidR="00E34BD7" w:rsidRDefault="00A160B3" w:rsidP="00F9788F">
      <w:pPr>
        <w:spacing w:before="200"/>
        <w:jc w:val="both"/>
      </w:pPr>
      <w:r>
        <w:t>When reviewing your research it is</w:t>
      </w:r>
      <w:r w:rsidR="00E34BD7">
        <w:t xml:space="preserve"> useful to consider your issue in the context of how high the injury levels are and how much p</w:t>
      </w:r>
      <w:r>
        <w:t>ublic concern exists</w:t>
      </w:r>
      <w:r w:rsidR="00E34BD7">
        <w:t>.</w:t>
      </w:r>
    </w:p>
    <w:p w:rsidR="00F9788F" w:rsidRDefault="00F9788F" w:rsidP="00F9788F">
      <w:pPr>
        <w:spacing w:before="200"/>
        <w:jc w:val="both"/>
      </w:pPr>
      <w:r>
        <w:t>Once you have a clear focus, you can begin to plan your project.</w:t>
      </w:r>
    </w:p>
    <w:p w:rsidR="003F52AF" w:rsidRDefault="003F52AF" w:rsidP="00430D9F">
      <w:pPr>
        <w:pStyle w:val="Heading2"/>
      </w:pPr>
      <w:bookmarkStart w:id="23" w:name="_Toc487187233"/>
      <w:r w:rsidRPr="00CD5662">
        <w:t>Putting together a successful application</w:t>
      </w:r>
      <w:bookmarkEnd w:id="23"/>
    </w:p>
    <w:p w:rsidR="00F9788F" w:rsidRDefault="002B4B00" w:rsidP="00F9788F">
      <w:pPr>
        <w:jc w:val="both"/>
      </w:pPr>
      <w:r>
        <w:t xml:space="preserve">Outlining project </w:t>
      </w:r>
      <w:r w:rsidR="00553EA8">
        <w:t xml:space="preserve">goal, objectives, activities, budget, stakeholders, risks </w:t>
      </w:r>
      <w:r>
        <w:t xml:space="preserve">and timeframes </w:t>
      </w:r>
      <w:r w:rsidR="003A4F48">
        <w:t xml:space="preserve">in a grants </w:t>
      </w:r>
      <w:r w:rsidR="00062D93">
        <w:t>application</w:t>
      </w:r>
      <w:r w:rsidR="003A4F48">
        <w:t xml:space="preserve"> is</w:t>
      </w:r>
      <w:r>
        <w:t xml:space="preserve"> </w:t>
      </w:r>
      <w:r w:rsidR="00F9788F">
        <w:t xml:space="preserve">important as it: </w:t>
      </w:r>
    </w:p>
    <w:p w:rsidR="00F9788F" w:rsidRDefault="00F9788F" w:rsidP="00F9788F">
      <w:pPr>
        <w:pStyle w:val="ListParagraph"/>
        <w:numPr>
          <w:ilvl w:val="0"/>
          <w:numId w:val="20"/>
        </w:numPr>
        <w:jc w:val="both"/>
      </w:pPr>
      <w:r>
        <w:t xml:space="preserve">helps </w:t>
      </w:r>
      <w:r w:rsidR="003A4F48">
        <w:t>keep your project focused and achievable</w:t>
      </w:r>
      <w:r>
        <w:t>;</w:t>
      </w:r>
      <w:r w:rsidR="002B4B00">
        <w:t xml:space="preserve"> and</w:t>
      </w:r>
    </w:p>
    <w:p w:rsidR="00957D8D" w:rsidRDefault="00F9788F" w:rsidP="00F9788F">
      <w:pPr>
        <w:pStyle w:val="ListParagraph"/>
        <w:numPr>
          <w:ilvl w:val="0"/>
          <w:numId w:val="20"/>
        </w:numPr>
        <w:jc w:val="both"/>
      </w:pPr>
      <w:r>
        <w:t xml:space="preserve">helps </w:t>
      </w:r>
      <w:r w:rsidR="003A4F48">
        <w:t xml:space="preserve">the funding assessment panel to </w:t>
      </w:r>
      <w:r w:rsidR="00553EA8">
        <w:t xml:space="preserve">determine how successful </w:t>
      </w:r>
      <w:r w:rsidR="003A4F48">
        <w:t>the project will be</w:t>
      </w:r>
      <w:r w:rsidR="00A160B3">
        <w:t xml:space="preserve"> in reducing road trauma</w:t>
      </w:r>
      <w:r w:rsidR="003A4F48">
        <w:t>.</w:t>
      </w:r>
    </w:p>
    <w:p w:rsidR="00062D93" w:rsidRDefault="00062D93" w:rsidP="00F9788F">
      <w:pPr>
        <w:jc w:val="both"/>
      </w:pPr>
      <w:r>
        <w:t>The CRSG program assessment process is competitive and applications will be ranked against other applications.</w:t>
      </w:r>
      <w:r w:rsidR="00F2706A">
        <w:t xml:space="preserve">  It is important that applicants are written in a clear and concise manner and each section of the application form is completed.</w:t>
      </w:r>
    </w:p>
    <w:p w:rsidR="00F2706A" w:rsidRDefault="00062D93" w:rsidP="00F9788F">
      <w:pPr>
        <w:jc w:val="both"/>
      </w:pPr>
      <w:r>
        <w:t xml:space="preserve">Before writing </w:t>
      </w:r>
      <w:r w:rsidR="00F9788F">
        <w:t xml:space="preserve">an </w:t>
      </w:r>
      <w:r>
        <w:t>application it is useful to sit down with all project stakeholders and work out the f</w:t>
      </w:r>
      <w:r w:rsidR="00F2706A">
        <w:t xml:space="preserve">iner details </w:t>
      </w:r>
      <w:r w:rsidR="009A7A08">
        <w:t xml:space="preserve">(the who, what, where, when and how) </w:t>
      </w:r>
      <w:r w:rsidR="00F2706A">
        <w:t xml:space="preserve">of </w:t>
      </w:r>
      <w:r w:rsidR="00F9788F">
        <w:t xml:space="preserve">the </w:t>
      </w:r>
      <w:r w:rsidR="00F2706A">
        <w:t>project</w:t>
      </w:r>
      <w:r w:rsidR="009A7A08">
        <w:t xml:space="preserve"> making sure they are suitable for what you are looking to </w:t>
      </w:r>
      <w:r w:rsidR="001744FF">
        <w:t>achieve</w:t>
      </w:r>
      <w:r w:rsidR="009A7A08">
        <w:t>,</w:t>
      </w:r>
      <w:r w:rsidR="00F2706A">
        <w:t xml:space="preserve"> including</w:t>
      </w:r>
      <w:r>
        <w:t>:</w:t>
      </w:r>
    </w:p>
    <w:p w:rsidR="00062D93" w:rsidRDefault="00062D93" w:rsidP="00F9788F">
      <w:pPr>
        <w:pStyle w:val="ListParagraph"/>
        <w:numPr>
          <w:ilvl w:val="0"/>
          <w:numId w:val="21"/>
        </w:numPr>
        <w:jc w:val="both"/>
      </w:pPr>
      <w:r>
        <w:t xml:space="preserve">why </w:t>
      </w:r>
      <w:r w:rsidR="00F9788F">
        <w:t>are we doing this project</w:t>
      </w:r>
      <w:r w:rsidR="00F2706A">
        <w:t xml:space="preserve"> (identify issue, use evidence</w:t>
      </w:r>
      <w:r>
        <w:t>)</w:t>
      </w:r>
      <w:r w:rsidR="00F2706A">
        <w:t>?</w:t>
      </w:r>
    </w:p>
    <w:p w:rsidR="00F2706A" w:rsidRDefault="00062D93" w:rsidP="00F9788F">
      <w:pPr>
        <w:pStyle w:val="ListParagraph"/>
        <w:numPr>
          <w:ilvl w:val="0"/>
          <w:numId w:val="21"/>
        </w:numPr>
        <w:jc w:val="both"/>
      </w:pPr>
      <w:r>
        <w:t xml:space="preserve">what </w:t>
      </w:r>
      <w:r w:rsidR="00F2706A">
        <w:t>are we</w:t>
      </w:r>
      <w:r>
        <w:t xml:space="preserve"> going to do to make a difference (</w:t>
      </w:r>
      <w:r w:rsidR="00B25523">
        <w:t>goals</w:t>
      </w:r>
      <w:r>
        <w:t>)</w:t>
      </w:r>
      <w:r w:rsidR="00F2706A">
        <w:t>?</w:t>
      </w:r>
    </w:p>
    <w:p w:rsidR="00760D16" w:rsidRDefault="00062D93" w:rsidP="00F9788F">
      <w:pPr>
        <w:pStyle w:val="ListParagraph"/>
        <w:numPr>
          <w:ilvl w:val="0"/>
          <w:numId w:val="21"/>
        </w:numPr>
        <w:jc w:val="both"/>
      </w:pPr>
      <w:r>
        <w:t xml:space="preserve">how </w:t>
      </w:r>
      <w:r w:rsidR="00F2706A">
        <w:t>are we</w:t>
      </w:r>
      <w:r>
        <w:t xml:space="preserve"> going to achieve </w:t>
      </w:r>
      <w:r w:rsidR="00F2706A">
        <w:t xml:space="preserve">our </w:t>
      </w:r>
      <w:r w:rsidR="00B25523">
        <w:t xml:space="preserve">goals </w:t>
      </w:r>
      <w:r>
        <w:t>(</w:t>
      </w:r>
      <w:r w:rsidR="00B25523">
        <w:t xml:space="preserve">objectives and </w:t>
      </w:r>
      <w:r w:rsidR="00760D16">
        <w:t>activities</w:t>
      </w:r>
      <w:r>
        <w:t>)</w:t>
      </w:r>
      <w:r w:rsidR="00F2706A">
        <w:t>?</w:t>
      </w:r>
    </w:p>
    <w:p w:rsidR="00F2706A" w:rsidRDefault="002D3EB7" w:rsidP="00F9788F">
      <w:pPr>
        <w:pStyle w:val="ListParagraph"/>
        <w:numPr>
          <w:ilvl w:val="0"/>
          <w:numId w:val="21"/>
        </w:numPr>
        <w:jc w:val="both"/>
      </w:pPr>
      <w:r>
        <w:t>w</w:t>
      </w:r>
      <w:r w:rsidR="00F2706A">
        <w:t xml:space="preserve">ho will help us </w:t>
      </w:r>
      <w:r w:rsidR="00B25523">
        <w:t xml:space="preserve">with achieving our goal </w:t>
      </w:r>
      <w:r w:rsidR="00F2706A">
        <w:t>(working with others)?</w:t>
      </w:r>
    </w:p>
    <w:p w:rsidR="00760D16" w:rsidRDefault="009A7A08" w:rsidP="00F9788F">
      <w:pPr>
        <w:pStyle w:val="ListParagraph"/>
        <w:numPr>
          <w:ilvl w:val="0"/>
          <w:numId w:val="21"/>
        </w:numPr>
        <w:jc w:val="both"/>
      </w:pPr>
      <w:r>
        <w:t>when will we know that we</w:t>
      </w:r>
      <w:r w:rsidR="00062D93">
        <w:t xml:space="preserve"> have achieved our goals</w:t>
      </w:r>
      <w:r w:rsidR="00B25523">
        <w:t xml:space="preserve"> (</w:t>
      </w:r>
      <w:r w:rsidR="00797B4D">
        <w:t>measurable outcome</w:t>
      </w:r>
      <w:r w:rsidR="00B25523">
        <w:t>)?</w:t>
      </w:r>
    </w:p>
    <w:p w:rsidR="00062D93" w:rsidRDefault="00F2706A" w:rsidP="00F9788F">
      <w:pPr>
        <w:jc w:val="both"/>
      </w:pPr>
      <w:r>
        <w:t>Clearly articulate these in your application to ensure you demonstrate a well thought-out project.</w:t>
      </w:r>
    </w:p>
    <w:p w:rsidR="00F9788F" w:rsidRPr="00F9788F" w:rsidRDefault="00F9788F" w:rsidP="00430D9F">
      <w:pPr>
        <w:pStyle w:val="Heading2"/>
      </w:pPr>
      <w:bookmarkStart w:id="24" w:name="_Toc487187234"/>
      <w:r>
        <w:t>In summary</w:t>
      </w:r>
      <w:bookmarkEnd w:id="24"/>
    </w:p>
    <w:p w:rsidR="00F9788F" w:rsidRDefault="00F9788F" w:rsidP="00F9788F">
      <w:pPr>
        <w:jc w:val="both"/>
      </w:pPr>
      <w:r>
        <w:t>A strong application will have a clear focus and will demonstrate strengths in all areas of the project through its application</w:t>
      </w:r>
      <w:r w:rsidR="009A7A08">
        <w:t>.  Keep these points in mind</w:t>
      </w:r>
      <w:r>
        <w:t>:</w:t>
      </w:r>
    </w:p>
    <w:p w:rsidR="00F9788F" w:rsidRDefault="009A7A08" w:rsidP="00F9788F">
      <w:pPr>
        <w:pStyle w:val="ListParagraph"/>
        <w:numPr>
          <w:ilvl w:val="0"/>
          <w:numId w:val="22"/>
        </w:numPr>
        <w:jc w:val="both"/>
      </w:pPr>
      <w:r>
        <w:t>Work with others</w:t>
      </w:r>
      <w:r w:rsidR="00F9788F">
        <w:t>;</w:t>
      </w:r>
    </w:p>
    <w:p w:rsidR="00F9788F" w:rsidRDefault="009A7A08" w:rsidP="00F9788F">
      <w:pPr>
        <w:pStyle w:val="ListParagraph"/>
        <w:numPr>
          <w:ilvl w:val="0"/>
          <w:numId w:val="22"/>
        </w:numPr>
        <w:jc w:val="both"/>
      </w:pPr>
      <w:r>
        <w:t>Use r</w:t>
      </w:r>
      <w:r w:rsidR="00F9788F">
        <w:t>esearch and evidence;</w:t>
      </w:r>
    </w:p>
    <w:p w:rsidR="00F9788F" w:rsidRDefault="009A7A08" w:rsidP="00F9788F">
      <w:pPr>
        <w:pStyle w:val="ListParagraph"/>
        <w:numPr>
          <w:ilvl w:val="0"/>
          <w:numId w:val="22"/>
        </w:numPr>
        <w:jc w:val="both"/>
      </w:pPr>
      <w:r>
        <w:t>A</w:t>
      </w:r>
      <w:r w:rsidR="00F9788F">
        <w:t>ddress all program criteria;</w:t>
      </w:r>
    </w:p>
    <w:p w:rsidR="009A7A08" w:rsidRDefault="009A7A08" w:rsidP="00F9788F">
      <w:pPr>
        <w:pStyle w:val="ListParagraph"/>
        <w:numPr>
          <w:ilvl w:val="0"/>
          <w:numId w:val="22"/>
        </w:numPr>
        <w:jc w:val="both"/>
      </w:pPr>
      <w:r>
        <w:t>Write simply and clearly;</w:t>
      </w:r>
    </w:p>
    <w:p w:rsidR="009A7A08" w:rsidRDefault="009A7A08" w:rsidP="00F9788F">
      <w:pPr>
        <w:pStyle w:val="ListParagraph"/>
        <w:numPr>
          <w:ilvl w:val="0"/>
          <w:numId w:val="22"/>
        </w:numPr>
        <w:jc w:val="both"/>
      </w:pPr>
      <w:r>
        <w:t>Don’t miss filling in any of the sections of the application;</w:t>
      </w:r>
    </w:p>
    <w:p w:rsidR="009A7A08" w:rsidRDefault="00F9788F" w:rsidP="00F9788F">
      <w:pPr>
        <w:pStyle w:val="ListParagraph"/>
        <w:numPr>
          <w:ilvl w:val="0"/>
          <w:numId w:val="22"/>
        </w:numPr>
        <w:jc w:val="both"/>
      </w:pPr>
      <w:r>
        <w:t xml:space="preserve">Clearly </w:t>
      </w:r>
      <w:r w:rsidR="009A7A08">
        <w:t>identify</w:t>
      </w:r>
      <w:r>
        <w:t xml:space="preserve"> goals and objectives</w:t>
      </w:r>
      <w:r w:rsidR="009A7A08">
        <w:t xml:space="preserve">; and </w:t>
      </w:r>
    </w:p>
    <w:p w:rsidR="009A7A08" w:rsidRDefault="009A7A08" w:rsidP="00FF57F5">
      <w:pPr>
        <w:pStyle w:val="ListParagraph"/>
        <w:numPr>
          <w:ilvl w:val="0"/>
          <w:numId w:val="22"/>
        </w:numPr>
        <w:jc w:val="both"/>
      </w:pPr>
      <w:r>
        <w:t>Clearly outline the finer details, remembering to ensure they are appropriate for size and scope of project.</w:t>
      </w:r>
    </w:p>
    <w:sectPr w:rsidR="009A7A08" w:rsidSect="00E95D25">
      <w:headerReference w:type="default" r:id="rId36"/>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DC" w:rsidRDefault="006E29DC" w:rsidP="00BA6C03">
      <w:pPr>
        <w:spacing w:after="0" w:line="240" w:lineRule="auto"/>
      </w:pPr>
      <w:r>
        <w:separator/>
      </w:r>
    </w:p>
  </w:endnote>
  <w:endnote w:type="continuationSeparator" w:id="0">
    <w:p w:rsidR="006E29DC" w:rsidRDefault="006E29DC" w:rsidP="00BA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0384"/>
      <w:docPartObj>
        <w:docPartGallery w:val="Page Numbers (Bottom of Page)"/>
        <w:docPartUnique/>
      </w:docPartObj>
    </w:sdtPr>
    <w:sdtEndPr>
      <w:rPr>
        <w:noProof/>
      </w:rPr>
    </w:sdtEndPr>
    <w:sdtContent>
      <w:p w:rsidR="00C73298" w:rsidRDefault="00A77344">
        <w:pPr>
          <w:pStyle w:val="Footer"/>
          <w:jc w:val="right"/>
        </w:pPr>
        <w:r>
          <w:rPr>
            <w:b/>
            <w:noProof/>
            <w:sz w:val="24"/>
            <w:szCs w:val="24"/>
            <w:lang w:eastAsia="en-AU"/>
          </w:rPr>
          <w:drawing>
            <wp:anchor distT="0" distB="0" distL="114300" distR="114300" simplePos="0" relativeHeight="251657216" behindDoc="0" locked="0" layoutInCell="1" allowOverlap="1" wp14:anchorId="738E63AB" wp14:editId="38928AE3">
              <wp:simplePos x="0" y="0"/>
              <wp:positionH relativeFrom="column">
                <wp:posOffset>-914400</wp:posOffset>
              </wp:positionH>
              <wp:positionV relativeFrom="paragraph">
                <wp:posOffset>-108198</wp:posOffset>
              </wp:positionV>
              <wp:extent cx="7574280" cy="57150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r w:rsidR="00C73298">
          <w:fldChar w:fldCharType="begin"/>
        </w:r>
        <w:r w:rsidR="00C73298">
          <w:instrText xml:space="preserve"> PAGE   \* MERGEFORMAT </w:instrText>
        </w:r>
        <w:r w:rsidR="00C73298">
          <w:fldChar w:fldCharType="separate"/>
        </w:r>
        <w:r w:rsidR="008A4C37">
          <w:rPr>
            <w:noProof/>
          </w:rPr>
          <w:t>1</w:t>
        </w:r>
        <w:r w:rsidR="00C73298">
          <w:rPr>
            <w:noProof/>
          </w:rPr>
          <w:fldChar w:fldCharType="end"/>
        </w:r>
      </w:p>
    </w:sdtContent>
  </w:sdt>
  <w:p w:rsidR="00C73298" w:rsidRDefault="00C7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DC" w:rsidRDefault="006E29DC" w:rsidP="00BA6C03">
      <w:pPr>
        <w:spacing w:after="0" w:line="240" w:lineRule="auto"/>
      </w:pPr>
      <w:r>
        <w:separator/>
      </w:r>
    </w:p>
  </w:footnote>
  <w:footnote w:type="continuationSeparator" w:id="0">
    <w:p w:rsidR="006E29DC" w:rsidRDefault="006E29DC" w:rsidP="00BA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98" w:rsidRPr="00941321" w:rsidRDefault="00C73298" w:rsidP="00E95D25">
    <w:pPr>
      <w:rPr>
        <w:b/>
        <w:sz w:val="24"/>
        <w:szCs w:val="24"/>
      </w:rPr>
    </w:pPr>
    <w:r>
      <w:rPr>
        <w:b/>
        <w:noProof/>
        <w:sz w:val="24"/>
        <w:szCs w:val="24"/>
        <w:lang w:eastAsia="en-AU"/>
      </w:rPr>
      <w:drawing>
        <wp:anchor distT="0" distB="0" distL="114300" distR="114300" simplePos="0" relativeHeight="251656192" behindDoc="0" locked="0" layoutInCell="1" allowOverlap="1" wp14:anchorId="29CA268E" wp14:editId="4B35D6B3">
          <wp:simplePos x="0" y="0"/>
          <wp:positionH relativeFrom="column">
            <wp:posOffset>-914400</wp:posOffset>
          </wp:positionH>
          <wp:positionV relativeFrom="paragraph">
            <wp:posOffset>-232824</wp:posOffset>
          </wp:positionV>
          <wp:extent cx="7574280" cy="57150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98" w:rsidRDefault="00C73298" w:rsidP="00E95D25">
    <w:pPr>
      <w:rPr>
        <w:b/>
        <w:sz w:val="24"/>
        <w:szCs w:val="24"/>
      </w:rPr>
    </w:pPr>
    <w:r>
      <w:rPr>
        <w:b/>
        <w:noProof/>
        <w:sz w:val="24"/>
        <w:szCs w:val="24"/>
        <w:lang w:eastAsia="en-AU"/>
      </w:rPr>
      <w:drawing>
        <wp:anchor distT="0" distB="0" distL="114300" distR="114300" simplePos="0" relativeHeight="251658240" behindDoc="0" locked="0" layoutInCell="1" allowOverlap="1" wp14:anchorId="5DDEB3E3" wp14:editId="43A7E561">
          <wp:simplePos x="0" y="0"/>
          <wp:positionH relativeFrom="column">
            <wp:posOffset>-914400</wp:posOffset>
          </wp:positionH>
          <wp:positionV relativeFrom="paragraph">
            <wp:posOffset>-360045</wp:posOffset>
          </wp:positionV>
          <wp:extent cx="7574280" cy="5715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p w:rsidR="00C73298" w:rsidRPr="007D32D2" w:rsidRDefault="00C73298" w:rsidP="00A14144">
    <w:pPr>
      <w:ind w:left="-1134"/>
      <w:rPr>
        <w:b/>
        <w:color w:val="1F497D" w:themeColor="text2"/>
        <w:sz w:val="20"/>
        <w:szCs w:val="28"/>
      </w:rPr>
    </w:pPr>
    <w:r w:rsidRPr="007D32D2">
      <w:rPr>
        <w:b/>
        <w:color w:val="1F497D" w:themeColor="text2"/>
        <w:sz w:val="20"/>
        <w:szCs w:val="28"/>
      </w:rPr>
      <w:t>Tasmanian Community Road Safety Grants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98" w:rsidRPr="00CE418C" w:rsidRDefault="00C73298" w:rsidP="00E95D25">
    <w:pPr>
      <w:rPr>
        <w:b/>
        <w:sz w:val="24"/>
        <w:szCs w:val="24"/>
      </w:rPr>
    </w:pPr>
    <w:r>
      <w:rPr>
        <w:b/>
        <w:noProof/>
        <w:sz w:val="24"/>
        <w:szCs w:val="24"/>
        <w:lang w:eastAsia="en-AU"/>
      </w:rPr>
      <w:drawing>
        <wp:anchor distT="0" distB="0" distL="114300" distR="114300" simplePos="0" relativeHeight="251659264" behindDoc="0" locked="0" layoutInCell="1" allowOverlap="1" wp14:anchorId="28FE477C" wp14:editId="3E0933AB">
          <wp:simplePos x="0" y="0"/>
          <wp:positionH relativeFrom="column">
            <wp:posOffset>-914400</wp:posOffset>
          </wp:positionH>
          <wp:positionV relativeFrom="paragraph">
            <wp:posOffset>-360045</wp:posOffset>
          </wp:positionV>
          <wp:extent cx="7574280" cy="5715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DC"/>
    <w:multiLevelType w:val="hybridMultilevel"/>
    <w:tmpl w:val="751E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B69A7"/>
    <w:multiLevelType w:val="hybridMultilevel"/>
    <w:tmpl w:val="27068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26431"/>
    <w:multiLevelType w:val="hybridMultilevel"/>
    <w:tmpl w:val="F0800E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D0A54"/>
    <w:multiLevelType w:val="hybridMultilevel"/>
    <w:tmpl w:val="F8FEB4B2"/>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36700"/>
    <w:multiLevelType w:val="hybridMultilevel"/>
    <w:tmpl w:val="819CE23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60AA9"/>
    <w:multiLevelType w:val="hybridMultilevel"/>
    <w:tmpl w:val="6164C4A0"/>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85DC0"/>
    <w:multiLevelType w:val="hybridMultilevel"/>
    <w:tmpl w:val="D010A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5E2E"/>
    <w:multiLevelType w:val="hybridMultilevel"/>
    <w:tmpl w:val="A314D372"/>
    <w:lvl w:ilvl="0" w:tplc="0C090005">
      <w:start w:val="1"/>
      <w:numFmt w:val="bullet"/>
      <w:lvlText w:val=""/>
      <w:lvlJc w:val="left"/>
      <w:pPr>
        <w:ind w:left="76" w:hanging="360"/>
      </w:pPr>
      <w:rPr>
        <w:rFonts w:ascii="Wingdings" w:hAnsi="Wingdings" w:hint="default"/>
      </w:rPr>
    </w:lvl>
    <w:lvl w:ilvl="1" w:tplc="0C090005">
      <w:start w:val="1"/>
      <w:numFmt w:val="bullet"/>
      <w:lvlText w:val=""/>
      <w:lvlJc w:val="left"/>
      <w:pPr>
        <w:ind w:left="796" w:hanging="360"/>
      </w:pPr>
      <w:rPr>
        <w:rFonts w:ascii="Wingdings" w:hAnsi="Wingdings"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15:restartNumberingAfterBreak="0">
    <w:nsid w:val="2A844707"/>
    <w:multiLevelType w:val="hybridMultilevel"/>
    <w:tmpl w:val="585A0900"/>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674A3"/>
    <w:multiLevelType w:val="hybridMultilevel"/>
    <w:tmpl w:val="BD50583C"/>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25381E"/>
    <w:multiLevelType w:val="hybridMultilevel"/>
    <w:tmpl w:val="54BE79DE"/>
    <w:lvl w:ilvl="0" w:tplc="0984829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A2003"/>
    <w:multiLevelType w:val="hybridMultilevel"/>
    <w:tmpl w:val="7236201A"/>
    <w:lvl w:ilvl="0" w:tplc="0C090005">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364063C2"/>
    <w:multiLevelType w:val="hybridMultilevel"/>
    <w:tmpl w:val="BCE64748"/>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DD0D7E"/>
    <w:multiLevelType w:val="hybridMultilevel"/>
    <w:tmpl w:val="B0AE87A8"/>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A021DED"/>
    <w:multiLevelType w:val="hybridMultilevel"/>
    <w:tmpl w:val="91B0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936EF"/>
    <w:multiLevelType w:val="hybridMultilevel"/>
    <w:tmpl w:val="47CC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A77D23"/>
    <w:multiLevelType w:val="hybridMultilevel"/>
    <w:tmpl w:val="1238566C"/>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9796F"/>
    <w:multiLevelType w:val="hybridMultilevel"/>
    <w:tmpl w:val="A4189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B052AD"/>
    <w:multiLevelType w:val="hybridMultilevel"/>
    <w:tmpl w:val="F7367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F5F19"/>
    <w:multiLevelType w:val="hybridMultilevel"/>
    <w:tmpl w:val="300CB3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A772F"/>
    <w:multiLevelType w:val="hybridMultilevel"/>
    <w:tmpl w:val="33B61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244D12"/>
    <w:multiLevelType w:val="hybridMultilevel"/>
    <w:tmpl w:val="E93668D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51335136"/>
    <w:multiLevelType w:val="hybridMultilevel"/>
    <w:tmpl w:val="7F6491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462CC5"/>
    <w:multiLevelType w:val="hybridMultilevel"/>
    <w:tmpl w:val="6164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25B19"/>
    <w:multiLevelType w:val="hybridMultilevel"/>
    <w:tmpl w:val="0B5C2A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A64CC4"/>
    <w:multiLevelType w:val="hybridMultilevel"/>
    <w:tmpl w:val="652A87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C60A51"/>
    <w:multiLevelType w:val="hybridMultilevel"/>
    <w:tmpl w:val="9A808B38"/>
    <w:lvl w:ilvl="0" w:tplc="1E44626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B6D96"/>
    <w:multiLevelType w:val="hybridMultilevel"/>
    <w:tmpl w:val="E8EE75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C1F65"/>
    <w:multiLevelType w:val="hybridMultilevel"/>
    <w:tmpl w:val="3CAE2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26549"/>
    <w:multiLevelType w:val="hybridMultilevel"/>
    <w:tmpl w:val="E4703EAE"/>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8359FD"/>
    <w:multiLevelType w:val="hybridMultilevel"/>
    <w:tmpl w:val="938AB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3762BB"/>
    <w:multiLevelType w:val="hybridMultilevel"/>
    <w:tmpl w:val="E98E8262"/>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CB539F6"/>
    <w:multiLevelType w:val="hybridMultilevel"/>
    <w:tmpl w:val="B830C2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F1262"/>
    <w:multiLevelType w:val="hybridMultilevel"/>
    <w:tmpl w:val="D37E4734"/>
    <w:lvl w:ilvl="0" w:tplc="A6A2466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4F657DD"/>
    <w:multiLevelType w:val="hybridMultilevel"/>
    <w:tmpl w:val="24427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073C20"/>
    <w:multiLevelType w:val="hybridMultilevel"/>
    <w:tmpl w:val="C3CACCC4"/>
    <w:lvl w:ilvl="0" w:tplc="5C1C0C2A">
      <w:start w:val="1"/>
      <w:numFmt w:val="bullet"/>
      <w:lvlText w:val=""/>
      <w:lvlJc w:val="left"/>
      <w:pPr>
        <w:ind w:left="360" w:hanging="360"/>
      </w:pPr>
      <w:rPr>
        <w:rFonts w:ascii="Symbol" w:hAnsi="Symbol" w:hint="default"/>
      </w:rPr>
    </w:lvl>
    <w:lvl w:ilvl="1" w:tplc="0C090005">
      <w:start w:val="1"/>
      <w:numFmt w:val="bullet"/>
      <w:lvlText w:val=""/>
      <w:lvlJc w:val="left"/>
      <w:pPr>
        <w:ind w:left="360" w:hanging="360"/>
      </w:pPr>
      <w:rPr>
        <w:rFonts w:ascii="Wingdings" w:hAnsi="Wingdings"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6" w15:restartNumberingAfterBreak="0">
    <w:nsid w:val="7A0721B6"/>
    <w:multiLevelType w:val="hybridMultilevel"/>
    <w:tmpl w:val="DE481982"/>
    <w:lvl w:ilvl="0" w:tplc="0C090005">
      <w:start w:val="1"/>
      <w:numFmt w:val="bullet"/>
      <w:lvlText w:val=""/>
      <w:lvlJc w:val="left"/>
      <w:pPr>
        <w:ind w:left="76" w:hanging="360"/>
      </w:pPr>
      <w:rPr>
        <w:rFonts w:ascii="Wingdings" w:hAnsi="Wingdings" w:hint="default"/>
      </w:rPr>
    </w:lvl>
    <w:lvl w:ilvl="1" w:tplc="0C090003">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num w:numId="1">
    <w:abstractNumId w:val="35"/>
  </w:num>
  <w:num w:numId="2">
    <w:abstractNumId w:val="32"/>
  </w:num>
  <w:num w:numId="3">
    <w:abstractNumId w:val="19"/>
  </w:num>
  <w:num w:numId="4">
    <w:abstractNumId w:val="12"/>
  </w:num>
  <w:num w:numId="5">
    <w:abstractNumId w:val="16"/>
  </w:num>
  <w:num w:numId="6">
    <w:abstractNumId w:val="8"/>
  </w:num>
  <w:num w:numId="7">
    <w:abstractNumId w:val="5"/>
  </w:num>
  <w:num w:numId="8">
    <w:abstractNumId w:val="11"/>
  </w:num>
  <w:num w:numId="9">
    <w:abstractNumId w:val="18"/>
  </w:num>
  <w:num w:numId="10">
    <w:abstractNumId w:val="36"/>
  </w:num>
  <w:num w:numId="11">
    <w:abstractNumId w:val="2"/>
  </w:num>
  <w:num w:numId="12">
    <w:abstractNumId w:val="10"/>
  </w:num>
  <w:num w:numId="13">
    <w:abstractNumId w:val="20"/>
  </w:num>
  <w:num w:numId="14">
    <w:abstractNumId w:val="26"/>
  </w:num>
  <w:num w:numId="15">
    <w:abstractNumId w:val="6"/>
  </w:num>
  <w:num w:numId="16">
    <w:abstractNumId w:val="7"/>
  </w:num>
  <w:num w:numId="17">
    <w:abstractNumId w:val="21"/>
  </w:num>
  <w:num w:numId="18">
    <w:abstractNumId w:val="24"/>
  </w:num>
  <w:num w:numId="19">
    <w:abstractNumId w:val="14"/>
  </w:num>
  <w:num w:numId="20">
    <w:abstractNumId w:val="22"/>
  </w:num>
  <w:num w:numId="21">
    <w:abstractNumId w:val="4"/>
  </w:num>
  <w:num w:numId="22">
    <w:abstractNumId w:val="25"/>
  </w:num>
  <w:num w:numId="23">
    <w:abstractNumId w:val="17"/>
  </w:num>
  <w:num w:numId="24">
    <w:abstractNumId w:val="29"/>
  </w:num>
  <w:num w:numId="25">
    <w:abstractNumId w:val="3"/>
  </w:num>
  <w:num w:numId="26">
    <w:abstractNumId w:val="27"/>
  </w:num>
  <w:num w:numId="27">
    <w:abstractNumId w:val="28"/>
  </w:num>
  <w:num w:numId="28">
    <w:abstractNumId w:val="0"/>
  </w:num>
  <w:num w:numId="29">
    <w:abstractNumId w:val="23"/>
  </w:num>
  <w:num w:numId="30">
    <w:abstractNumId w:val="30"/>
  </w:num>
  <w:num w:numId="31">
    <w:abstractNumId w:val="15"/>
  </w:num>
  <w:num w:numId="32">
    <w:abstractNumId w:val="34"/>
  </w:num>
  <w:num w:numId="33">
    <w:abstractNumId w:val="1"/>
  </w:num>
  <w:num w:numId="34">
    <w:abstractNumId w:val="33"/>
  </w:num>
  <w:num w:numId="35">
    <w:abstractNumId w:val="31"/>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76"/>
    <w:rsid w:val="00013BA8"/>
    <w:rsid w:val="00024EC4"/>
    <w:rsid w:val="00036120"/>
    <w:rsid w:val="00062D93"/>
    <w:rsid w:val="0008706C"/>
    <w:rsid w:val="00114D0C"/>
    <w:rsid w:val="00127697"/>
    <w:rsid w:val="00127AA7"/>
    <w:rsid w:val="00150A8E"/>
    <w:rsid w:val="00157493"/>
    <w:rsid w:val="00157A38"/>
    <w:rsid w:val="00172A12"/>
    <w:rsid w:val="001744FF"/>
    <w:rsid w:val="001871C3"/>
    <w:rsid w:val="0019575B"/>
    <w:rsid w:val="001B7B8B"/>
    <w:rsid w:val="001F5A6A"/>
    <w:rsid w:val="00203BC5"/>
    <w:rsid w:val="00205513"/>
    <w:rsid w:val="00227CDB"/>
    <w:rsid w:val="00264B01"/>
    <w:rsid w:val="00266B2A"/>
    <w:rsid w:val="00274D13"/>
    <w:rsid w:val="002A67CE"/>
    <w:rsid w:val="002B4B00"/>
    <w:rsid w:val="002C193D"/>
    <w:rsid w:val="002D1755"/>
    <w:rsid w:val="002D18B2"/>
    <w:rsid w:val="002D244E"/>
    <w:rsid w:val="002D3EB7"/>
    <w:rsid w:val="002E60C5"/>
    <w:rsid w:val="002E6C92"/>
    <w:rsid w:val="00310709"/>
    <w:rsid w:val="00312C38"/>
    <w:rsid w:val="00313F45"/>
    <w:rsid w:val="003607CA"/>
    <w:rsid w:val="00372737"/>
    <w:rsid w:val="0037340E"/>
    <w:rsid w:val="00381601"/>
    <w:rsid w:val="0038650C"/>
    <w:rsid w:val="003A4F48"/>
    <w:rsid w:val="003B273D"/>
    <w:rsid w:val="003B3E96"/>
    <w:rsid w:val="003C47CB"/>
    <w:rsid w:val="003D0A54"/>
    <w:rsid w:val="003F52AF"/>
    <w:rsid w:val="0042213E"/>
    <w:rsid w:val="00430D9F"/>
    <w:rsid w:val="004C35BD"/>
    <w:rsid w:val="004F5373"/>
    <w:rsid w:val="004F559A"/>
    <w:rsid w:val="00502E97"/>
    <w:rsid w:val="00533F2F"/>
    <w:rsid w:val="00553EA8"/>
    <w:rsid w:val="005C282E"/>
    <w:rsid w:val="005C50CE"/>
    <w:rsid w:val="005D03DE"/>
    <w:rsid w:val="00622A73"/>
    <w:rsid w:val="00660E33"/>
    <w:rsid w:val="006A6435"/>
    <w:rsid w:val="006C1CB3"/>
    <w:rsid w:val="006C2C99"/>
    <w:rsid w:val="006C3A86"/>
    <w:rsid w:val="006D1325"/>
    <w:rsid w:val="006E29DC"/>
    <w:rsid w:val="006F2EFD"/>
    <w:rsid w:val="00706EBB"/>
    <w:rsid w:val="00760D16"/>
    <w:rsid w:val="00793076"/>
    <w:rsid w:val="00797B4D"/>
    <w:rsid w:val="007D32D2"/>
    <w:rsid w:val="007E0A94"/>
    <w:rsid w:val="007E1A7D"/>
    <w:rsid w:val="007F7535"/>
    <w:rsid w:val="00814F0D"/>
    <w:rsid w:val="00872AAE"/>
    <w:rsid w:val="00882819"/>
    <w:rsid w:val="008A4C37"/>
    <w:rsid w:val="008B4196"/>
    <w:rsid w:val="008C42A7"/>
    <w:rsid w:val="008D78B4"/>
    <w:rsid w:val="008E16FD"/>
    <w:rsid w:val="008E3446"/>
    <w:rsid w:val="008F5741"/>
    <w:rsid w:val="00941321"/>
    <w:rsid w:val="00957D8D"/>
    <w:rsid w:val="009678C1"/>
    <w:rsid w:val="0097444D"/>
    <w:rsid w:val="00974B78"/>
    <w:rsid w:val="009A7A08"/>
    <w:rsid w:val="009C4EC2"/>
    <w:rsid w:val="009D371C"/>
    <w:rsid w:val="00A03426"/>
    <w:rsid w:val="00A14144"/>
    <w:rsid w:val="00A160B3"/>
    <w:rsid w:val="00A23416"/>
    <w:rsid w:val="00A33749"/>
    <w:rsid w:val="00A36773"/>
    <w:rsid w:val="00A61A48"/>
    <w:rsid w:val="00A77344"/>
    <w:rsid w:val="00AB6DAC"/>
    <w:rsid w:val="00AC2468"/>
    <w:rsid w:val="00AF441E"/>
    <w:rsid w:val="00AF70C5"/>
    <w:rsid w:val="00B12AD6"/>
    <w:rsid w:val="00B24581"/>
    <w:rsid w:val="00B25523"/>
    <w:rsid w:val="00B3460E"/>
    <w:rsid w:val="00B401EE"/>
    <w:rsid w:val="00B4691B"/>
    <w:rsid w:val="00B53B09"/>
    <w:rsid w:val="00B616B0"/>
    <w:rsid w:val="00B72F97"/>
    <w:rsid w:val="00B8135F"/>
    <w:rsid w:val="00BA0AB0"/>
    <w:rsid w:val="00BA6C03"/>
    <w:rsid w:val="00BB7117"/>
    <w:rsid w:val="00BC17D0"/>
    <w:rsid w:val="00BC55BE"/>
    <w:rsid w:val="00BE3410"/>
    <w:rsid w:val="00BF4305"/>
    <w:rsid w:val="00C37BAE"/>
    <w:rsid w:val="00C61700"/>
    <w:rsid w:val="00C64F38"/>
    <w:rsid w:val="00C660EA"/>
    <w:rsid w:val="00C73298"/>
    <w:rsid w:val="00C93C54"/>
    <w:rsid w:val="00C94DAB"/>
    <w:rsid w:val="00CA01BE"/>
    <w:rsid w:val="00CC7BE4"/>
    <w:rsid w:val="00CD5662"/>
    <w:rsid w:val="00CE3596"/>
    <w:rsid w:val="00CE418C"/>
    <w:rsid w:val="00CF6AF5"/>
    <w:rsid w:val="00D005A4"/>
    <w:rsid w:val="00D17D68"/>
    <w:rsid w:val="00DF4F91"/>
    <w:rsid w:val="00E07102"/>
    <w:rsid w:val="00E34BD7"/>
    <w:rsid w:val="00E56B58"/>
    <w:rsid w:val="00E63E1F"/>
    <w:rsid w:val="00E75847"/>
    <w:rsid w:val="00E80400"/>
    <w:rsid w:val="00E84E7B"/>
    <w:rsid w:val="00E942F0"/>
    <w:rsid w:val="00E95D25"/>
    <w:rsid w:val="00EA2B96"/>
    <w:rsid w:val="00EB3BA0"/>
    <w:rsid w:val="00EB7DE4"/>
    <w:rsid w:val="00EC3424"/>
    <w:rsid w:val="00ED5FA6"/>
    <w:rsid w:val="00EF7CBC"/>
    <w:rsid w:val="00F220B2"/>
    <w:rsid w:val="00F2706A"/>
    <w:rsid w:val="00F35573"/>
    <w:rsid w:val="00F61645"/>
    <w:rsid w:val="00F958B1"/>
    <w:rsid w:val="00F958DF"/>
    <w:rsid w:val="00F9788F"/>
    <w:rsid w:val="00FB16E0"/>
    <w:rsid w:val="00FF56A8"/>
    <w:rsid w:val="00FF57F5"/>
    <w:rsid w:val="00FF7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EFB9F-F01E-45A7-8D57-574FE29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FD"/>
  </w:style>
  <w:style w:type="paragraph" w:styleId="Heading1">
    <w:name w:val="heading 1"/>
    <w:basedOn w:val="Normal"/>
    <w:next w:val="Normal"/>
    <w:link w:val="Heading1Char"/>
    <w:uiPriority w:val="9"/>
    <w:qFormat/>
    <w:rsid w:val="00872AAE"/>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2C193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F52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FD"/>
    <w:pPr>
      <w:ind w:left="720"/>
      <w:contextualSpacing/>
    </w:pPr>
  </w:style>
  <w:style w:type="paragraph" w:styleId="Footer">
    <w:name w:val="footer"/>
    <w:basedOn w:val="Normal"/>
    <w:link w:val="FooterChar"/>
    <w:uiPriority w:val="99"/>
    <w:unhideWhenUsed/>
    <w:rsid w:val="006F2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FD"/>
  </w:style>
  <w:style w:type="character" w:styleId="Hyperlink">
    <w:name w:val="Hyperlink"/>
    <w:basedOn w:val="DefaultParagraphFont"/>
    <w:uiPriority w:val="99"/>
    <w:unhideWhenUsed/>
    <w:rsid w:val="006F2EFD"/>
    <w:rPr>
      <w:color w:val="0000FF" w:themeColor="hyperlink"/>
      <w:u w:val="single"/>
    </w:rPr>
  </w:style>
  <w:style w:type="paragraph" w:styleId="Header">
    <w:name w:val="header"/>
    <w:basedOn w:val="Normal"/>
    <w:link w:val="HeaderChar"/>
    <w:uiPriority w:val="99"/>
    <w:unhideWhenUsed/>
    <w:rsid w:val="00BA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C03"/>
  </w:style>
  <w:style w:type="table" w:styleId="TableGrid">
    <w:name w:val="Table Grid"/>
    <w:basedOn w:val="TableNormal"/>
    <w:uiPriority w:val="59"/>
    <w:rsid w:val="00B4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2AAE"/>
    <w:rPr>
      <w:rFonts w:eastAsiaTheme="majorEastAsia"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A61A48"/>
    <w:pPr>
      <w:outlineLvl w:val="9"/>
    </w:pPr>
    <w:rPr>
      <w:lang w:val="en-US" w:eastAsia="ja-JP"/>
    </w:rPr>
  </w:style>
  <w:style w:type="paragraph" w:styleId="BalloonText">
    <w:name w:val="Balloon Text"/>
    <w:basedOn w:val="Normal"/>
    <w:link w:val="BalloonTextChar"/>
    <w:uiPriority w:val="99"/>
    <w:semiHidden/>
    <w:unhideWhenUsed/>
    <w:rsid w:val="00A6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48"/>
    <w:rPr>
      <w:rFonts w:ascii="Tahoma" w:hAnsi="Tahoma" w:cs="Tahoma"/>
      <w:sz w:val="16"/>
      <w:szCs w:val="16"/>
    </w:rPr>
  </w:style>
  <w:style w:type="paragraph" w:styleId="TOC1">
    <w:name w:val="toc 1"/>
    <w:basedOn w:val="Normal"/>
    <w:next w:val="Normal"/>
    <w:autoRedefine/>
    <w:uiPriority w:val="39"/>
    <w:unhideWhenUsed/>
    <w:rsid w:val="00A61A48"/>
    <w:pPr>
      <w:spacing w:after="100"/>
    </w:pPr>
  </w:style>
  <w:style w:type="character" w:customStyle="1" w:styleId="Heading2Char">
    <w:name w:val="Heading 2 Char"/>
    <w:basedOn w:val="DefaultParagraphFont"/>
    <w:link w:val="Heading2"/>
    <w:uiPriority w:val="9"/>
    <w:rsid w:val="002C193D"/>
    <w:rPr>
      <w:rFonts w:eastAsiaTheme="majorEastAsia" w:cstheme="majorBidi"/>
      <w:b/>
      <w:bCs/>
      <w:color w:val="4F81BD" w:themeColor="accent1"/>
      <w:sz w:val="26"/>
      <w:szCs w:val="26"/>
    </w:rPr>
  </w:style>
  <w:style w:type="character" w:styleId="FollowedHyperlink">
    <w:name w:val="FollowedHyperlink"/>
    <w:basedOn w:val="DefaultParagraphFont"/>
    <w:uiPriority w:val="99"/>
    <w:semiHidden/>
    <w:unhideWhenUsed/>
    <w:rsid w:val="00FF7333"/>
    <w:rPr>
      <w:color w:val="800080" w:themeColor="followedHyperlink"/>
      <w:u w:val="single"/>
    </w:rPr>
  </w:style>
  <w:style w:type="paragraph" w:styleId="TOC2">
    <w:name w:val="toc 2"/>
    <w:basedOn w:val="Normal"/>
    <w:next w:val="Normal"/>
    <w:autoRedefine/>
    <w:uiPriority w:val="39"/>
    <w:unhideWhenUsed/>
    <w:rsid w:val="00310709"/>
    <w:pPr>
      <w:spacing w:after="100"/>
      <w:ind w:left="220"/>
    </w:pPr>
  </w:style>
  <w:style w:type="character" w:customStyle="1" w:styleId="Heading3Char">
    <w:name w:val="Heading 3 Char"/>
    <w:basedOn w:val="DefaultParagraphFont"/>
    <w:link w:val="Heading3"/>
    <w:uiPriority w:val="9"/>
    <w:rsid w:val="003F52A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B7B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port.tas.gov.au/roadsafety/roads/vulnerable_road_user" TargetMode="External"/><Relationship Id="rId18" Type="http://schemas.openxmlformats.org/officeDocument/2006/relationships/hyperlink" Target="http://www.rsac.tas.gov.au/" TargetMode="External"/><Relationship Id="rId26" Type="http://schemas.openxmlformats.org/officeDocument/2006/relationships/hyperlink" Target="http://www.amygillett.org.au/" TargetMode="External"/><Relationship Id="rId3" Type="http://schemas.openxmlformats.org/officeDocument/2006/relationships/styles" Target="styles.xml"/><Relationship Id="rId21" Type="http://schemas.openxmlformats.org/officeDocument/2006/relationships/hyperlink" Target="http://www.lgat.tas.gov.au/page.aspx" TargetMode="External"/><Relationship Id="rId34" Type="http://schemas.openxmlformats.org/officeDocument/2006/relationships/hyperlink" Target="http://www.tac.vic.gov.au/" TargetMode="External"/><Relationship Id="rId7" Type="http://schemas.openxmlformats.org/officeDocument/2006/relationships/endnotes" Target="endnotes.xml"/><Relationship Id="rId12" Type="http://schemas.openxmlformats.org/officeDocument/2006/relationships/hyperlink" Target="http://www.transport.tas.gov.au/roadsafety/people/mentor" TargetMode="External"/><Relationship Id="rId17" Type="http://schemas.openxmlformats.org/officeDocument/2006/relationships/hyperlink" Target="http://www.transport.tas.gov.au/roadsafety/" TargetMode="External"/><Relationship Id="rId25" Type="http://schemas.openxmlformats.org/officeDocument/2006/relationships/hyperlink" Target="http://www.maib.tas.gov.au/" TargetMode="External"/><Relationship Id="rId33" Type="http://schemas.openxmlformats.org/officeDocument/2006/relationships/hyperlink" Target="http://www.monash.edu.au/mir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olice.tas.gov.au/" TargetMode="External"/><Relationship Id="rId29" Type="http://schemas.openxmlformats.org/officeDocument/2006/relationships/hyperlink" Target="http://www.tasmanianmotorcyclecouncil.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e.gavlik@stategrowth.tas.gov.au" TargetMode="External"/><Relationship Id="rId24" Type="http://schemas.openxmlformats.org/officeDocument/2006/relationships/hyperlink" Target="http://www.ract.com.au/" TargetMode="External"/><Relationship Id="rId32" Type="http://schemas.openxmlformats.org/officeDocument/2006/relationships/hyperlink" Target="http://www.carrsq.qut.edu.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adsafetygrants@stategrowth.tas.gov.au" TargetMode="External"/><Relationship Id="rId23" Type="http://schemas.openxmlformats.org/officeDocument/2006/relationships/hyperlink" Target="http://www.utas.edu.au/" TargetMode="External"/><Relationship Id="rId28" Type="http://schemas.openxmlformats.org/officeDocument/2006/relationships/hyperlink" Target="https://sites.google.com/site/tasmanianbicyclecouncil/" TargetMode="External"/><Relationship Id="rId36" Type="http://schemas.openxmlformats.org/officeDocument/2006/relationships/header" Target="header3.xml"/><Relationship Id="rId10" Type="http://schemas.openxmlformats.org/officeDocument/2006/relationships/hyperlink" Target="http://www.transport.tas.gov.au/roadsafety/towards_zero" TargetMode="External"/><Relationship Id="rId19" Type="http://schemas.openxmlformats.org/officeDocument/2006/relationships/hyperlink" Target="http://www.infrastructure.gov.au/roads/safety/national_road_safety_strategy/" TargetMode="External"/><Relationship Id="rId31" Type="http://schemas.openxmlformats.org/officeDocument/2006/relationships/hyperlink" Target="http://www.arrb.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port.tas.gov.au/roadsafety/communitygrants" TargetMode="External"/><Relationship Id="rId22" Type="http://schemas.openxmlformats.org/officeDocument/2006/relationships/hyperlink" Target="http://www.linc.tas.gov.au/" TargetMode="External"/><Relationship Id="rId27" Type="http://schemas.openxmlformats.org/officeDocument/2006/relationships/hyperlink" Target="https://tas.cycling.org.au/" TargetMode="External"/><Relationship Id="rId30" Type="http://schemas.openxmlformats.org/officeDocument/2006/relationships/hyperlink" Target="http://www.kidsafetas.com.au/" TargetMode="External"/><Relationship Id="rId35" Type="http://schemas.openxmlformats.org/officeDocument/2006/relationships/hyperlink" Target="http://www.ancap.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2BD4-F8A9-486A-ABEA-03AEE881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Georgie</dc:creator>
  <cp:lastModifiedBy>Gavlik, Alysse</cp:lastModifiedBy>
  <cp:revision>3</cp:revision>
  <cp:lastPrinted>2016-01-19T03:44:00Z</cp:lastPrinted>
  <dcterms:created xsi:type="dcterms:W3CDTF">2018-02-20T23:19:00Z</dcterms:created>
  <dcterms:modified xsi:type="dcterms:W3CDTF">2018-03-06T04:05:00Z</dcterms:modified>
</cp:coreProperties>
</file>