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E8" w:rsidRPr="00C22AE8" w:rsidRDefault="00C22AE8" w:rsidP="00C22AE8">
      <w:pPr>
        <w:spacing w:before="120"/>
        <w:rPr>
          <w:rFonts w:ascii="Gill Sans MT" w:hAnsi="Gill Sans MT"/>
          <w:lang w:val="en-GB"/>
        </w:rPr>
      </w:pPr>
      <w:r w:rsidRPr="00C22AE8">
        <w:rPr>
          <w:rFonts w:ascii="Gill Sans MT" w:hAnsi="Gill Sans MT"/>
          <w:lang w:val="en-GB"/>
        </w:rPr>
        <w:t>There are two types of power-assisted pedal cycles approved for use in Tasmania that do not require registration for use on a public space and these are:</w:t>
      </w:r>
    </w:p>
    <w:p w:rsidR="00C22AE8" w:rsidRPr="00C22AE8" w:rsidRDefault="00C22AE8" w:rsidP="00C22AE8">
      <w:pPr>
        <w:numPr>
          <w:ilvl w:val="0"/>
          <w:numId w:val="10"/>
        </w:numPr>
        <w:spacing w:before="0" w:after="0"/>
        <w:contextualSpacing/>
        <w:rPr>
          <w:rFonts w:ascii="Gill Sans MT" w:hAnsi="Gill Sans MT"/>
          <w:lang w:val="en-GB"/>
        </w:rPr>
      </w:pPr>
      <w:r w:rsidRPr="00C22AE8">
        <w:rPr>
          <w:rFonts w:ascii="Gill Sans MT" w:hAnsi="Gill Sans MT"/>
          <w:lang w:val="en-GB"/>
        </w:rPr>
        <w:t xml:space="preserve">Power-assisted pedal cycle with an engine or motor/s that provides up to 200 watts output </w:t>
      </w:r>
    </w:p>
    <w:p w:rsidR="00C22AE8" w:rsidRPr="00C22AE8" w:rsidRDefault="00C22AE8" w:rsidP="00C22AE8">
      <w:pPr>
        <w:numPr>
          <w:ilvl w:val="0"/>
          <w:numId w:val="10"/>
        </w:numPr>
        <w:spacing w:before="0" w:after="0"/>
        <w:contextualSpacing/>
        <w:rPr>
          <w:rFonts w:ascii="Gill Sans MT" w:hAnsi="Gill Sans MT"/>
          <w:lang w:val="en-GB"/>
        </w:rPr>
      </w:pPr>
      <w:r w:rsidRPr="00C22AE8">
        <w:rPr>
          <w:rFonts w:ascii="Gill Sans MT" w:hAnsi="Gill Sans MT"/>
          <w:lang w:val="en-GB"/>
        </w:rPr>
        <w:t>A Pedalec.</w:t>
      </w:r>
    </w:p>
    <w:p w:rsidR="00C22AE8" w:rsidRDefault="00C22AE8" w:rsidP="00C22AE8">
      <w:pPr>
        <w:spacing w:before="120" w:after="0"/>
        <w:rPr>
          <w:rFonts w:ascii="Gill Sans MT" w:hAnsi="Gill Sans MT"/>
          <w:lang w:val="en-GB"/>
        </w:rPr>
      </w:pPr>
      <w:r w:rsidRPr="00C22AE8">
        <w:rPr>
          <w:rFonts w:ascii="Gill Sans MT" w:hAnsi="Gill Sans MT"/>
          <w:lang w:val="en-GB"/>
        </w:rPr>
        <w:t>This information bulletin aims to provide some clarification into the legal use of power-assisted pedal cycles.</w:t>
      </w:r>
    </w:p>
    <w:p w:rsidR="00310FAC" w:rsidRPr="00C22AE8" w:rsidRDefault="00310FAC" w:rsidP="00C22AE8">
      <w:pPr>
        <w:spacing w:before="120" w:after="0"/>
        <w:rPr>
          <w:rFonts w:ascii="Gill Sans MT" w:hAnsi="Gill Sans MT"/>
          <w:lang w:val="en-GB"/>
        </w:rPr>
      </w:pPr>
      <w:r>
        <w:rPr>
          <w:rFonts w:ascii="Gill Sans MT" w:hAnsi="Gill Sans MT"/>
          <w:lang w:val="en-GB"/>
        </w:rPr>
        <w:t>At all times the regulatory requirements take precedence over the information provided here.</w:t>
      </w:r>
    </w:p>
    <w:p w:rsidR="00C22AE8" w:rsidRPr="00C22AE8" w:rsidRDefault="00C22AE8" w:rsidP="00C22AE8">
      <w:pPr>
        <w:keepNext/>
        <w:keepLines/>
        <w:suppressAutoHyphens/>
        <w:outlineLvl w:val="1"/>
        <w:rPr>
          <w:rFonts w:asciiTheme="majorHAnsi" w:eastAsiaTheme="majorEastAsia" w:hAnsiTheme="majorHAnsi" w:cstheme="majorBidi"/>
          <w:color w:val="005295"/>
          <w:sz w:val="36"/>
          <w:szCs w:val="26"/>
        </w:rPr>
      </w:pPr>
      <w:r w:rsidRPr="00C22AE8">
        <w:rPr>
          <w:rFonts w:asciiTheme="majorHAnsi" w:eastAsiaTheme="majorEastAsia" w:hAnsiTheme="majorHAnsi" w:cstheme="majorBidi"/>
          <w:color w:val="005295"/>
          <w:sz w:val="36"/>
          <w:szCs w:val="26"/>
        </w:rPr>
        <w:t xml:space="preserve">Power-assisted pedal cycle – maximum power output 200 watts </w:t>
      </w:r>
    </w:p>
    <w:p w:rsidR="00B73ECA" w:rsidRDefault="00C22AE8" w:rsidP="00C22AE8">
      <w:pPr>
        <w:spacing w:before="120"/>
        <w:rPr>
          <w:rFonts w:ascii="Gill Sans MT" w:hAnsi="Gill Sans MT"/>
          <w:lang w:val="en-GB"/>
        </w:rPr>
      </w:pPr>
      <w:r w:rsidRPr="00C22AE8">
        <w:rPr>
          <w:rFonts w:ascii="Gill Sans MT" w:hAnsi="Gill Sans MT"/>
          <w:lang w:val="en-GB"/>
        </w:rPr>
        <w:t xml:space="preserve">A power-assisted pedal cycle is a type of powered cycle which may be a bicycle or tricycle which is equipped with pedals used by a person for propulsion and has one or more auxiliary motors to assist the rider. </w:t>
      </w:r>
    </w:p>
    <w:p w:rsidR="00C22AE8" w:rsidRPr="00C22AE8" w:rsidRDefault="00C22AE8" w:rsidP="00C22AE8">
      <w:pPr>
        <w:spacing w:before="120"/>
        <w:rPr>
          <w:rFonts w:ascii="Gill Sans MT" w:hAnsi="Gill Sans MT"/>
          <w:lang w:val="en-GB"/>
        </w:rPr>
      </w:pPr>
      <w:r w:rsidRPr="00C22AE8">
        <w:rPr>
          <w:rFonts w:ascii="Gill Sans MT" w:hAnsi="Gill Sans MT"/>
          <w:lang w:val="en-GB"/>
        </w:rPr>
        <w:t>The primary source for pro</w:t>
      </w:r>
      <w:r w:rsidR="00B73ECA">
        <w:rPr>
          <w:rFonts w:ascii="Gill Sans MT" w:hAnsi="Gill Sans MT"/>
          <w:lang w:val="en-GB"/>
        </w:rPr>
        <w:t xml:space="preserve">pulsion on these cycles must be </w:t>
      </w:r>
      <w:r w:rsidRPr="00C22AE8">
        <w:rPr>
          <w:rFonts w:ascii="Gill Sans MT" w:hAnsi="Gill Sans MT"/>
          <w:lang w:val="en-GB"/>
        </w:rPr>
        <w:t>via the use of the pedals by the rider.</w:t>
      </w:r>
    </w:p>
    <w:p w:rsidR="00C22AE8" w:rsidRPr="00C22AE8" w:rsidRDefault="00C22AE8" w:rsidP="00C22AE8">
      <w:pPr>
        <w:spacing w:before="120"/>
        <w:rPr>
          <w:rFonts w:ascii="Gill Sans MT" w:hAnsi="Gill Sans MT"/>
          <w:lang w:val="en-GB"/>
        </w:rPr>
      </w:pPr>
      <w:r w:rsidRPr="00C22AE8">
        <w:rPr>
          <w:rFonts w:ascii="Gill Sans MT" w:hAnsi="Gill Sans MT"/>
          <w:lang w:val="en-GB"/>
        </w:rPr>
        <w:t>The auxiliary motor/s on a power-assisted pedal cycle must not be capable of producing a combined maximum power output exceeding 200 watts, whether or not the motor/s are operating.  The power from the motor/s may be controlled by a throttle or accelerator.</w:t>
      </w:r>
    </w:p>
    <w:p w:rsidR="00C22AE8" w:rsidRPr="00C22AE8" w:rsidRDefault="00C22AE8" w:rsidP="00C22AE8">
      <w:pPr>
        <w:keepNext/>
        <w:keepLines/>
        <w:suppressAutoHyphens/>
        <w:outlineLvl w:val="1"/>
        <w:rPr>
          <w:rFonts w:asciiTheme="majorHAnsi" w:eastAsiaTheme="majorEastAsia" w:hAnsiTheme="majorHAnsi" w:cstheme="majorBidi"/>
          <w:color w:val="005295"/>
          <w:sz w:val="36"/>
          <w:szCs w:val="26"/>
        </w:rPr>
      </w:pPr>
      <w:r w:rsidRPr="00C22AE8">
        <w:rPr>
          <w:rFonts w:asciiTheme="majorHAnsi" w:eastAsiaTheme="majorEastAsia" w:hAnsiTheme="majorHAnsi" w:cstheme="majorBidi"/>
          <w:color w:val="005295"/>
          <w:sz w:val="36"/>
          <w:szCs w:val="26"/>
        </w:rPr>
        <w:t xml:space="preserve">Pedalec </w:t>
      </w:r>
    </w:p>
    <w:p w:rsidR="00C22AE8" w:rsidRPr="00C22AE8" w:rsidRDefault="00C22AE8" w:rsidP="00C22AE8">
      <w:pPr>
        <w:spacing w:before="120"/>
        <w:rPr>
          <w:rFonts w:ascii="Gill Sans MT" w:hAnsi="Gill Sans MT"/>
          <w:lang w:val="en-GB"/>
        </w:rPr>
      </w:pPr>
      <w:r w:rsidRPr="00C22AE8">
        <w:rPr>
          <w:rFonts w:ascii="Gill Sans MT" w:hAnsi="Gill Sans MT"/>
          <w:lang w:val="en-GB"/>
        </w:rPr>
        <w:t xml:space="preserve">A Pedalec is a bicycle fitted with an electric motor that meets the </w:t>
      </w:r>
      <w:hyperlink r:id="rId8" w:history="1">
        <w:r w:rsidRPr="00332FFE">
          <w:rPr>
            <w:rStyle w:val="Hyperlink"/>
            <w:rFonts w:ascii="Gill Sans MT" w:hAnsi="Gill Sans MT"/>
            <w:lang w:val="en-GB"/>
          </w:rPr>
          <w:t>European Standards for power-assisted pedal cycles</w:t>
        </w:r>
      </w:hyperlink>
      <w:r w:rsidRPr="00C22AE8">
        <w:rPr>
          <w:rFonts w:ascii="Gill Sans MT" w:hAnsi="Gill Sans MT"/>
          <w:lang w:val="en-GB"/>
        </w:rPr>
        <w:t>.  The standards applicable are EN15194</w:t>
      </w:r>
      <w:proofErr w:type="gramStart"/>
      <w:r w:rsidRPr="00C22AE8">
        <w:rPr>
          <w:rFonts w:ascii="Gill Sans MT" w:hAnsi="Gill Sans MT"/>
          <w:lang w:val="en-GB"/>
        </w:rPr>
        <w:t>/ .</w:t>
      </w:r>
      <w:proofErr w:type="gramEnd"/>
      <w:r w:rsidRPr="00C22AE8">
        <w:rPr>
          <w:rFonts w:ascii="Gill Sans MT" w:hAnsi="Gill Sans MT"/>
          <w:lang w:val="en-GB"/>
        </w:rPr>
        <w:t xml:space="preserve"> Please note, these standards are amended from time to time.</w:t>
      </w:r>
    </w:p>
    <w:p w:rsidR="00C22AE8" w:rsidRPr="00C22AE8" w:rsidRDefault="00C22AE8" w:rsidP="00C22AE8">
      <w:pPr>
        <w:spacing w:before="120" w:after="60"/>
        <w:rPr>
          <w:rFonts w:ascii="Gill Sans MT" w:hAnsi="Gill Sans MT"/>
          <w:lang w:val="en-GB"/>
        </w:rPr>
      </w:pPr>
      <w:r w:rsidRPr="00C22AE8">
        <w:rPr>
          <w:rFonts w:ascii="Gill Sans MT" w:hAnsi="Gill Sans MT"/>
          <w:lang w:val="en-GB"/>
        </w:rPr>
        <w:t>To comply with EN5194 the Pedalec cycle must adhere to the following conditions</w:t>
      </w:r>
    </w:p>
    <w:p w:rsidR="00C22AE8" w:rsidRPr="00C22AE8" w:rsidRDefault="00C22AE8" w:rsidP="00C22AE8">
      <w:pPr>
        <w:numPr>
          <w:ilvl w:val="0"/>
          <w:numId w:val="11"/>
        </w:numPr>
        <w:spacing w:before="0" w:after="0"/>
        <w:contextualSpacing/>
        <w:rPr>
          <w:rFonts w:ascii="Gill Sans MT" w:hAnsi="Gill Sans MT"/>
          <w:lang w:val="en-GB"/>
        </w:rPr>
      </w:pPr>
      <w:r w:rsidRPr="00C22AE8">
        <w:rPr>
          <w:rFonts w:ascii="Gill Sans MT" w:hAnsi="Gill Sans MT"/>
          <w:lang w:val="en-GB"/>
        </w:rPr>
        <w:t>the a maximum continuous power output of the motor cannot exceed 250watts</w:t>
      </w:r>
    </w:p>
    <w:p w:rsidR="00C22AE8" w:rsidRPr="00C22AE8" w:rsidRDefault="00C22AE8" w:rsidP="00C22AE8">
      <w:pPr>
        <w:numPr>
          <w:ilvl w:val="0"/>
          <w:numId w:val="11"/>
        </w:numPr>
        <w:spacing w:before="0" w:after="0"/>
        <w:contextualSpacing/>
        <w:rPr>
          <w:rFonts w:ascii="Gill Sans MT" w:hAnsi="Gill Sans MT"/>
          <w:lang w:val="en-GB"/>
        </w:rPr>
      </w:pPr>
      <w:r w:rsidRPr="00C22AE8">
        <w:rPr>
          <w:rFonts w:ascii="Gill Sans MT" w:hAnsi="Gill Sans MT"/>
          <w:lang w:val="en-GB"/>
        </w:rPr>
        <w:t>the motor must cut-off once the cycle reaches 25km/h or sooner if the rider stops pedalling</w:t>
      </w:r>
    </w:p>
    <w:p w:rsidR="00C22AE8" w:rsidRPr="00C22AE8" w:rsidRDefault="00C22AE8" w:rsidP="00C22AE8">
      <w:pPr>
        <w:numPr>
          <w:ilvl w:val="0"/>
          <w:numId w:val="11"/>
        </w:numPr>
        <w:spacing w:before="0" w:after="0"/>
        <w:contextualSpacing/>
        <w:rPr>
          <w:rFonts w:ascii="Gill Sans MT" w:hAnsi="Gill Sans MT"/>
          <w:lang w:val="en-GB"/>
        </w:rPr>
      </w:pPr>
      <w:r w:rsidRPr="00C22AE8">
        <w:rPr>
          <w:rFonts w:ascii="Gill Sans MT" w:hAnsi="Gill Sans MT"/>
          <w:lang w:val="en-GB"/>
        </w:rPr>
        <w:t>the cycle must be certified by the manufacturer and labelled as complying with EN15194</w:t>
      </w:r>
    </w:p>
    <w:p w:rsidR="00C22AE8" w:rsidRPr="00C22AE8" w:rsidRDefault="00C22AE8" w:rsidP="00C22AE8">
      <w:pPr>
        <w:numPr>
          <w:ilvl w:val="0"/>
          <w:numId w:val="11"/>
        </w:numPr>
        <w:spacing w:before="0" w:after="0"/>
        <w:contextualSpacing/>
        <w:rPr>
          <w:rFonts w:ascii="Gill Sans MT" w:hAnsi="Gill Sans MT"/>
          <w:lang w:val="en-GB"/>
        </w:rPr>
      </w:pPr>
      <w:r w:rsidRPr="00C22AE8">
        <w:rPr>
          <w:rFonts w:ascii="Gill Sans MT" w:hAnsi="Gill Sans MT"/>
          <w:lang w:val="en-GB"/>
        </w:rPr>
        <w:t xml:space="preserve">the label must identify the manufacturer’s name, the motors cut-off speed in km/h and the continuous rated power of the motor in watts </w:t>
      </w:r>
    </w:p>
    <w:p w:rsidR="00C22AE8" w:rsidRPr="00C22AE8" w:rsidRDefault="00C22AE8" w:rsidP="00C22AE8">
      <w:pPr>
        <w:spacing w:before="120" w:after="200"/>
        <w:rPr>
          <w:rFonts w:ascii="Gill Sans MT" w:hAnsi="Gill Sans MT"/>
          <w:lang w:val="en-GB"/>
        </w:rPr>
      </w:pPr>
      <w:r w:rsidRPr="00C22AE8">
        <w:rPr>
          <w:rFonts w:ascii="Gill Sans MT" w:hAnsi="Gill Sans MT"/>
          <w:lang w:val="en-GB"/>
        </w:rPr>
        <w:t>The rider must pedal the cycle to activate the motor. Pedalecs may be equipped with an optional low-speed start-up mode that allows the motor to power the cycle to 6km/h.  This mode is activated by the user either when riding without pedalling or when the user is pushing the cycle.</w:t>
      </w:r>
    </w:p>
    <w:p w:rsidR="00C22AE8" w:rsidRPr="00C22AE8" w:rsidRDefault="0079246E" w:rsidP="00C22AE8">
      <w:pPr>
        <w:keepNext/>
        <w:keepLines/>
        <w:suppressAutoHyphens/>
        <w:outlineLvl w:val="1"/>
        <w:rPr>
          <w:rFonts w:asciiTheme="majorHAnsi" w:eastAsiaTheme="majorEastAsia" w:hAnsiTheme="majorHAnsi" w:cstheme="majorBidi"/>
          <w:color w:val="005295"/>
          <w:sz w:val="36"/>
          <w:szCs w:val="26"/>
        </w:rPr>
      </w:pPr>
      <w:hyperlink r:id="rId9" w:history="1">
        <w:r w:rsidR="00BA671F" w:rsidRPr="00BA671F">
          <w:rPr>
            <w:rStyle w:val="Hyperlink"/>
            <w:rFonts w:asciiTheme="majorHAnsi" w:eastAsiaTheme="majorEastAsia" w:hAnsiTheme="majorHAnsi" w:cstheme="majorBidi"/>
            <w:sz w:val="36"/>
            <w:szCs w:val="26"/>
          </w:rPr>
          <w:t>Road R</w:t>
        </w:r>
        <w:r w:rsidR="00C22AE8" w:rsidRPr="00BA671F">
          <w:rPr>
            <w:rStyle w:val="Hyperlink"/>
            <w:rFonts w:asciiTheme="majorHAnsi" w:eastAsiaTheme="majorEastAsia" w:hAnsiTheme="majorHAnsi" w:cstheme="majorBidi"/>
            <w:sz w:val="36"/>
            <w:szCs w:val="26"/>
          </w:rPr>
          <w:t>ules</w:t>
        </w:r>
      </w:hyperlink>
      <w:r w:rsidR="00C22AE8" w:rsidRPr="00C22AE8">
        <w:rPr>
          <w:rFonts w:asciiTheme="majorHAnsi" w:eastAsiaTheme="majorEastAsia" w:hAnsiTheme="majorHAnsi" w:cstheme="majorBidi"/>
          <w:color w:val="005295"/>
          <w:sz w:val="36"/>
          <w:szCs w:val="26"/>
        </w:rPr>
        <w:t xml:space="preserve"> </w:t>
      </w:r>
      <w:r w:rsidR="00B73ECA">
        <w:rPr>
          <w:rFonts w:asciiTheme="majorHAnsi" w:eastAsiaTheme="majorEastAsia" w:hAnsiTheme="majorHAnsi" w:cstheme="majorBidi"/>
          <w:color w:val="005295"/>
          <w:sz w:val="36"/>
          <w:szCs w:val="26"/>
        </w:rPr>
        <w:t>for the use of power-</w:t>
      </w:r>
      <w:r w:rsidR="00C22AE8" w:rsidRPr="00C22AE8">
        <w:rPr>
          <w:rFonts w:asciiTheme="majorHAnsi" w:eastAsiaTheme="majorEastAsia" w:hAnsiTheme="majorHAnsi" w:cstheme="majorBidi"/>
          <w:color w:val="005295"/>
          <w:sz w:val="36"/>
          <w:szCs w:val="26"/>
        </w:rPr>
        <w:t>assisted pedal cycles</w:t>
      </w:r>
      <w:r w:rsidR="00B73ECA">
        <w:rPr>
          <w:rFonts w:asciiTheme="majorHAnsi" w:eastAsiaTheme="majorEastAsia" w:hAnsiTheme="majorHAnsi" w:cstheme="majorBidi"/>
          <w:color w:val="005295"/>
          <w:sz w:val="36"/>
          <w:szCs w:val="26"/>
        </w:rPr>
        <w:t xml:space="preserve"> and Pedalecs</w:t>
      </w:r>
      <w:r w:rsidR="00C22AE8" w:rsidRPr="00C22AE8">
        <w:rPr>
          <w:rFonts w:asciiTheme="majorHAnsi" w:eastAsiaTheme="majorEastAsia" w:hAnsiTheme="majorHAnsi" w:cstheme="majorBidi"/>
          <w:color w:val="005295"/>
          <w:sz w:val="36"/>
          <w:szCs w:val="26"/>
        </w:rPr>
        <w:t xml:space="preserve"> </w:t>
      </w:r>
    </w:p>
    <w:p w:rsidR="00C22AE8" w:rsidRPr="00C22AE8" w:rsidRDefault="00C22AE8" w:rsidP="00C22AE8">
      <w:pPr>
        <w:spacing w:before="120"/>
        <w:rPr>
          <w:rFonts w:ascii="Gill Sans MT" w:hAnsi="Gill Sans MT"/>
          <w:lang w:val="en-GB"/>
        </w:rPr>
      </w:pPr>
      <w:r w:rsidRPr="00C22AE8">
        <w:rPr>
          <w:rFonts w:ascii="Gill Sans MT" w:hAnsi="Gill Sans MT"/>
          <w:lang w:val="en-GB"/>
        </w:rPr>
        <w:t>Riders of power-assisted pedal and Pedalec cycles do not require a drivers licence or motor vehicle registration.</w:t>
      </w:r>
    </w:p>
    <w:p w:rsidR="00C22AE8" w:rsidRPr="00C22AE8" w:rsidRDefault="00C22AE8" w:rsidP="00C22AE8">
      <w:pPr>
        <w:spacing w:before="120" w:after="60"/>
        <w:rPr>
          <w:rFonts w:ascii="Gill Sans MT" w:hAnsi="Gill Sans MT"/>
          <w:lang w:val="en-GB"/>
        </w:rPr>
      </w:pPr>
      <w:r w:rsidRPr="00C22AE8">
        <w:rPr>
          <w:rFonts w:ascii="Gill Sans MT" w:hAnsi="Gill Sans MT"/>
          <w:lang w:val="en-GB"/>
        </w:rPr>
        <w:t xml:space="preserve">The rider must wear an approved bicycle helmet and is required to obey the same rules for other bicycles. </w:t>
      </w:r>
    </w:p>
    <w:p w:rsidR="00C22AE8" w:rsidRPr="00C22AE8" w:rsidRDefault="00C22AE8" w:rsidP="00C22AE8">
      <w:pPr>
        <w:spacing w:before="120" w:after="60"/>
        <w:rPr>
          <w:rFonts w:ascii="Gill Sans MT" w:hAnsi="Gill Sans MT"/>
          <w:lang w:val="en-GB"/>
        </w:rPr>
      </w:pPr>
      <w:r w:rsidRPr="00C22AE8">
        <w:rPr>
          <w:rFonts w:ascii="Gill Sans MT" w:hAnsi="Gill Sans MT"/>
          <w:lang w:val="en-GB"/>
        </w:rPr>
        <w:t>The bicycle must be fitted with effective brakes and a:</w:t>
      </w:r>
    </w:p>
    <w:p w:rsidR="00C22AE8" w:rsidRPr="00C22AE8" w:rsidRDefault="00BA671F" w:rsidP="00C22AE8">
      <w:pPr>
        <w:numPr>
          <w:ilvl w:val="0"/>
          <w:numId w:val="2"/>
        </w:numPr>
        <w:suppressAutoHyphens/>
        <w:spacing w:before="60" w:after="60"/>
      </w:pPr>
      <w:r>
        <w:rPr>
          <w:lang w:val="en-GB"/>
        </w:rPr>
        <w:t>B</w:t>
      </w:r>
      <w:r w:rsidR="00C22AE8" w:rsidRPr="00C22AE8">
        <w:rPr>
          <w:lang w:val="en-GB"/>
        </w:rPr>
        <w:t xml:space="preserve">ell or other audible warning </w:t>
      </w:r>
      <w:r w:rsidR="00C22AE8" w:rsidRPr="00C22AE8">
        <w:t>device</w:t>
      </w:r>
    </w:p>
    <w:p w:rsidR="00C22AE8" w:rsidRPr="00C22AE8" w:rsidRDefault="00BA671F" w:rsidP="00C22AE8">
      <w:pPr>
        <w:numPr>
          <w:ilvl w:val="0"/>
          <w:numId w:val="2"/>
        </w:numPr>
        <w:suppressAutoHyphens/>
        <w:spacing w:before="60" w:after="60"/>
      </w:pPr>
      <w:r>
        <w:t>R</w:t>
      </w:r>
      <w:r w:rsidR="00C22AE8" w:rsidRPr="00C22AE8">
        <w:t>ear facing red reflector</w:t>
      </w:r>
    </w:p>
    <w:p w:rsidR="00C22AE8" w:rsidRPr="00C22AE8" w:rsidRDefault="00BA671F" w:rsidP="00C22AE8">
      <w:pPr>
        <w:numPr>
          <w:ilvl w:val="0"/>
          <w:numId w:val="2"/>
        </w:numPr>
        <w:suppressAutoHyphens/>
        <w:spacing w:before="60" w:after="60"/>
      </w:pPr>
      <w:r>
        <w:t>W</w:t>
      </w:r>
      <w:r w:rsidR="00C22AE8" w:rsidRPr="00C22AE8">
        <w:t>hite light directed to the front at night</w:t>
      </w:r>
    </w:p>
    <w:p w:rsidR="001C1D8E" w:rsidRDefault="00BA671F" w:rsidP="00C22AE8">
      <w:pPr>
        <w:numPr>
          <w:ilvl w:val="0"/>
          <w:numId w:val="2"/>
        </w:numPr>
        <w:suppressAutoHyphens/>
        <w:spacing w:before="60" w:after="200"/>
      </w:pPr>
      <w:r>
        <w:t>R</w:t>
      </w:r>
      <w:r w:rsidR="00C22AE8" w:rsidRPr="00C22AE8">
        <w:t xml:space="preserve">ed light directed to the rear at night. </w:t>
      </w:r>
    </w:p>
    <w:p w:rsidR="00C22AE8" w:rsidRPr="00C22AE8" w:rsidRDefault="001C1D8E" w:rsidP="001C1D8E">
      <w:r>
        <w:br w:type="page"/>
      </w:r>
    </w:p>
    <w:p w:rsidR="007F097B" w:rsidRDefault="00C22AE8" w:rsidP="007F097B">
      <w:pPr>
        <w:keepNext/>
        <w:keepLines/>
        <w:suppressAutoHyphens/>
        <w:outlineLvl w:val="1"/>
        <w:rPr>
          <w:rFonts w:ascii="Gill Sans MT" w:hAnsi="Gill Sans MT"/>
          <w:lang w:val="en-GB"/>
        </w:rPr>
      </w:pPr>
      <w:r w:rsidRPr="00C22AE8">
        <w:rPr>
          <w:rFonts w:asciiTheme="majorHAnsi" w:eastAsiaTheme="majorEastAsia" w:hAnsiTheme="majorHAnsi" w:cstheme="majorBidi"/>
          <w:color w:val="005295"/>
          <w:sz w:val="36"/>
          <w:szCs w:val="26"/>
        </w:rPr>
        <w:lastRenderedPageBreak/>
        <w:t xml:space="preserve">Cycles that are not considered power-assisted pedal cycles </w:t>
      </w:r>
    </w:p>
    <w:p w:rsidR="007F097B" w:rsidRDefault="007F097B" w:rsidP="003C745E">
      <w:pPr>
        <w:rPr>
          <w:rFonts w:ascii="Gill Sans MT" w:hAnsi="Gill Sans MT"/>
          <w:lang w:val="en-GB"/>
        </w:rPr>
      </w:pPr>
      <w:r w:rsidRPr="007037E5">
        <w:rPr>
          <w:rFonts w:ascii="Gill Sans MT" w:hAnsi="Gill Sans MT"/>
          <w:noProof/>
          <w:lang w:eastAsia="en-AU"/>
        </w:rPr>
        <w:drawing>
          <wp:inline distT="0" distB="0" distL="0" distR="0" wp14:anchorId="05B0935B" wp14:editId="6211B1FE">
            <wp:extent cx="1396800" cy="946800"/>
            <wp:effectExtent l="0" t="0" r="0" b="5715"/>
            <wp:docPr id="4" name="Picture 4" descr="C:\Users\mb-cooper.DEPT\AppData\Local\Microsoft\Windows\Temporary Internet Files\Content.Outlook\DXRLXF7W\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cooper.DEPT\AppData\Local\Microsoft\Windows\Temporary Internet Files\Content.Outlook\DXRLXF7W\image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0" t="19367" r="4622" b="21079"/>
                    <a:stretch/>
                  </pic:blipFill>
                  <pic:spPr bwMode="auto">
                    <a:xfrm>
                      <a:off x="0" y="0"/>
                      <a:ext cx="1396800" cy="946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ill Sans MT" w:hAnsi="Gill Sans MT"/>
          <w:lang w:val="en-GB"/>
        </w:rPr>
        <w:tab/>
      </w:r>
      <w:r>
        <w:rPr>
          <w:rFonts w:ascii="Gill Sans MT" w:hAnsi="Gill Sans MT"/>
          <w:lang w:val="en-GB"/>
        </w:rPr>
        <w:tab/>
      </w:r>
      <w:r>
        <w:rPr>
          <w:noProof/>
          <w:lang w:eastAsia="en-AU"/>
        </w:rPr>
        <w:drawing>
          <wp:inline distT="0" distB="0" distL="0" distR="0" wp14:anchorId="38B51E96" wp14:editId="17633E9B">
            <wp:extent cx="1215614" cy="951865"/>
            <wp:effectExtent l="0" t="0" r="0" b="635"/>
            <wp:docPr id="5" name="Picture 5" descr="C:\Users\mb-cooper.DEPT\Desktop\Smart-Electric-Scooter-with-Pedals-Popular-in-South-Amer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cooper.DEPT\Desktop\Smart-Electric-Scooter-with-Pedals-Popular-in-South-American.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10000" b="98750" l="7595" r="89241"/>
                              </a14:imgEffect>
                            </a14:imgLayer>
                          </a14:imgProps>
                        </a:ext>
                        <a:ext uri="{28A0092B-C50C-407E-A947-70E740481C1C}">
                          <a14:useLocalDpi xmlns:a14="http://schemas.microsoft.com/office/drawing/2010/main" val="0"/>
                        </a:ext>
                      </a:extLst>
                    </a:blip>
                    <a:srcRect t="9305"/>
                    <a:stretch/>
                  </pic:blipFill>
                  <pic:spPr bwMode="auto">
                    <a:xfrm>
                      <a:off x="0" y="0"/>
                      <a:ext cx="1230832" cy="963781"/>
                    </a:xfrm>
                    <a:prstGeom prst="rect">
                      <a:avLst/>
                    </a:prstGeom>
                    <a:noFill/>
                    <a:ln>
                      <a:noFill/>
                    </a:ln>
                    <a:extLst>
                      <a:ext uri="{53640926-AAD7-44D8-BBD7-CCE9431645EC}">
                        <a14:shadowObscured xmlns:a14="http://schemas.microsoft.com/office/drawing/2010/main"/>
                      </a:ext>
                    </a:extLst>
                  </pic:spPr>
                </pic:pic>
              </a:graphicData>
            </a:graphic>
          </wp:inline>
        </w:drawing>
      </w:r>
    </w:p>
    <w:p w:rsidR="00525B37" w:rsidRDefault="00C22AE8" w:rsidP="003C745E">
      <w:pPr>
        <w:rPr>
          <w:rFonts w:ascii="Gill Sans MT" w:hAnsi="Gill Sans MT"/>
          <w:lang w:val="en-GB"/>
        </w:rPr>
      </w:pPr>
      <w:r w:rsidRPr="00C22AE8">
        <w:rPr>
          <w:rFonts w:ascii="Gill Sans MT" w:hAnsi="Gill Sans MT"/>
          <w:lang w:val="en-GB"/>
        </w:rPr>
        <w:t>Bicycles fitted with an internal combustion engine</w:t>
      </w:r>
      <w:r w:rsidR="008315B4">
        <w:rPr>
          <w:rFonts w:ascii="Gill Sans MT" w:hAnsi="Gill Sans MT"/>
          <w:lang w:val="en-GB"/>
        </w:rPr>
        <w:t>/s</w:t>
      </w:r>
      <w:r w:rsidRPr="00C22AE8">
        <w:rPr>
          <w:rFonts w:ascii="Gill Sans MT" w:hAnsi="Gill Sans MT"/>
          <w:lang w:val="en-GB"/>
        </w:rPr>
        <w:t xml:space="preserve"> </w:t>
      </w:r>
      <w:r w:rsidR="006F1440">
        <w:rPr>
          <w:rFonts w:ascii="Gill Sans MT" w:hAnsi="Gill Sans MT"/>
          <w:lang w:val="en-GB"/>
        </w:rPr>
        <w:t xml:space="preserve">that have a power output </w:t>
      </w:r>
      <w:r w:rsidR="008315B4">
        <w:rPr>
          <w:rFonts w:ascii="Gill Sans MT" w:hAnsi="Gill Sans MT"/>
          <w:lang w:val="en-GB"/>
        </w:rPr>
        <w:t xml:space="preserve">or combined output </w:t>
      </w:r>
      <w:bookmarkStart w:id="0" w:name="_GoBack"/>
      <w:bookmarkEnd w:id="0"/>
      <w:r w:rsidR="006F1440">
        <w:rPr>
          <w:rFonts w:ascii="Gill Sans MT" w:hAnsi="Gill Sans MT"/>
          <w:lang w:val="en-GB"/>
        </w:rPr>
        <w:t xml:space="preserve">greater than 200 watts, </w:t>
      </w:r>
      <w:r w:rsidRPr="00C22AE8">
        <w:rPr>
          <w:rFonts w:ascii="Gill Sans MT" w:hAnsi="Gill Sans MT"/>
          <w:lang w:val="en-GB"/>
        </w:rPr>
        <w:t xml:space="preserve">such as a lawn mower, chainsaw or brush cutter engine are not considered as a power-assisted pedal cycle and cannot be used on a public space. </w:t>
      </w:r>
      <w:r w:rsidR="00525B37">
        <w:rPr>
          <w:rFonts w:ascii="Gill Sans MT" w:hAnsi="Gill Sans MT"/>
          <w:lang w:val="en-GB"/>
        </w:rPr>
        <w:t xml:space="preserve"> </w:t>
      </w:r>
    </w:p>
    <w:p w:rsidR="00C22AE8" w:rsidRPr="00C22AE8" w:rsidRDefault="00525B37" w:rsidP="00525B37">
      <w:pPr>
        <w:spacing w:before="120"/>
        <w:rPr>
          <w:rFonts w:ascii="Gill Sans MT" w:hAnsi="Gill Sans MT"/>
          <w:lang w:val="en-GB"/>
        </w:rPr>
      </w:pPr>
      <w:r w:rsidRPr="00525B37">
        <w:rPr>
          <w:rFonts w:ascii="Gill Sans MT" w:hAnsi="Gill Sans MT"/>
          <w:sz w:val="28"/>
          <w:szCs w:val="28"/>
          <w:lang w:val="en-GB"/>
        </w:rPr>
        <w:t>Note:</w:t>
      </w:r>
      <w:r>
        <w:rPr>
          <w:rFonts w:ascii="Gill Sans MT" w:hAnsi="Gill Sans MT"/>
          <w:lang w:val="en-GB"/>
        </w:rPr>
        <w:t xml:space="preserve"> The information provided by most of the manufacturers of these </w:t>
      </w:r>
      <w:r w:rsidRPr="00C22AE8">
        <w:rPr>
          <w:rFonts w:ascii="Gill Sans MT" w:hAnsi="Gill Sans MT"/>
          <w:lang w:val="en-GB"/>
        </w:rPr>
        <w:t xml:space="preserve">lawn mower, chainsaw or brush cutter </w:t>
      </w:r>
      <w:r>
        <w:rPr>
          <w:rFonts w:ascii="Gill Sans MT" w:hAnsi="Gill Sans MT"/>
          <w:lang w:val="en-GB"/>
        </w:rPr>
        <w:t>engines indicates that they far exceed the 200 watt limit.</w:t>
      </w:r>
    </w:p>
    <w:p w:rsidR="00C22AE8" w:rsidRDefault="00E11366" w:rsidP="00C22AE8">
      <w:pPr>
        <w:spacing w:before="120"/>
        <w:rPr>
          <w:rFonts w:ascii="Gill Sans MT" w:hAnsi="Gill Sans MT"/>
          <w:lang w:val="en-GB"/>
        </w:rPr>
      </w:pPr>
      <w:r w:rsidRPr="00E11366">
        <w:rPr>
          <w:rFonts w:ascii="Gill Sans MT" w:hAnsi="Gill Sans MT"/>
          <w:lang w:val="en-GB"/>
        </w:rPr>
        <w:t>For the purpose of the</w:t>
      </w:r>
      <w:r w:rsidRPr="00E11366">
        <w:rPr>
          <w:rFonts w:ascii="Gill Sans MT" w:hAnsi="Gill Sans MT"/>
          <w:i/>
          <w:lang w:val="en-GB"/>
        </w:rPr>
        <w:t xml:space="preserve"> </w:t>
      </w:r>
      <w:hyperlink r:id="rId13" w:history="1">
        <w:r w:rsidRPr="00E11366">
          <w:rPr>
            <w:rStyle w:val="Hyperlink"/>
            <w:rFonts w:ascii="Gill Sans MT" w:hAnsi="Gill Sans MT"/>
            <w:i/>
            <w:lang w:val="en-GB"/>
          </w:rPr>
          <w:t>Vehicle and Traffic Act 1999</w:t>
        </w:r>
      </w:hyperlink>
      <w:r w:rsidRPr="00E11366">
        <w:rPr>
          <w:rFonts w:ascii="Gill Sans MT" w:hAnsi="Gill Sans MT"/>
          <w:lang w:val="en-GB"/>
        </w:rPr>
        <w:t xml:space="preserve"> these devices are a motor vehicle and require registration and drivers licences for use.  </w:t>
      </w:r>
      <w:r>
        <w:rPr>
          <w:rFonts w:ascii="Gill Sans MT" w:hAnsi="Gill Sans MT"/>
          <w:lang w:val="en-GB"/>
        </w:rPr>
        <w:t>The</w:t>
      </w:r>
      <w:r w:rsidR="00C22AE8" w:rsidRPr="00C22AE8">
        <w:rPr>
          <w:rFonts w:ascii="Gill Sans MT" w:hAnsi="Gill Sans MT"/>
          <w:lang w:val="en-GB"/>
        </w:rPr>
        <w:t xml:space="preserve"> riders need to obtain a specific drivers licence.</w:t>
      </w:r>
      <w:r w:rsidR="00F35D8E">
        <w:rPr>
          <w:rFonts w:ascii="Gill Sans MT" w:hAnsi="Gill Sans MT"/>
          <w:lang w:val="en-GB"/>
        </w:rPr>
        <w:t xml:space="preserve"> </w:t>
      </w:r>
      <w:r w:rsidR="00C22AE8" w:rsidRPr="00C22AE8">
        <w:rPr>
          <w:rFonts w:ascii="Gill Sans MT" w:hAnsi="Gill Sans MT"/>
          <w:lang w:val="en-GB"/>
        </w:rPr>
        <w:t xml:space="preserve"> These vehicles are required to obey all regulations as a motor bike and other registered motor vehicles.</w:t>
      </w:r>
    </w:p>
    <w:p w:rsidR="00C22AE8" w:rsidRPr="00C22AE8" w:rsidRDefault="007F097B" w:rsidP="003C745E">
      <w:pPr>
        <w:tabs>
          <w:tab w:val="left" w:pos="2835"/>
        </w:tabs>
        <w:rPr>
          <w:rFonts w:asciiTheme="majorHAnsi" w:eastAsiaTheme="majorEastAsia" w:hAnsiTheme="majorHAnsi" w:cstheme="majorBidi"/>
          <w:color w:val="005295"/>
          <w:sz w:val="36"/>
          <w:szCs w:val="26"/>
        </w:rPr>
      </w:pPr>
      <w:r w:rsidRPr="00C22AE8">
        <w:rPr>
          <w:noProof/>
          <w:lang w:eastAsia="en-AU"/>
        </w:rPr>
        <w:drawing>
          <wp:anchor distT="0" distB="0" distL="114300" distR="114300" simplePos="0" relativeHeight="251660288" behindDoc="0" locked="0" layoutInCell="1" allowOverlap="1" wp14:anchorId="44736EEB" wp14:editId="1B73190C">
            <wp:simplePos x="0" y="0"/>
            <wp:positionH relativeFrom="margin">
              <wp:posOffset>2204720</wp:posOffset>
            </wp:positionH>
            <wp:positionV relativeFrom="paragraph">
              <wp:posOffset>347980</wp:posOffset>
            </wp:positionV>
            <wp:extent cx="1173600" cy="871200"/>
            <wp:effectExtent l="0" t="0" r="762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KY-49CC.jpg"/>
                    <pic:cNvPicPr/>
                  </pic:nvPicPr>
                  <pic:blipFill rotWithShape="1">
                    <a:blip r:embed="rId14" cstate="print">
                      <a:extLst>
                        <a:ext uri="{28A0092B-C50C-407E-A947-70E740481C1C}">
                          <a14:useLocalDpi xmlns:a14="http://schemas.microsoft.com/office/drawing/2010/main" val="0"/>
                        </a:ext>
                      </a:extLst>
                    </a:blip>
                    <a:srcRect t="19632"/>
                    <a:stretch/>
                  </pic:blipFill>
                  <pic:spPr bwMode="auto">
                    <a:xfrm>
                      <a:off x="0" y="0"/>
                      <a:ext cx="1173600" cy="87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AE8" w:rsidRPr="00C22AE8">
        <w:rPr>
          <w:rFonts w:asciiTheme="majorHAnsi" w:eastAsiaTheme="majorEastAsia" w:hAnsiTheme="majorHAnsi" w:cstheme="majorBidi"/>
          <w:color w:val="005295"/>
          <w:sz w:val="36"/>
          <w:szCs w:val="26"/>
        </w:rPr>
        <w:t xml:space="preserve">Other powered recreational devices </w:t>
      </w:r>
    </w:p>
    <w:p w:rsidR="007F097B" w:rsidRDefault="007F097B" w:rsidP="007F097B">
      <w:pPr>
        <w:pStyle w:val="BodyText"/>
        <w:spacing w:before="120"/>
        <w:rPr>
          <w:rStyle w:val="Heading3Char"/>
          <w:rFonts w:asciiTheme="minorHAnsi" w:eastAsiaTheme="minorHAnsi" w:hAnsiTheme="minorHAnsi" w:cstheme="minorBidi"/>
          <w:color w:val="000000" w:themeColor="text1"/>
          <w:szCs w:val="22"/>
        </w:rPr>
      </w:pPr>
      <w:r w:rsidRPr="00C22AE8">
        <w:rPr>
          <w:noProof/>
          <w:lang w:eastAsia="en-AU"/>
        </w:rPr>
        <w:drawing>
          <wp:anchor distT="0" distB="0" distL="114300" distR="114300" simplePos="0" relativeHeight="251661312" behindDoc="0" locked="0" layoutInCell="1" allowOverlap="1" wp14:anchorId="2FE20CF6" wp14:editId="0E17FB9B">
            <wp:simplePos x="0" y="0"/>
            <wp:positionH relativeFrom="column">
              <wp:posOffset>381635</wp:posOffset>
            </wp:positionH>
            <wp:positionV relativeFrom="paragraph">
              <wp:posOffset>52070</wp:posOffset>
            </wp:positionV>
            <wp:extent cx="1183005" cy="6248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d_380_x_250_large.png"/>
                    <pic:cNvPicPr/>
                  </pic:nvPicPr>
                  <pic:blipFill rotWithShape="1">
                    <a:blip r:embed="rId15" cstate="print">
                      <a:extLst>
                        <a:ext uri="{28A0092B-C50C-407E-A947-70E740481C1C}">
                          <a14:useLocalDpi xmlns:a14="http://schemas.microsoft.com/office/drawing/2010/main" val="0"/>
                        </a:ext>
                      </a:extLst>
                    </a:blip>
                    <a:srcRect t="13533" r="2515" b="8271"/>
                    <a:stretch/>
                  </pic:blipFill>
                  <pic:spPr bwMode="auto">
                    <a:xfrm>
                      <a:off x="0" y="0"/>
                      <a:ext cx="1183005"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097B" w:rsidRDefault="007F097B" w:rsidP="007F097B">
      <w:pPr>
        <w:pStyle w:val="BodyText"/>
        <w:spacing w:before="120"/>
        <w:rPr>
          <w:rStyle w:val="Heading3Char"/>
          <w:rFonts w:asciiTheme="minorHAnsi" w:eastAsiaTheme="minorHAnsi" w:hAnsiTheme="minorHAnsi" w:cstheme="minorBidi"/>
          <w:color w:val="000000" w:themeColor="text1"/>
          <w:szCs w:val="22"/>
        </w:rPr>
      </w:pPr>
    </w:p>
    <w:p w:rsidR="007F097B" w:rsidRDefault="007F097B" w:rsidP="007F097B">
      <w:pPr>
        <w:pStyle w:val="BodyText"/>
        <w:spacing w:before="120"/>
        <w:rPr>
          <w:rStyle w:val="Heading3Char"/>
          <w:rFonts w:asciiTheme="minorHAnsi" w:eastAsiaTheme="minorHAnsi" w:hAnsiTheme="minorHAnsi" w:cstheme="minorBidi"/>
          <w:color w:val="000000" w:themeColor="text1"/>
          <w:szCs w:val="22"/>
        </w:rPr>
      </w:pPr>
    </w:p>
    <w:p w:rsidR="007F097B" w:rsidRPr="007F097B" w:rsidRDefault="007F097B" w:rsidP="007F097B">
      <w:pPr>
        <w:pStyle w:val="BodyText"/>
        <w:spacing w:before="120"/>
        <w:rPr>
          <w:rStyle w:val="Heading3Char"/>
          <w:rFonts w:asciiTheme="minorHAnsi" w:eastAsiaTheme="minorHAnsi" w:hAnsiTheme="minorHAnsi" w:cstheme="minorBidi"/>
          <w:color w:val="000000" w:themeColor="text1"/>
          <w:szCs w:val="22"/>
        </w:rPr>
      </w:pPr>
    </w:p>
    <w:p w:rsidR="0076327B" w:rsidRPr="00283D5B" w:rsidRDefault="0076327B" w:rsidP="007F097B">
      <w:pPr>
        <w:pStyle w:val="BodyText"/>
        <w:spacing w:before="120"/>
        <w:rPr>
          <w:lang w:eastAsia="en-AU"/>
        </w:rPr>
      </w:pPr>
      <w:r>
        <w:rPr>
          <w:rStyle w:val="Heading3Char"/>
          <w:lang w:eastAsia="en-AU"/>
        </w:rPr>
        <w:t>Motorised S</w:t>
      </w:r>
      <w:r w:rsidRPr="0076327B">
        <w:rPr>
          <w:rStyle w:val="Heading3Char"/>
          <w:lang w:eastAsia="en-AU"/>
        </w:rPr>
        <w:t>cooter</w:t>
      </w:r>
      <w:r w:rsidRPr="00283D5B">
        <w:rPr>
          <w:lang w:eastAsia="en-AU"/>
        </w:rPr>
        <w:t xml:space="preserve"> means a scooter that is propelled by one or more electric motors and complies with the </w:t>
      </w:r>
      <w:r w:rsidRPr="0076327B">
        <w:rPr>
          <w:lang w:eastAsia="en-AU"/>
        </w:rPr>
        <w:t>following</w:t>
      </w:r>
    </w:p>
    <w:p w:rsidR="0076327B" w:rsidRPr="00283D5B" w:rsidRDefault="0076327B" w:rsidP="00734F08">
      <w:pPr>
        <w:pStyle w:val="ListBullet"/>
        <w:spacing w:before="60" w:after="60"/>
        <w:rPr>
          <w:lang w:eastAsia="en-AU"/>
        </w:rPr>
      </w:pPr>
      <w:r>
        <w:rPr>
          <w:lang w:eastAsia="en-AU"/>
        </w:rPr>
        <w:t>I</w:t>
      </w:r>
      <w:r w:rsidRPr="00283D5B">
        <w:rPr>
          <w:lang w:eastAsia="en-AU"/>
        </w:rPr>
        <w:t>ts maker certifies (either by means of a plate attached to the motor</w:t>
      </w:r>
      <w:r w:rsidR="009B043A">
        <w:rPr>
          <w:lang w:eastAsia="en-AU"/>
        </w:rPr>
        <w:t>/s</w:t>
      </w:r>
      <w:r w:rsidRPr="00283D5B">
        <w:rPr>
          <w:lang w:eastAsia="en-AU"/>
        </w:rPr>
        <w:t>, or by means of engraving on the motor</w:t>
      </w:r>
      <w:r w:rsidR="009B043A">
        <w:rPr>
          <w:lang w:eastAsia="en-AU"/>
        </w:rPr>
        <w:t>/s</w:t>
      </w:r>
      <w:r w:rsidRPr="00283D5B">
        <w:rPr>
          <w:lang w:eastAsia="en-AU"/>
        </w:rPr>
        <w:t>) the ungoverned power output of the motor</w:t>
      </w:r>
      <w:r w:rsidR="009B043A">
        <w:rPr>
          <w:lang w:eastAsia="en-AU"/>
        </w:rPr>
        <w:t>/s</w:t>
      </w:r>
      <w:r w:rsidRPr="00283D5B">
        <w:rPr>
          <w:lang w:eastAsia="en-AU"/>
        </w:rPr>
        <w:t>;</w:t>
      </w:r>
    </w:p>
    <w:p w:rsidR="0076327B" w:rsidRPr="00283D5B" w:rsidRDefault="0076327B" w:rsidP="00C778D0">
      <w:pPr>
        <w:pStyle w:val="ListBullet"/>
        <w:spacing w:before="60" w:after="60"/>
        <w:rPr>
          <w:lang w:eastAsia="en-AU"/>
        </w:rPr>
      </w:pPr>
      <w:bookmarkStart w:id="1" w:name="GS244A@Gs1@Nd1132009181115@Hpe@Hqii@EN"/>
      <w:bookmarkEnd w:id="1"/>
      <w:r>
        <w:rPr>
          <w:lang w:eastAsia="en-AU"/>
        </w:rPr>
        <w:t>T</w:t>
      </w:r>
      <w:r w:rsidRPr="00283D5B">
        <w:rPr>
          <w:lang w:eastAsia="en-AU"/>
        </w:rPr>
        <w:t>he maximum power output of the motor, or the combined maximum power output of the motors, is not more than 200 watts;</w:t>
      </w:r>
    </w:p>
    <w:p w:rsidR="0076327B" w:rsidRPr="00283D5B" w:rsidRDefault="0076327B" w:rsidP="00C778D0">
      <w:pPr>
        <w:pStyle w:val="ListBullet"/>
        <w:spacing w:before="60" w:after="60"/>
        <w:rPr>
          <w:lang w:eastAsia="en-AU"/>
        </w:rPr>
      </w:pPr>
      <w:bookmarkStart w:id="2" w:name="GS244A@Gs1@Nd1132009181115@Hpe@Hqiii@EN"/>
      <w:bookmarkEnd w:id="2"/>
      <w:r>
        <w:rPr>
          <w:lang w:eastAsia="en-AU"/>
        </w:rPr>
        <w:t>W</w:t>
      </w:r>
      <w:r w:rsidR="00C778D0">
        <w:rPr>
          <w:lang w:eastAsia="en-AU"/>
        </w:rPr>
        <w:t>hen propelled only by the motor/s</w:t>
      </w:r>
      <w:r w:rsidRPr="00283D5B">
        <w:rPr>
          <w:lang w:eastAsia="en-AU"/>
        </w:rPr>
        <w:t>, the scooter is not capable of going faster than 10 km/h on level ground;</w:t>
      </w:r>
    </w:p>
    <w:p w:rsidR="007F097B" w:rsidRDefault="007F097B" w:rsidP="00C22AE8">
      <w:pPr>
        <w:spacing w:before="120"/>
        <w:rPr>
          <w:rFonts w:ascii="Gill Sans MT" w:hAnsi="Gill Sans MT"/>
          <w:lang w:val="en-GB"/>
        </w:rPr>
      </w:pPr>
      <w:r>
        <w:rPr>
          <w:rFonts w:ascii="Gill Sans MT" w:hAnsi="Gill Sans MT"/>
          <w:lang w:val="en-GB"/>
        </w:rPr>
        <w:t xml:space="preserve">The </w:t>
      </w:r>
      <w:hyperlink r:id="rId16" w:history="1">
        <w:r w:rsidRPr="007F097B">
          <w:rPr>
            <w:rStyle w:val="Hyperlink"/>
            <w:rFonts w:ascii="Gill Sans MT" w:hAnsi="Gill Sans MT"/>
            <w:lang w:val="en-GB"/>
          </w:rPr>
          <w:t>Road Rules</w:t>
        </w:r>
      </w:hyperlink>
      <w:r>
        <w:rPr>
          <w:rFonts w:ascii="Gill Sans MT" w:hAnsi="Gill Sans MT"/>
          <w:lang w:val="en-GB"/>
        </w:rPr>
        <w:t xml:space="preserve"> stipulates where motorised scooters are permitted to be used.</w:t>
      </w:r>
    </w:p>
    <w:p w:rsidR="00283D5B" w:rsidRDefault="00C22AE8" w:rsidP="00C22AE8">
      <w:pPr>
        <w:spacing w:before="120"/>
        <w:rPr>
          <w:rFonts w:ascii="Gill Sans MT" w:hAnsi="Gill Sans MT"/>
          <w:lang w:val="en-GB"/>
        </w:rPr>
      </w:pPr>
      <w:r w:rsidRPr="00C22AE8">
        <w:rPr>
          <w:rFonts w:ascii="Gill Sans MT" w:hAnsi="Gill Sans MT"/>
          <w:lang w:val="en-GB"/>
        </w:rPr>
        <w:t xml:space="preserve">A motorised scooter that is equipped with an engine or motor/s </w:t>
      </w:r>
      <w:r w:rsidR="0076327B">
        <w:rPr>
          <w:rFonts w:ascii="Gill Sans MT" w:hAnsi="Gill Sans MT"/>
          <w:lang w:val="en-GB"/>
        </w:rPr>
        <w:t>other than electric</w:t>
      </w:r>
      <w:r w:rsidR="00283D5B">
        <w:rPr>
          <w:rFonts w:ascii="Gill Sans MT" w:hAnsi="Gill Sans MT"/>
          <w:lang w:val="en-GB"/>
        </w:rPr>
        <w:t xml:space="preserve"> </w:t>
      </w:r>
      <w:r w:rsidRPr="00C22AE8">
        <w:rPr>
          <w:rFonts w:ascii="Gill Sans MT" w:hAnsi="Gill Sans MT"/>
          <w:lang w:val="en-GB"/>
        </w:rPr>
        <w:t>are not permitted to be used on a public place.</w:t>
      </w:r>
      <w:r w:rsidR="00283D5B" w:rsidRPr="00283D5B">
        <w:rPr>
          <w:rFonts w:ascii="Gill Sans MT" w:hAnsi="Gill Sans MT"/>
          <w:lang w:val="en-GB"/>
        </w:rPr>
        <w:t xml:space="preserve"> </w:t>
      </w:r>
    </w:p>
    <w:p w:rsidR="00C22AE8" w:rsidRPr="00C22AE8" w:rsidRDefault="00283D5B" w:rsidP="00C22AE8">
      <w:pPr>
        <w:spacing w:before="120"/>
        <w:rPr>
          <w:rFonts w:ascii="Gill Sans MT" w:hAnsi="Gill Sans MT"/>
          <w:lang w:val="en-GB"/>
        </w:rPr>
      </w:pPr>
      <w:r w:rsidRPr="0076327B">
        <w:rPr>
          <w:rStyle w:val="Heading3Char"/>
        </w:rPr>
        <w:t>Other devices</w:t>
      </w:r>
      <w:r w:rsidRPr="00C22AE8">
        <w:rPr>
          <w:rFonts w:ascii="Gill Sans MT" w:hAnsi="Gill Sans MT"/>
          <w:lang w:val="en-GB"/>
        </w:rPr>
        <w:t xml:space="preserve"> (such as motorised Eski’s)</w:t>
      </w:r>
      <w:r w:rsidRPr="00283D5B">
        <w:rPr>
          <w:rFonts w:ascii="Gill Sans MT" w:hAnsi="Gill Sans MT"/>
          <w:lang w:val="en-GB"/>
        </w:rPr>
        <w:t xml:space="preserve"> </w:t>
      </w:r>
      <w:r w:rsidRPr="00C22AE8">
        <w:rPr>
          <w:rFonts w:ascii="Gill Sans MT" w:hAnsi="Gill Sans MT"/>
          <w:lang w:val="en-GB"/>
        </w:rPr>
        <w:t>used for transporting a person or persons that is equipped with an engine or motor/s are not permitted to be used on a public place.</w:t>
      </w:r>
    </w:p>
    <w:p w:rsidR="007F097B" w:rsidRDefault="00704BED" w:rsidP="00C22AE8">
      <w:pPr>
        <w:spacing w:before="120"/>
        <w:rPr>
          <w:rFonts w:ascii="Gill Sans MT" w:hAnsi="Gill Sans MT"/>
          <w:lang w:val="en-GB"/>
        </w:rPr>
      </w:pPr>
      <w:r>
        <w:rPr>
          <w:rFonts w:ascii="Gill Sans MT" w:hAnsi="Gill Sans MT"/>
          <w:lang w:val="en-GB"/>
        </w:rPr>
        <w:t>For the purpose of the</w:t>
      </w:r>
      <w:r w:rsidRPr="00704BED">
        <w:rPr>
          <w:rFonts w:ascii="Gill Sans MT" w:hAnsi="Gill Sans MT"/>
          <w:i/>
          <w:lang w:val="en-GB"/>
        </w:rPr>
        <w:t xml:space="preserve"> </w:t>
      </w:r>
      <w:hyperlink r:id="rId17" w:history="1">
        <w:r w:rsidRPr="00704BED">
          <w:rPr>
            <w:rStyle w:val="Hyperlink"/>
            <w:rFonts w:ascii="Gill Sans MT" w:hAnsi="Gill Sans MT"/>
            <w:i/>
            <w:lang w:val="en-GB"/>
          </w:rPr>
          <w:t>Vehicle and Traffic Act 1999</w:t>
        </w:r>
      </w:hyperlink>
      <w:r>
        <w:rPr>
          <w:rFonts w:ascii="Gill Sans MT" w:hAnsi="Gill Sans MT"/>
          <w:lang w:val="en-GB"/>
        </w:rPr>
        <w:t xml:space="preserve"> these devices are</w:t>
      </w:r>
      <w:r w:rsidR="00283D5B">
        <w:rPr>
          <w:rFonts w:ascii="Gill Sans MT" w:hAnsi="Gill Sans MT"/>
          <w:lang w:val="en-GB"/>
        </w:rPr>
        <w:t xml:space="preserve"> a motor vehicle and require</w:t>
      </w:r>
      <w:r w:rsidR="00C22AE8" w:rsidRPr="00C22AE8">
        <w:rPr>
          <w:rFonts w:ascii="Gill Sans MT" w:hAnsi="Gill Sans MT"/>
          <w:lang w:val="en-GB"/>
        </w:rPr>
        <w:t xml:space="preserve"> registration and drivers licences for use.  As these devices cannot meet the regulatory requirements</w:t>
      </w:r>
      <w:r w:rsidR="00283D5B">
        <w:rPr>
          <w:rFonts w:ascii="Gill Sans MT" w:hAnsi="Gill Sans MT"/>
          <w:lang w:val="en-GB"/>
        </w:rPr>
        <w:t xml:space="preserve"> for motor vehicles</w:t>
      </w:r>
      <w:r w:rsidR="0096581D">
        <w:rPr>
          <w:rFonts w:ascii="Gill Sans MT" w:hAnsi="Gill Sans MT"/>
          <w:lang w:val="en-GB"/>
        </w:rPr>
        <w:t>,</w:t>
      </w:r>
      <w:r w:rsidR="00C22AE8" w:rsidRPr="00C22AE8">
        <w:rPr>
          <w:rFonts w:ascii="Gill Sans MT" w:hAnsi="Gill Sans MT"/>
          <w:lang w:val="en-GB"/>
        </w:rPr>
        <w:t xml:space="preserve"> they are unsuitable for registration and cannot be used in a public space.</w:t>
      </w:r>
    </w:p>
    <w:p w:rsidR="007F097B" w:rsidRDefault="007F097B">
      <w:pPr>
        <w:rPr>
          <w:rFonts w:ascii="Gill Sans MT" w:hAnsi="Gill Sans MT"/>
          <w:lang w:val="en-GB"/>
        </w:rPr>
      </w:pPr>
      <w:r>
        <w:rPr>
          <w:rFonts w:ascii="Gill Sans MT" w:hAnsi="Gill Sans MT"/>
          <w:lang w:val="en-GB"/>
        </w:rPr>
        <w:br w:type="page"/>
      </w:r>
    </w:p>
    <w:p w:rsidR="00B72F19" w:rsidRDefault="00C22AE8" w:rsidP="00B73ECA">
      <w:pPr>
        <w:spacing w:before="360" w:after="0"/>
        <w:rPr>
          <w:lang w:val="en-GB"/>
        </w:rPr>
      </w:pPr>
      <w:r w:rsidRPr="00C22AE8">
        <w:rPr>
          <w:rFonts w:asciiTheme="majorHAnsi" w:eastAsiaTheme="majorEastAsia" w:hAnsiTheme="majorHAnsi" w:cstheme="majorBidi"/>
          <w:color w:val="005295"/>
          <w:sz w:val="36"/>
          <w:szCs w:val="26"/>
        </w:rPr>
        <w:lastRenderedPageBreak/>
        <w:t>Note:</w:t>
      </w:r>
      <w:r w:rsidRPr="00C22AE8">
        <w:rPr>
          <w:lang w:val="en-GB"/>
        </w:rPr>
        <w:t xml:space="preserve"> It is not possible to convert cubic centimetres (CC), cubic inches (CI) or litres to watts.  </w:t>
      </w:r>
    </w:p>
    <w:p w:rsidR="00C22AE8" w:rsidRDefault="00C22AE8" w:rsidP="00B72F19">
      <w:pPr>
        <w:spacing w:before="120"/>
        <w:rPr>
          <w:lang w:val="en-GB"/>
        </w:rPr>
      </w:pPr>
      <w:r w:rsidRPr="00C22AE8">
        <w:rPr>
          <w:lang w:val="en-GB"/>
        </w:rPr>
        <w:t>In order to determine if an engine meets the 200 watts requirement it is required to know the rated brake horse power (BHP) of the engine in question.  BHP can then be converted to watts by multiplying the BHP by 0.7460.  For example 1.8b</w:t>
      </w:r>
      <w:r>
        <w:rPr>
          <w:lang w:val="en-GB"/>
        </w:rPr>
        <w:t>hp x 0.7460 = 1.3kw = 1300watts</w:t>
      </w:r>
      <w:r w:rsidR="005374D4">
        <w:rPr>
          <w:lang w:val="en-GB"/>
        </w:rPr>
        <w:t>.</w:t>
      </w:r>
    </w:p>
    <w:p w:rsidR="0019756F" w:rsidRPr="00C22AE8" w:rsidRDefault="0019756F" w:rsidP="00C22AE8">
      <w:pPr>
        <w:rPr>
          <w:rStyle w:val="Heading2Char"/>
        </w:rPr>
      </w:pPr>
      <w:r w:rsidRPr="00C22AE8">
        <w:rPr>
          <w:rStyle w:val="Heading2Char"/>
        </w:rPr>
        <w:t>Web Links;</w:t>
      </w:r>
    </w:p>
    <w:p w:rsidR="009B043A" w:rsidRDefault="009B043A" w:rsidP="009B043A">
      <w:pPr>
        <w:spacing w:before="120" w:after="0"/>
        <w:rPr>
          <w:rFonts w:ascii="Gill Sans MT" w:hAnsi="Gill Sans MT"/>
          <w:lang w:val="en-GB"/>
        </w:rPr>
      </w:pPr>
    </w:p>
    <w:p w:rsidR="009B043A" w:rsidRDefault="009B043A" w:rsidP="009B043A">
      <w:pPr>
        <w:spacing w:before="120" w:after="0"/>
        <w:rPr>
          <w:rFonts w:ascii="Gill Sans MT" w:hAnsi="Gill Sans MT"/>
          <w:lang w:val="en-GB"/>
        </w:rPr>
      </w:pPr>
      <w:r>
        <w:rPr>
          <w:rFonts w:ascii="Gill Sans MT" w:hAnsi="Gill Sans MT"/>
          <w:lang w:val="en-GB"/>
        </w:rPr>
        <w:t>Vehicle and Traffic Act</w:t>
      </w:r>
      <w:r w:rsidR="00583FB1">
        <w:rPr>
          <w:rFonts w:ascii="Gill Sans MT" w:hAnsi="Gill Sans MT"/>
          <w:lang w:val="en-GB"/>
        </w:rPr>
        <w:t xml:space="preserve"> 1999</w:t>
      </w:r>
    </w:p>
    <w:p w:rsidR="009B043A" w:rsidRDefault="0079246E" w:rsidP="009B043A">
      <w:pPr>
        <w:spacing w:before="0" w:after="0"/>
        <w:rPr>
          <w:rFonts w:ascii="Gill Sans MT" w:hAnsi="Gill Sans MT"/>
          <w:lang w:val="en-GB"/>
        </w:rPr>
      </w:pPr>
      <w:hyperlink r:id="rId18" w:history="1">
        <w:r w:rsidR="00704BED" w:rsidRPr="00916DDD">
          <w:rPr>
            <w:rStyle w:val="Hyperlink"/>
            <w:rFonts w:ascii="Gill Sans MT" w:hAnsi="Gill Sans MT"/>
          </w:rPr>
          <w:t>http://www.thelaw.tas.gov.au/tocview/index.w3p;cond=;doc_id=70%2B%2B1999%2BAT%40EN%2B20140219140000;histon=;prompt=;rec=;term</w:t>
        </w:r>
      </w:hyperlink>
    </w:p>
    <w:p w:rsidR="009B043A" w:rsidRDefault="009B043A" w:rsidP="009B043A">
      <w:pPr>
        <w:spacing w:before="120" w:after="0"/>
        <w:rPr>
          <w:rFonts w:ascii="Gill Sans MT" w:hAnsi="Gill Sans MT"/>
          <w:lang w:val="en-GB"/>
        </w:rPr>
      </w:pPr>
      <w:r>
        <w:rPr>
          <w:rFonts w:ascii="Gill Sans MT" w:hAnsi="Gill Sans MT"/>
          <w:lang w:val="en-GB"/>
        </w:rPr>
        <w:t>Tasmanian Road Rules</w:t>
      </w:r>
    </w:p>
    <w:p w:rsidR="009B043A" w:rsidRDefault="0079246E" w:rsidP="009B043A">
      <w:pPr>
        <w:spacing w:before="0"/>
        <w:rPr>
          <w:rFonts w:ascii="Gill Sans MT" w:hAnsi="Gill Sans MT"/>
          <w:lang w:val="en-GB"/>
        </w:rPr>
      </w:pPr>
      <w:hyperlink r:id="rId19" w:history="1">
        <w:r w:rsidR="009B043A" w:rsidRPr="000D5A3D">
          <w:rPr>
            <w:rStyle w:val="Hyperlink"/>
            <w:rFonts w:ascii="Gill Sans MT" w:hAnsi="Gill Sans MT"/>
            <w:lang w:val="en-GB"/>
          </w:rPr>
          <w:t>http://www.thelaw.tas.gov.au/tocview/index.w3p;cond=all;doc_id=%2B142%2B2009%2BAT%40EN%2B20151106000000;histon=;prompt=;rec=;term</w:t>
        </w:r>
      </w:hyperlink>
      <w:r w:rsidR="009B043A">
        <w:rPr>
          <w:rFonts w:ascii="Gill Sans MT" w:hAnsi="Gill Sans MT"/>
          <w:lang w:val="en-GB"/>
        </w:rPr>
        <w:t xml:space="preserve"> </w:t>
      </w:r>
    </w:p>
    <w:p w:rsidR="00C22AE8" w:rsidRDefault="00C22AE8" w:rsidP="0019756F">
      <w:pPr>
        <w:spacing w:before="120"/>
        <w:rPr>
          <w:rFonts w:ascii="Gill Sans MT" w:hAnsi="Gill Sans MT"/>
          <w:lang w:val="en-GB"/>
        </w:rPr>
      </w:pPr>
      <w:r>
        <w:rPr>
          <w:rFonts w:ascii="Gill Sans MT" w:hAnsi="Gill Sans MT"/>
          <w:lang w:val="en-GB"/>
        </w:rPr>
        <w:t xml:space="preserve">The European Standards for Pedalecs can be purchased form; </w:t>
      </w:r>
      <w:hyperlink r:id="rId20" w:history="1">
        <w:r>
          <w:rPr>
            <w:rStyle w:val="Hyperlink"/>
          </w:rPr>
          <w:t>http://infostore.saiglobal.com/store/details.aspx?ProductID=1105032</w:t>
        </w:r>
      </w:hyperlink>
    </w:p>
    <w:p w:rsidR="0019756F" w:rsidRPr="0019756F" w:rsidRDefault="0019756F" w:rsidP="0019756F">
      <w:pPr>
        <w:spacing w:before="120" w:line="280" w:lineRule="exact"/>
      </w:pPr>
      <w:r w:rsidRPr="0019756F">
        <w:rPr>
          <w:b/>
        </w:rPr>
        <w:t>For more information contact</w:t>
      </w:r>
      <w:proofErr w:type="gramStart"/>
      <w:r w:rsidRPr="0019756F">
        <w:rPr>
          <w:b/>
        </w:rPr>
        <w:t>:</w:t>
      </w:r>
      <w:proofErr w:type="gramEnd"/>
      <w:r w:rsidRPr="0019756F">
        <w:br/>
        <w:t xml:space="preserve">Department of State Growth </w:t>
      </w:r>
      <w:r w:rsidRPr="0019756F">
        <w:br/>
        <w:t>Vehicle Registration and Standards</w:t>
      </w:r>
      <w:r w:rsidRPr="0019756F">
        <w:br/>
        <w:t>GPO Box 536</w:t>
      </w:r>
      <w:r w:rsidRPr="0019756F">
        <w:br/>
        <w:t>Hobart TAS 7001</w:t>
      </w:r>
      <w:r w:rsidRPr="0019756F">
        <w:br/>
        <w:t>Phone: (03) 03 6166 3263</w:t>
      </w:r>
      <w:r w:rsidRPr="0019756F">
        <w:br/>
        <w:t>Fax: (03) 03 6233 3837</w:t>
      </w:r>
      <w:r w:rsidRPr="0019756F">
        <w:br/>
        <w:t xml:space="preserve">Email: </w:t>
      </w:r>
      <w:hyperlink r:id="rId21" w:history="1">
        <w:r w:rsidRPr="0019756F">
          <w:rPr>
            <w:color w:val="0563C1" w:themeColor="hyperlink"/>
            <w:u w:val="single"/>
          </w:rPr>
          <w:t>vehicle.standards@stategrowth.tas.gov.au</w:t>
        </w:r>
      </w:hyperlink>
      <w:r w:rsidRPr="0019756F">
        <w:br/>
        <w:t xml:space="preserve">Web: </w:t>
      </w:r>
      <w:hyperlink r:id="rId22" w:history="1">
        <w:r w:rsidRPr="0019756F">
          <w:rPr>
            <w:color w:val="0563C1" w:themeColor="hyperlink"/>
            <w:u w:val="single"/>
          </w:rPr>
          <w:t>www.transport.tas.gov.au</w:t>
        </w:r>
      </w:hyperlink>
      <w:r w:rsidRPr="0019756F">
        <w:t xml:space="preserve"> </w:t>
      </w:r>
    </w:p>
    <w:sectPr w:rsidR="0019756F" w:rsidRPr="0019756F" w:rsidSect="003C745E">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2127" w:right="851" w:bottom="1134" w:left="851" w:header="709" w:footer="145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6E" w:rsidRDefault="0079246E">
      <w:pPr>
        <w:spacing w:before="0" w:after="0"/>
      </w:pPr>
      <w:r>
        <w:separator/>
      </w:r>
    </w:p>
  </w:endnote>
  <w:endnote w:type="continuationSeparator" w:id="0">
    <w:p w:rsidR="0079246E" w:rsidRDefault="007924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C7" w:rsidRDefault="00324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7F0167">
    <w:pPr>
      <w:pStyle w:val="Footer"/>
    </w:pPr>
    <w:r>
      <w:rPr>
        <w:noProof/>
        <w:lang w:eastAsia="en-AU"/>
      </w:rPr>
      <w:drawing>
        <wp:anchor distT="0" distB="0" distL="114300" distR="114300" simplePos="0" relativeHeight="251663360" behindDoc="1" locked="0" layoutInCell="1" allowOverlap="1" wp14:anchorId="59207B5B" wp14:editId="4E293410">
          <wp:simplePos x="0" y="0"/>
          <wp:positionH relativeFrom="page">
            <wp:posOffset>26035</wp:posOffset>
          </wp:positionH>
          <wp:positionV relativeFrom="paragraph">
            <wp:posOffset>-107315</wp:posOffset>
          </wp:positionV>
          <wp:extent cx="7540616" cy="1526596"/>
          <wp:effectExtent l="0" t="0" r="3810" b="0"/>
          <wp:wrapNone/>
          <wp:docPr id="17" name="Picture 17"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0616" cy="152659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C7" w:rsidRDefault="00324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6E" w:rsidRDefault="0079246E">
      <w:pPr>
        <w:spacing w:before="0" w:after="0"/>
      </w:pPr>
      <w:r>
        <w:separator/>
      </w:r>
    </w:p>
  </w:footnote>
  <w:footnote w:type="continuationSeparator" w:id="0">
    <w:p w:rsidR="0079246E" w:rsidRDefault="0079246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C7" w:rsidRDefault="00324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E" w:rsidRPr="007F0167" w:rsidRDefault="003C745E" w:rsidP="007F0167">
    <w:pPr>
      <w:pStyle w:val="Header"/>
    </w:pP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59264" behindDoc="0" locked="0" layoutInCell="1" allowOverlap="1" wp14:anchorId="454438B0" wp14:editId="653F7EBE">
              <wp:simplePos x="0" y="0"/>
              <wp:positionH relativeFrom="margin">
                <wp:posOffset>69215</wp:posOffset>
              </wp:positionH>
              <wp:positionV relativeFrom="paragraph">
                <wp:posOffset>-213995</wp:posOffset>
              </wp:positionV>
              <wp:extent cx="158496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693420"/>
                      </a:xfrm>
                      <a:prstGeom prst="rect">
                        <a:avLst/>
                      </a:prstGeom>
                      <a:noFill/>
                      <a:ln w="6350">
                        <a:noFill/>
                      </a:ln>
                      <a:effectLst/>
                    </wps:spPr>
                    <wps:txbx>
                      <w:txbxContent>
                        <w:p w:rsidR="007F0167" w:rsidRDefault="007F0167" w:rsidP="007F0167">
                          <w:pPr>
                            <w:pStyle w:val="Subtitle"/>
                          </w:pPr>
                          <w:r>
                            <w:t xml:space="preserve">Information sheet, </w:t>
                          </w:r>
                          <w:r>
                            <w:br/>
                          </w:r>
                          <w:r w:rsidR="00310FAC">
                            <w:t xml:space="preserve">V1 </w:t>
                          </w:r>
                          <w:r>
                            <w:t>November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438B0" id="_x0000_t202" coordsize="21600,21600" o:spt="202" path="m,l,21600r21600,l21600,xe">
              <v:stroke joinstyle="miter"/>
              <v:path gradientshapeok="t" o:connecttype="rect"/>
            </v:shapetype>
            <v:shape id="Text Box 6" o:spid="_x0000_s1026" type="#_x0000_t202" style="position:absolute;margin-left:5.45pt;margin-top:-16.85pt;width:124.8pt;height:5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" filled="f" stroked="f" strokeweight=".5pt">
              <v:path arrowok="t"/>
              <v:textbox>
                <w:txbxContent>
                  <w:p w:rsidR="007F0167" w:rsidRDefault="007F0167" w:rsidP="007F0167">
                    <w:pPr>
                      <w:pStyle w:val="Subtitle"/>
                    </w:pPr>
                    <w:r>
                      <w:t xml:space="preserve">Information sheet, </w:t>
                    </w:r>
                    <w:r>
                      <w:br/>
                    </w:r>
                    <w:r w:rsidR="00310FAC">
                      <w:t xml:space="preserve">V1 </w:t>
                    </w:r>
                    <w:r>
                      <w:t>November 2016</w:t>
                    </w:r>
                  </w:p>
                </w:txbxContent>
              </v:textbox>
              <w10:wrap anchorx="margin"/>
            </v:shape>
          </w:pict>
        </mc:Fallback>
      </mc:AlternateContent>
    </w: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61312" behindDoc="0" locked="0" layoutInCell="1" allowOverlap="1" wp14:anchorId="2C93ED93" wp14:editId="420DE077">
              <wp:simplePos x="0" y="0"/>
              <wp:positionH relativeFrom="page">
                <wp:posOffset>4030980</wp:posOffset>
              </wp:positionH>
              <wp:positionV relativeFrom="paragraph">
                <wp:posOffset>-343535</wp:posOffset>
              </wp:positionV>
              <wp:extent cx="2887980" cy="1226820"/>
              <wp:effectExtent l="0" t="0" r="762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0167" w:rsidRPr="00BA0E62" w:rsidRDefault="00C22AE8" w:rsidP="003C745E">
                          <w:pPr>
                            <w:pStyle w:val="Title"/>
                            <w:spacing w:before="120" w:line="240" w:lineRule="auto"/>
                            <w:jc w:val="right"/>
                            <w:rPr>
                              <w:sz w:val="72"/>
                              <w:szCs w:val="72"/>
                            </w:rPr>
                          </w:pPr>
                          <w:r>
                            <w:rPr>
                              <w:sz w:val="72"/>
                              <w:szCs w:val="72"/>
                            </w:rPr>
                            <w:t xml:space="preserve">Power-assisted </w:t>
                          </w:r>
                          <w:r w:rsidR="003C745E">
                            <w:rPr>
                              <w:sz w:val="72"/>
                              <w:szCs w:val="72"/>
                            </w:rPr>
                            <w:br/>
                          </w:r>
                          <w:r>
                            <w:rPr>
                              <w:sz w:val="72"/>
                              <w:szCs w:val="72"/>
                            </w:rPr>
                            <w:t>pedal cycles</w:t>
                          </w:r>
                        </w:p>
                        <w:p w:rsidR="007F0167" w:rsidRDefault="007F0167" w:rsidP="003C745E">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3ED93" id="Text Box 1" o:spid="_x0000_s1027" type="#_x0000_t202" style="position:absolute;margin-left:317.4pt;margin-top:-27.05pt;width:227.4pt;height:9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38sAIAALEFAAAOAAAAZHJzL2Uyb0RvYy54bWysVG1vmzAQ/j5p/8Hyd8pLKQF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" filled="f" stroked="f" strokeweight=".5pt">
              <v:textbox inset="0,0,0,0">
                <w:txbxContent>
                  <w:p w:rsidR="007F0167" w:rsidRPr="00BA0E62" w:rsidRDefault="00C22AE8" w:rsidP="003C745E">
                    <w:pPr>
                      <w:pStyle w:val="Title"/>
                      <w:spacing w:before="120" w:line="240" w:lineRule="auto"/>
                      <w:jc w:val="right"/>
                      <w:rPr>
                        <w:sz w:val="72"/>
                        <w:szCs w:val="72"/>
                      </w:rPr>
                    </w:pPr>
                    <w:r>
                      <w:rPr>
                        <w:sz w:val="72"/>
                        <w:szCs w:val="72"/>
                      </w:rPr>
                      <w:t xml:space="preserve">Power-assisted </w:t>
                    </w:r>
                    <w:r w:rsidR="003C745E">
                      <w:rPr>
                        <w:sz w:val="72"/>
                        <w:szCs w:val="72"/>
                      </w:rPr>
                      <w:br/>
                    </w:r>
                    <w:r>
                      <w:rPr>
                        <w:sz w:val="72"/>
                        <w:szCs w:val="72"/>
                      </w:rPr>
                      <w:t>pedal cycles</w:t>
                    </w:r>
                  </w:p>
                  <w:p w:rsidR="007F0167" w:rsidRDefault="007F0167" w:rsidP="003C745E">
                    <w:pPr>
                      <w:jc w:val="right"/>
                    </w:pP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C7" w:rsidRDefault="00324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AF716A"/>
    <w:multiLevelType w:val="hybridMultilevel"/>
    <w:tmpl w:val="7BE8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9806C9"/>
    <w:multiLevelType w:val="hybridMultilevel"/>
    <w:tmpl w:val="273A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4F5657"/>
    <w:multiLevelType w:val="hybridMultilevel"/>
    <w:tmpl w:val="0B2852CA"/>
    <w:lvl w:ilvl="0" w:tplc="62826954">
      <w:start w:val="1"/>
      <w:numFmt w:val="bullet"/>
      <w:lvlText w:val=""/>
      <w:lvlJc w:val="right"/>
      <w:pPr>
        <w:ind w:left="720" w:hanging="360"/>
      </w:pPr>
      <w:rPr>
        <w:rFonts w:ascii="Wingdings" w:hAnsi="Wingdings" w:hint="default"/>
        <w:color w:val="00B05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133B5"/>
    <w:multiLevelType w:val="hybridMultilevel"/>
    <w:tmpl w:val="B2E68D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4B24AD2"/>
    <w:multiLevelType w:val="hybridMultilevel"/>
    <w:tmpl w:val="5968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C4393B"/>
    <w:multiLevelType w:val="hybridMultilevel"/>
    <w:tmpl w:val="813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11"/>
  </w:num>
  <w:num w:numId="6">
    <w:abstractNumId w:val="0"/>
  </w:num>
  <w:num w:numId="7">
    <w:abstractNumId w:val="1"/>
  </w:num>
  <w:num w:numId="8">
    <w:abstractNumId w:val="12"/>
  </w:num>
  <w:num w:numId="9">
    <w:abstractNumId w:val="4"/>
  </w:num>
  <w:num w:numId="10">
    <w:abstractNumId w:val="9"/>
  </w:num>
  <w:num w:numId="11">
    <w:abstractNumId w:val="6"/>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A"/>
    <w:rsid w:val="00001D90"/>
    <w:rsid w:val="000079AE"/>
    <w:rsid w:val="00021DB4"/>
    <w:rsid w:val="00023E01"/>
    <w:rsid w:val="00026CA5"/>
    <w:rsid w:val="00032AE9"/>
    <w:rsid w:val="0004025D"/>
    <w:rsid w:val="00076054"/>
    <w:rsid w:val="00096398"/>
    <w:rsid w:val="000A2FE0"/>
    <w:rsid w:val="000A3D1E"/>
    <w:rsid w:val="000B7282"/>
    <w:rsid w:val="000C00A9"/>
    <w:rsid w:val="000D0C5D"/>
    <w:rsid w:val="000D1B42"/>
    <w:rsid w:val="000E6B84"/>
    <w:rsid w:val="000F6770"/>
    <w:rsid w:val="00102F72"/>
    <w:rsid w:val="00113D66"/>
    <w:rsid w:val="00140FE4"/>
    <w:rsid w:val="00143E16"/>
    <w:rsid w:val="0014698E"/>
    <w:rsid w:val="00153480"/>
    <w:rsid w:val="001705F1"/>
    <w:rsid w:val="00173B4E"/>
    <w:rsid w:val="00182466"/>
    <w:rsid w:val="00190CDB"/>
    <w:rsid w:val="00190FE5"/>
    <w:rsid w:val="00191B33"/>
    <w:rsid w:val="001952C5"/>
    <w:rsid w:val="00197312"/>
    <w:rsid w:val="0019756F"/>
    <w:rsid w:val="001A5FA6"/>
    <w:rsid w:val="001B40EC"/>
    <w:rsid w:val="001C1D8E"/>
    <w:rsid w:val="001D31C3"/>
    <w:rsid w:val="001D5D11"/>
    <w:rsid w:val="001E5037"/>
    <w:rsid w:val="001F0167"/>
    <w:rsid w:val="001F45F2"/>
    <w:rsid w:val="00201B1C"/>
    <w:rsid w:val="002053F2"/>
    <w:rsid w:val="00212422"/>
    <w:rsid w:val="002466FA"/>
    <w:rsid w:val="00255EDA"/>
    <w:rsid w:val="002737C8"/>
    <w:rsid w:val="00275BA7"/>
    <w:rsid w:val="00283D5B"/>
    <w:rsid w:val="002A0A2E"/>
    <w:rsid w:val="002B472B"/>
    <w:rsid w:val="002B719A"/>
    <w:rsid w:val="002C39C9"/>
    <w:rsid w:val="002D2523"/>
    <w:rsid w:val="002D46E0"/>
    <w:rsid w:val="002D6A1B"/>
    <w:rsid w:val="003040EF"/>
    <w:rsid w:val="00310FAC"/>
    <w:rsid w:val="0031285D"/>
    <w:rsid w:val="0031732B"/>
    <w:rsid w:val="003205AD"/>
    <w:rsid w:val="003245C7"/>
    <w:rsid w:val="0032795F"/>
    <w:rsid w:val="00332FFE"/>
    <w:rsid w:val="003330B0"/>
    <w:rsid w:val="00335389"/>
    <w:rsid w:val="00335E42"/>
    <w:rsid w:val="0033632F"/>
    <w:rsid w:val="003521AC"/>
    <w:rsid w:val="0037765E"/>
    <w:rsid w:val="00383C77"/>
    <w:rsid w:val="00390DDA"/>
    <w:rsid w:val="00392FC9"/>
    <w:rsid w:val="003A2E5D"/>
    <w:rsid w:val="003C210F"/>
    <w:rsid w:val="003C5DF5"/>
    <w:rsid w:val="003C745E"/>
    <w:rsid w:val="003D7F98"/>
    <w:rsid w:val="003F1066"/>
    <w:rsid w:val="003F2007"/>
    <w:rsid w:val="003F6291"/>
    <w:rsid w:val="004236F3"/>
    <w:rsid w:val="00440166"/>
    <w:rsid w:val="00456A82"/>
    <w:rsid w:val="00464F08"/>
    <w:rsid w:val="00465B1F"/>
    <w:rsid w:val="00477FDE"/>
    <w:rsid w:val="00482B3B"/>
    <w:rsid w:val="004854BE"/>
    <w:rsid w:val="00490DDB"/>
    <w:rsid w:val="004B2C78"/>
    <w:rsid w:val="004B398F"/>
    <w:rsid w:val="004B41B0"/>
    <w:rsid w:val="004B5C37"/>
    <w:rsid w:val="004D13CF"/>
    <w:rsid w:val="004D301E"/>
    <w:rsid w:val="004D5089"/>
    <w:rsid w:val="004E51B4"/>
    <w:rsid w:val="004E78DD"/>
    <w:rsid w:val="004E7EF3"/>
    <w:rsid w:val="004F22A4"/>
    <w:rsid w:val="004F38C8"/>
    <w:rsid w:val="005103CC"/>
    <w:rsid w:val="00510946"/>
    <w:rsid w:val="00525B37"/>
    <w:rsid w:val="005374D4"/>
    <w:rsid w:val="00541C8F"/>
    <w:rsid w:val="00545CBF"/>
    <w:rsid w:val="00545D05"/>
    <w:rsid w:val="005518F6"/>
    <w:rsid w:val="00563BAA"/>
    <w:rsid w:val="005810C3"/>
    <w:rsid w:val="00583FB1"/>
    <w:rsid w:val="005A1DB7"/>
    <w:rsid w:val="005B0839"/>
    <w:rsid w:val="005C43AE"/>
    <w:rsid w:val="005E6B99"/>
    <w:rsid w:val="005F2713"/>
    <w:rsid w:val="0060241A"/>
    <w:rsid w:val="00602C6B"/>
    <w:rsid w:val="00603718"/>
    <w:rsid w:val="00615C5E"/>
    <w:rsid w:val="00622EE7"/>
    <w:rsid w:val="00623CE6"/>
    <w:rsid w:val="006340F8"/>
    <w:rsid w:val="00641A49"/>
    <w:rsid w:val="00645F6A"/>
    <w:rsid w:val="00646F64"/>
    <w:rsid w:val="00647891"/>
    <w:rsid w:val="00680485"/>
    <w:rsid w:val="00683C6F"/>
    <w:rsid w:val="006A084C"/>
    <w:rsid w:val="006D21B8"/>
    <w:rsid w:val="006D466E"/>
    <w:rsid w:val="006D77AC"/>
    <w:rsid w:val="006E217B"/>
    <w:rsid w:val="006E59F5"/>
    <w:rsid w:val="006E6A55"/>
    <w:rsid w:val="006F0559"/>
    <w:rsid w:val="006F1440"/>
    <w:rsid w:val="006F5D08"/>
    <w:rsid w:val="006F62C7"/>
    <w:rsid w:val="007037E5"/>
    <w:rsid w:val="007042B3"/>
    <w:rsid w:val="00704BED"/>
    <w:rsid w:val="00712F10"/>
    <w:rsid w:val="007160BF"/>
    <w:rsid w:val="00727FDB"/>
    <w:rsid w:val="007313F9"/>
    <w:rsid w:val="00736E86"/>
    <w:rsid w:val="0074102B"/>
    <w:rsid w:val="00742F28"/>
    <w:rsid w:val="0074581C"/>
    <w:rsid w:val="00756D43"/>
    <w:rsid w:val="00757492"/>
    <w:rsid w:val="0076259A"/>
    <w:rsid w:val="0076327B"/>
    <w:rsid w:val="00765A2F"/>
    <w:rsid w:val="0077214E"/>
    <w:rsid w:val="00777816"/>
    <w:rsid w:val="0079246E"/>
    <w:rsid w:val="007A1499"/>
    <w:rsid w:val="007C24B1"/>
    <w:rsid w:val="007C612D"/>
    <w:rsid w:val="007F0167"/>
    <w:rsid w:val="007F037A"/>
    <w:rsid w:val="007F097B"/>
    <w:rsid w:val="00804127"/>
    <w:rsid w:val="00804472"/>
    <w:rsid w:val="0082465B"/>
    <w:rsid w:val="00825BC9"/>
    <w:rsid w:val="00826268"/>
    <w:rsid w:val="00826279"/>
    <w:rsid w:val="008315B4"/>
    <w:rsid w:val="00856356"/>
    <w:rsid w:val="00884F7C"/>
    <w:rsid w:val="00890C60"/>
    <w:rsid w:val="008A48AD"/>
    <w:rsid w:val="008E6642"/>
    <w:rsid w:val="008F1B87"/>
    <w:rsid w:val="008F3FA8"/>
    <w:rsid w:val="008F75B7"/>
    <w:rsid w:val="009204C7"/>
    <w:rsid w:val="00941E5D"/>
    <w:rsid w:val="00943FD6"/>
    <w:rsid w:val="00955151"/>
    <w:rsid w:val="009553B4"/>
    <w:rsid w:val="0096581D"/>
    <w:rsid w:val="0096680E"/>
    <w:rsid w:val="00971E40"/>
    <w:rsid w:val="00973FFB"/>
    <w:rsid w:val="00976698"/>
    <w:rsid w:val="00987BC9"/>
    <w:rsid w:val="009A22FD"/>
    <w:rsid w:val="009B043A"/>
    <w:rsid w:val="009B24AD"/>
    <w:rsid w:val="009B6FCB"/>
    <w:rsid w:val="009C219F"/>
    <w:rsid w:val="009D0E80"/>
    <w:rsid w:val="009D2365"/>
    <w:rsid w:val="009D2EEA"/>
    <w:rsid w:val="009D4750"/>
    <w:rsid w:val="009E1E34"/>
    <w:rsid w:val="009E6378"/>
    <w:rsid w:val="009E64EB"/>
    <w:rsid w:val="009F5E23"/>
    <w:rsid w:val="00A05362"/>
    <w:rsid w:val="00A115E3"/>
    <w:rsid w:val="00A11827"/>
    <w:rsid w:val="00A26AAF"/>
    <w:rsid w:val="00A313CD"/>
    <w:rsid w:val="00A52564"/>
    <w:rsid w:val="00A7193D"/>
    <w:rsid w:val="00A803E4"/>
    <w:rsid w:val="00A8158A"/>
    <w:rsid w:val="00A93DCA"/>
    <w:rsid w:val="00AA1E5A"/>
    <w:rsid w:val="00AB384C"/>
    <w:rsid w:val="00AB6BB0"/>
    <w:rsid w:val="00AB7B96"/>
    <w:rsid w:val="00AE4E23"/>
    <w:rsid w:val="00AE5B43"/>
    <w:rsid w:val="00AF3A06"/>
    <w:rsid w:val="00B050DE"/>
    <w:rsid w:val="00B068BB"/>
    <w:rsid w:val="00B11351"/>
    <w:rsid w:val="00B121F3"/>
    <w:rsid w:val="00B23359"/>
    <w:rsid w:val="00B34925"/>
    <w:rsid w:val="00B356F9"/>
    <w:rsid w:val="00B63007"/>
    <w:rsid w:val="00B72F19"/>
    <w:rsid w:val="00B73ECA"/>
    <w:rsid w:val="00B777B5"/>
    <w:rsid w:val="00B81712"/>
    <w:rsid w:val="00B82F68"/>
    <w:rsid w:val="00BA0DED"/>
    <w:rsid w:val="00BA0E62"/>
    <w:rsid w:val="00BA2275"/>
    <w:rsid w:val="00BA354C"/>
    <w:rsid w:val="00BA671F"/>
    <w:rsid w:val="00BB09FA"/>
    <w:rsid w:val="00BB60A7"/>
    <w:rsid w:val="00BC244A"/>
    <w:rsid w:val="00BD40A0"/>
    <w:rsid w:val="00BD40BD"/>
    <w:rsid w:val="00BD5E4B"/>
    <w:rsid w:val="00C1109E"/>
    <w:rsid w:val="00C11DD7"/>
    <w:rsid w:val="00C22AE8"/>
    <w:rsid w:val="00C25CE7"/>
    <w:rsid w:val="00C25F88"/>
    <w:rsid w:val="00C33455"/>
    <w:rsid w:val="00C36F2E"/>
    <w:rsid w:val="00C4367C"/>
    <w:rsid w:val="00C61B49"/>
    <w:rsid w:val="00C62B2D"/>
    <w:rsid w:val="00C65A3D"/>
    <w:rsid w:val="00C665A1"/>
    <w:rsid w:val="00C73978"/>
    <w:rsid w:val="00C778D0"/>
    <w:rsid w:val="00C94644"/>
    <w:rsid w:val="00CA3E84"/>
    <w:rsid w:val="00CB27A9"/>
    <w:rsid w:val="00CC4954"/>
    <w:rsid w:val="00CC7E91"/>
    <w:rsid w:val="00CE58E1"/>
    <w:rsid w:val="00CE5DB4"/>
    <w:rsid w:val="00D06057"/>
    <w:rsid w:val="00D10081"/>
    <w:rsid w:val="00D1200B"/>
    <w:rsid w:val="00D24ADC"/>
    <w:rsid w:val="00D2606E"/>
    <w:rsid w:val="00D33578"/>
    <w:rsid w:val="00D713D1"/>
    <w:rsid w:val="00D72C51"/>
    <w:rsid w:val="00D76A3C"/>
    <w:rsid w:val="00D85ED3"/>
    <w:rsid w:val="00D867E0"/>
    <w:rsid w:val="00D95BB0"/>
    <w:rsid w:val="00D96E9E"/>
    <w:rsid w:val="00DB6A6B"/>
    <w:rsid w:val="00DF0EE4"/>
    <w:rsid w:val="00E11366"/>
    <w:rsid w:val="00E12881"/>
    <w:rsid w:val="00E4679D"/>
    <w:rsid w:val="00E528A8"/>
    <w:rsid w:val="00E576E0"/>
    <w:rsid w:val="00E64359"/>
    <w:rsid w:val="00E81919"/>
    <w:rsid w:val="00E93585"/>
    <w:rsid w:val="00EA190C"/>
    <w:rsid w:val="00EA5C5F"/>
    <w:rsid w:val="00EC2562"/>
    <w:rsid w:val="00ED4847"/>
    <w:rsid w:val="00ED4C17"/>
    <w:rsid w:val="00EF0AC7"/>
    <w:rsid w:val="00EF5A0C"/>
    <w:rsid w:val="00F03DE2"/>
    <w:rsid w:val="00F2017B"/>
    <w:rsid w:val="00F220A1"/>
    <w:rsid w:val="00F343A7"/>
    <w:rsid w:val="00F35D8E"/>
    <w:rsid w:val="00F56406"/>
    <w:rsid w:val="00F61323"/>
    <w:rsid w:val="00F73CB5"/>
    <w:rsid w:val="00F74936"/>
    <w:rsid w:val="00F80549"/>
    <w:rsid w:val="00F8346C"/>
    <w:rsid w:val="00F95B70"/>
    <w:rsid w:val="00FC3B9A"/>
    <w:rsid w:val="00FC5C38"/>
    <w:rsid w:val="00FD141C"/>
    <w:rsid w:val="00FD1764"/>
    <w:rsid w:val="00FD34CE"/>
    <w:rsid w:val="00FE32EA"/>
    <w:rsid w:val="00FE5384"/>
    <w:rsid w:val="00FF14B8"/>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AE66B-63F9-4179-9F6D-3E7E0AF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2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after="0"/>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CommentText">
    <w:name w:val="annotation text"/>
    <w:basedOn w:val="Normal"/>
    <w:link w:val="CommentTextChar"/>
    <w:uiPriority w:val="99"/>
    <w:semiHidden/>
    <w:locked/>
    <w:rsid w:val="00615C5E"/>
    <w:rPr>
      <w:sz w:val="20"/>
      <w:szCs w:val="20"/>
    </w:rPr>
  </w:style>
  <w:style w:type="character" w:customStyle="1" w:styleId="CommentTextChar">
    <w:name w:val="Comment Text Char"/>
    <w:basedOn w:val="DefaultParagraphFont"/>
    <w:link w:val="CommentText"/>
    <w:uiPriority w:val="99"/>
    <w:semiHidden/>
    <w:rsid w:val="00615C5E"/>
    <w:rPr>
      <w:sz w:val="20"/>
      <w:szCs w:val="20"/>
    </w:rPr>
  </w:style>
  <w:style w:type="paragraph" w:styleId="CommentSubject">
    <w:name w:val="annotation subject"/>
    <w:basedOn w:val="CommentText"/>
    <w:next w:val="CommentText"/>
    <w:link w:val="CommentSubjectChar"/>
    <w:uiPriority w:val="99"/>
    <w:semiHidden/>
    <w:locked/>
    <w:rsid w:val="00615C5E"/>
    <w:rPr>
      <w:b/>
      <w:bCs/>
    </w:rPr>
  </w:style>
  <w:style w:type="character" w:customStyle="1" w:styleId="CommentSubjectChar">
    <w:name w:val="Comment Subject Char"/>
    <w:basedOn w:val="CommentTextChar"/>
    <w:link w:val="CommentSubject"/>
    <w:uiPriority w:val="99"/>
    <w:semiHidden/>
    <w:rsid w:val="00615C5E"/>
    <w:rPr>
      <w:b/>
      <w:bCs/>
      <w:sz w:val="20"/>
      <w:szCs w:val="20"/>
    </w:rPr>
  </w:style>
  <w:style w:type="paragraph" w:styleId="BalloonText">
    <w:name w:val="Balloon Text"/>
    <w:basedOn w:val="Normal"/>
    <w:link w:val="BalloonTextChar"/>
    <w:uiPriority w:val="99"/>
    <w:semiHidden/>
    <w:locked/>
    <w:rsid w:val="00615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E"/>
    <w:rPr>
      <w:rFonts w:ascii="Segoe UI" w:hAnsi="Segoe UI" w:cs="Segoe UI"/>
      <w:sz w:val="18"/>
      <w:szCs w:val="18"/>
    </w:rPr>
  </w:style>
  <w:style w:type="paragraph" w:styleId="ListParagraph">
    <w:name w:val="List Paragraph"/>
    <w:basedOn w:val="Normal"/>
    <w:uiPriority w:val="34"/>
    <w:qFormat/>
    <w:locked/>
    <w:rsid w:val="00AA1E5A"/>
    <w:pPr>
      <w:ind w:left="720"/>
      <w:contextualSpacing/>
    </w:pPr>
  </w:style>
  <w:style w:type="character" w:styleId="FollowedHyperlink">
    <w:name w:val="FollowedHyperlink"/>
    <w:basedOn w:val="DefaultParagraphFont"/>
    <w:uiPriority w:val="99"/>
    <w:semiHidden/>
    <w:locked/>
    <w:rsid w:val="00BB09FA"/>
    <w:rPr>
      <w:color w:val="954F72" w:themeColor="followedHyperlink"/>
      <w:u w:val="single"/>
    </w:rPr>
  </w:style>
  <w:style w:type="paragraph" w:styleId="NormalWeb">
    <w:name w:val="Normal (Web)"/>
    <w:basedOn w:val="Normal"/>
    <w:uiPriority w:val="99"/>
    <w:semiHidden/>
    <w:unhideWhenUsed/>
    <w:locked/>
    <w:rsid w:val="00622EE7"/>
    <w:pPr>
      <w:spacing w:before="100" w:beforeAutospacing="1" w:after="100"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9954">
      <w:bodyDiv w:val="1"/>
      <w:marLeft w:val="0"/>
      <w:marRight w:val="0"/>
      <w:marTop w:val="0"/>
      <w:marBottom w:val="0"/>
      <w:divBdr>
        <w:top w:val="none" w:sz="0" w:space="0" w:color="auto"/>
        <w:left w:val="none" w:sz="0" w:space="0" w:color="auto"/>
        <w:bottom w:val="none" w:sz="0" w:space="0" w:color="auto"/>
        <w:right w:val="none" w:sz="0" w:space="0" w:color="auto"/>
      </w:divBdr>
      <w:divsChild>
        <w:div w:id="142391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620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60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447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157128">
      <w:bodyDiv w:val="1"/>
      <w:marLeft w:val="0"/>
      <w:marRight w:val="0"/>
      <w:marTop w:val="0"/>
      <w:marBottom w:val="0"/>
      <w:divBdr>
        <w:top w:val="none" w:sz="0" w:space="0" w:color="auto"/>
        <w:left w:val="none" w:sz="0" w:space="0" w:color="auto"/>
        <w:bottom w:val="none" w:sz="0" w:space="0" w:color="auto"/>
        <w:right w:val="none" w:sz="0" w:space="0" w:color="auto"/>
      </w:divBdr>
      <w:divsChild>
        <w:div w:id="152463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23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872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tore.saiglobal.com/store/details.aspx?ProductID=1105032" TargetMode="External"/><Relationship Id="rId13" Type="http://schemas.openxmlformats.org/officeDocument/2006/relationships/hyperlink" Target="http://www.thelaw.tas.gov.au/tocview/index.w3p;cond=;doc_id=70%2B%2B1999%2BAT%40EN%2B20140219140000;histon=;prompt=;rec=;term" TargetMode="External"/><Relationship Id="rId18" Type="http://schemas.openxmlformats.org/officeDocument/2006/relationships/hyperlink" Target="http://www.thelaw.tas.gov.au/tocview/index.w3p;cond=;doc_id=70%2B%2B1999%2BAT%40EN%2B20140219140000;histon=;prompt=;rec=;ter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vehicle.standards@stategrowth.tas.gov.au"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thelaw.tas.gov.au/tocview/index.w3p;cond=;doc_id=70%2B%2B1999%2BAT%40EN%2B20140219140000;histon=;prompt=;rec=;ter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law.tas.gov.au/tocview/index.w3p;cond=all;doc_id=%2B142%2B2009%2BAT%40EN%2B20151106000000;histon=;prompt=;rec=;term" TargetMode="External"/><Relationship Id="rId20" Type="http://schemas.openxmlformats.org/officeDocument/2006/relationships/hyperlink" Target="http://infostore.saiglobal.com/store/details.aspx?ProductID=11050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thelaw.tas.gov.au/tocview/index.w3p;cond=all;doc_id=%2B142%2B2009%2BAT%40EN%2B20151106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all;doc_id=%2B142%2B2009%2BAT%40EN%2B20151106000000;histon=;prompt=;rec=;term" TargetMode="External"/><Relationship Id="rId14" Type="http://schemas.openxmlformats.org/officeDocument/2006/relationships/image" Target="media/image3.jpeg"/><Relationship Id="rId22" Type="http://schemas.openxmlformats.org/officeDocument/2006/relationships/hyperlink" Target="http://www.transport.tas.gov.a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eeting\Downloads\A4-Report-template-blu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4799-9A51-4567-A86C-2A26B393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(1)</Template>
  <TotalTime>261</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Christie</dc:creator>
  <cp:keywords/>
  <dc:description/>
  <cp:lastModifiedBy>Cooper, Malcolm</cp:lastModifiedBy>
  <cp:revision>23</cp:revision>
  <cp:lastPrinted>2016-11-23T22:29:00Z</cp:lastPrinted>
  <dcterms:created xsi:type="dcterms:W3CDTF">2016-10-26T03:31:00Z</dcterms:created>
  <dcterms:modified xsi:type="dcterms:W3CDTF">2016-11-23T22:38:00Z</dcterms:modified>
</cp:coreProperties>
</file>