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690F" w14:textId="77777777" w:rsidR="00BF10E6" w:rsidRDefault="00BF10E6" w:rsidP="007C4E58">
      <w:pPr>
        <w:keepNext/>
        <w:keepLines/>
        <w:spacing w:before="40" w:after="0"/>
        <w:outlineLvl w:val="1"/>
        <w:rPr>
          <w:rFonts w:ascii="Gill Sans MT" w:eastAsiaTheme="majorEastAsia" w:hAnsi="Gill Sans MT" w:cstheme="majorBidi"/>
          <w:color w:val="002060"/>
          <w:sz w:val="48"/>
          <w:szCs w:val="26"/>
        </w:rPr>
      </w:pPr>
      <w:bookmarkStart w:id="0" w:name="_Toc464568387"/>
    </w:p>
    <w:p w14:paraId="061C5718" w14:textId="77777777" w:rsidR="00BF10E6" w:rsidRDefault="00BF10E6" w:rsidP="007C4E58">
      <w:pPr>
        <w:keepNext/>
        <w:keepLines/>
        <w:spacing w:before="40" w:after="0"/>
        <w:outlineLvl w:val="1"/>
        <w:rPr>
          <w:rFonts w:ascii="Gill Sans MT" w:eastAsiaTheme="majorEastAsia" w:hAnsi="Gill Sans MT" w:cstheme="majorBidi"/>
          <w:color w:val="002060"/>
          <w:sz w:val="48"/>
          <w:szCs w:val="26"/>
        </w:rPr>
      </w:pPr>
    </w:p>
    <w:p w14:paraId="0845E3C0" w14:textId="77777777" w:rsidR="00BF10E6" w:rsidRDefault="00BF10E6" w:rsidP="007C4E58">
      <w:pPr>
        <w:keepNext/>
        <w:keepLines/>
        <w:spacing w:before="40" w:after="0"/>
        <w:outlineLvl w:val="1"/>
        <w:rPr>
          <w:rFonts w:ascii="Gill Sans MT" w:eastAsiaTheme="majorEastAsia" w:hAnsi="Gill Sans MT" w:cstheme="majorBidi"/>
          <w:color w:val="002060"/>
          <w:sz w:val="48"/>
          <w:szCs w:val="26"/>
        </w:rPr>
      </w:pPr>
      <w:bookmarkStart w:id="1" w:name="_GoBack"/>
      <w:bookmarkEnd w:id="1"/>
    </w:p>
    <w:p w14:paraId="485CEBC8" w14:textId="77777777" w:rsidR="00D611C4" w:rsidRDefault="00D611C4" w:rsidP="007C4E58">
      <w:pPr>
        <w:keepNext/>
        <w:keepLines/>
        <w:spacing w:before="40" w:after="0"/>
        <w:outlineLvl w:val="1"/>
        <w:rPr>
          <w:rFonts w:ascii="Gill Sans MT" w:eastAsiaTheme="majorEastAsia" w:hAnsi="Gill Sans MT" w:cstheme="majorBidi"/>
          <w:color w:val="002060"/>
          <w:sz w:val="48"/>
          <w:szCs w:val="26"/>
        </w:rPr>
      </w:pPr>
    </w:p>
    <w:p w14:paraId="2FCE3684" w14:textId="77777777" w:rsidR="00D611C4" w:rsidRDefault="00D611C4" w:rsidP="007C4E58">
      <w:pPr>
        <w:keepNext/>
        <w:keepLines/>
        <w:spacing w:before="40" w:after="0"/>
        <w:outlineLvl w:val="1"/>
        <w:rPr>
          <w:rFonts w:ascii="Gill Sans MT" w:eastAsiaTheme="majorEastAsia" w:hAnsi="Gill Sans MT" w:cstheme="majorBidi"/>
          <w:color w:val="002060"/>
          <w:sz w:val="48"/>
          <w:szCs w:val="26"/>
        </w:rPr>
      </w:pPr>
    </w:p>
    <w:p w14:paraId="7C3F00C8" w14:textId="77777777" w:rsidR="00BF10E6" w:rsidRDefault="00BF10E6" w:rsidP="007C4E58">
      <w:pPr>
        <w:keepNext/>
        <w:keepLines/>
        <w:spacing w:before="40" w:after="0"/>
        <w:outlineLvl w:val="1"/>
        <w:rPr>
          <w:rFonts w:ascii="Gill Sans MT" w:eastAsiaTheme="majorEastAsia" w:hAnsi="Gill Sans MT" w:cstheme="majorBidi"/>
          <w:color w:val="002060"/>
          <w:sz w:val="48"/>
          <w:szCs w:val="26"/>
        </w:rPr>
      </w:pPr>
    </w:p>
    <w:bookmarkEnd w:id="0"/>
    <w:p w14:paraId="0A851E87" w14:textId="77777777" w:rsidR="00BF10E6" w:rsidRDefault="00BF10E6" w:rsidP="007C4E58">
      <w:pPr>
        <w:keepNext/>
        <w:keepLines/>
        <w:spacing w:before="40" w:after="0"/>
        <w:outlineLvl w:val="1"/>
        <w:rPr>
          <w:rFonts w:ascii="Gill Sans MT" w:eastAsiaTheme="majorEastAsia" w:hAnsi="Gill Sans MT" w:cstheme="majorBidi"/>
          <w:color w:val="002060"/>
          <w:sz w:val="36"/>
          <w:szCs w:val="26"/>
        </w:rPr>
      </w:pPr>
    </w:p>
    <w:p w14:paraId="180DF62A" w14:textId="77777777" w:rsidR="00BF10E6" w:rsidRDefault="00BF10E6" w:rsidP="007C4E58">
      <w:pPr>
        <w:keepNext/>
        <w:keepLines/>
        <w:spacing w:before="40" w:after="0"/>
        <w:outlineLvl w:val="1"/>
        <w:rPr>
          <w:rFonts w:ascii="Gill Sans MT" w:eastAsiaTheme="majorEastAsia" w:hAnsi="Gill Sans MT" w:cstheme="majorBidi"/>
          <w:color w:val="002060"/>
          <w:sz w:val="36"/>
          <w:szCs w:val="26"/>
        </w:rPr>
      </w:pPr>
    </w:p>
    <w:p w14:paraId="6AA96652" w14:textId="77777777" w:rsidR="00BF10E6" w:rsidRDefault="00BF10E6" w:rsidP="007C4E58">
      <w:pPr>
        <w:keepNext/>
        <w:keepLines/>
        <w:spacing w:before="40" w:after="0"/>
        <w:outlineLvl w:val="1"/>
        <w:rPr>
          <w:rFonts w:ascii="Gill Sans MT" w:eastAsiaTheme="majorEastAsia" w:hAnsi="Gill Sans MT" w:cstheme="majorBidi"/>
          <w:color w:val="002060"/>
          <w:sz w:val="36"/>
          <w:szCs w:val="26"/>
        </w:rPr>
      </w:pPr>
    </w:p>
    <w:p w14:paraId="7FC75969" w14:textId="77777777" w:rsidR="00BF10E6" w:rsidRDefault="00BF10E6" w:rsidP="007C4E58">
      <w:pPr>
        <w:keepNext/>
        <w:keepLines/>
        <w:spacing w:before="40" w:after="0"/>
        <w:outlineLvl w:val="1"/>
        <w:rPr>
          <w:rFonts w:ascii="Gill Sans MT" w:eastAsiaTheme="majorEastAsia" w:hAnsi="Gill Sans MT" w:cstheme="majorBidi"/>
          <w:color w:val="002060"/>
          <w:sz w:val="36"/>
          <w:szCs w:val="26"/>
        </w:rPr>
      </w:pPr>
    </w:p>
    <w:p w14:paraId="1DBE1A7E" w14:textId="77777777" w:rsidR="00BF10E6" w:rsidRDefault="00BF10E6" w:rsidP="007C4E58">
      <w:pPr>
        <w:keepNext/>
        <w:keepLines/>
        <w:spacing w:before="40" w:after="0"/>
        <w:outlineLvl w:val="1"/>
        <w:rPr>
          <w:rFonts w:ascii="Gill Sans MT" w:eastAsiaTheme="majorEastAsia" w:hAnsi="Gill Sans MT" w:cstheme="majorBidi"/>
          <w:color w:val="002060"/>
          <w:sz w:val="36"/>
          <w:szCs w:val="26"/>
        </w:rPr>
      </w:pPr>
    </w:p>
    <w:p w14:paraId="414AC93B" w14:textId="77777777" w:rsidR="004348CA" w:rsidRDefault="004348CA" w:rsidP="007C4E58">
      <w:pPr>
        <w:keepNext/>
        <w:keepLines/>
        <w:spacing w:before="40" w:after="0"/>
        <w:outlineLvl w:val="1"/>
        <w:rPr>
          <w:rFonts w:ascii="Gill Sans MT" w:eastAsiaTheme="majorEastAsia" w:hAnsi="Gill Sans MT" w:cstheme="majorBidi"/>
          <w:color w:val="002060"/>
          <w:sz w:val="36"/>
          <w:szCs w:val="26"/>
        </w:rPr>
      </w:pPr>
    </w:p>
    <w:p w14:paraId="6D16C4F5" w14:textId="77777777" w:rsidR="004348CA" w:rsidRDefault="004348CA" w:rsidP="007C4E58">
      <w:pPr>
        <w:keepNext/>
        <w:keepLines/>
        <w:spacing w:before="40" w:after="0"/>
        <w:outlineLvl w:val="1"/>
        <w:rPr>
          <w:rFonts w:ascii="Gill Sans MT" w:eastAsiaTheme="majorEastAsia" w:hAnsi="Gill Sans MT" w:cstheme="majorBidi"/>
          <w:color w:val="002060"/>
          <w:sz w:val="36"/>
          <w:szCs w:val="26"/>
        </w:rPr>
      </w:pPr>
    </w:p>
    <w:p w14:paraId="1D8ED3C2" w14:textId="77777777" w:rsidR="004348CA" w:rsidRDefault="004348CA" w:rsidP="007C4E58">
      <w:pPr>
        <w:keepNext/>
        <w:keepLines/>
        <w:spacing w:before="40" w:after="0"/>
        <w:outlineLvl w:val="1"/>
        <w:rPr>
          <w:rFonts w:ascii="Gill Sans MT" w:eastAsiaTheme="majorEastAsia" w:hAnsi="Gill Sans MT" w:cstheme="majorBidi"/>
          <w:color w:val="002060"/>
          <w:sz w:val="36"/>
          <w:szCs w:val="26"/>
        </w:rPr>
      </w:pPr>
    </w:p>
    <w:p w14:paraId="210B054E" w14:textId="77777777" w:rsidR="00BF10E6" w:rsidRDefault="00BF10E6" w:rsidP="007C4E58">
      <w:pPr>
        <w:keepNext/>
        <w:keepLines/>
        <w:spacing w:before="40" w:after="0"/>
        <w:outlineLvl w:val="1"/>
        <w:rPr>
          <w:rFonts w:ascii="Gill Sans MT" w:eastAsiaTheme="majorEastAsia" w:hAnsi="Gill Sans MT" w:cstheme="majorBidi"/>
          <w:color w:val="002060"/>
          <w:sz w:val="36"/>
          <w:szCs w:val="26"/>
        </w:rPr>
      </w:pPr>
    </w:p>
    <w:p w14:paraId="387133B9" w14:textId="6170BCF7" w:rsidR="00BF10E6" w:rsidRDefault="00BF10E6">
      <w:pPr>
        <w:rPr>
          <w:rFonts w:ascii="Gill Sans MT" w:eastAsiaTheme="majorEastAsia" w:hAnsi="Gill Sans MT" w:cstheme="majorBidi"/>
          <w:color w:val="002060"/>
          <w:szCs w:val="26"/>
        </w:rPr>
      </w:pPr>
      <w:r>
        <w:rPr>
          <w:rFonts w:ascii="Gill Sans MT" w:eastAsiaTheme="majorEastAsia" w:hAnsi="Gill Sans MT" w:cstheme="majorBidi"/>
          <w:color w:val="002060"/>
          <w:szCs w:val="26"/>
        </w:rPr>
        <w:br w:type="page"/>
      </w:r>
    </w:p>
    <w:p w14:paraId="65EA1A5A" w14:textId="77777777" w:rsidR="00BF10E6" w:rsidRDefault="00BF10E6" w:rsidP="007C4E58">
      <w:pPr>
        <w:keepNext/>
        <w:keepLines/>
        <w:spacing w:before="40" w:after="0"/>
        <w:outlineLvl w:val="1"/>
        <w:rPr>
          <w:rFonts w:ascii="Gill Sans MT" w:eastAsiaTheme="majorEastAsia" w:hAnsi="Gill Sans MT" w:cstheme="majorBidi"/>
          <w:color w:val="002060"/>
          <w:szCs w:val="26"/>
        </w:rPr>
      </w:pPr>
    </w:p>
    <w:sdt>
      <w:sdtPr>
        <w:rPr>
          <w:rFonts w:asciiTheme="minorHAnsi" w:eastAsiaTheme="minorHAnsi" w:hAnsiTheme="minorHAnsi" w:cstheme="minorBidi"/>
          <w:color w:val="auto"/>
          <w:sz w:val="22"/>
          <w:szCs w:val="22"/>
          <w:lang w:val="en-AU"/>
        </w:rPr>
        <w:id w:val="-1220507370"/>
        <w:docPartObj>
          <w:docPartGallery w:val="Table of Contents"/>
          <w:docPartUnique/>
        </w:docPartObj>
      </w:sdtPr>
      <w:sdtEndPr>
        <w:rPr>
          <w:b/>
          <w:bCs/>
          <w:noProof/>
        </w:rPr>
      </w:sdtEndPr>
      <w:sdtContent>
        <w:p w14:paraId="30A14D56" w14:textId="3713BF17" w:rsidR="004B21F6" w:rsidRPr="00F76DA8" w:rsidRDefault="004B21F6" w:rsidP="001027F8">
          <w:pPr>
            <w:pStyle w:val="TOCHeading"/>
            <w:rPr>
              <w:rFonts w:ascii="Gill Sans MT" w:hAnsi="Gill Sans MT"/>
              <w:color w:val="007FAC"/>
              <w:sz w:val="56"/>
              <w:szCs w:val="56"/>
            </w:rPr>
          </w:pPr>
          <w:r w:rsidRPr="00F76DA8">
            <w:rPr>
              <w:rFonts w:ascii="Gill Sans MT" w:hAnsi="Gill Sans MT"/>
              <w:color w:val="007FAC"/>
              <w:sz w:val="56"/>
              <w:szCs w:val="56"/>
            </w:rPr>
            <w:t>Contents</w:t>
          </w:r>
        </w:p>
        <w:p w14:paraId="6D333295" w14:textId="7EBBB137" w:rsidR="004B21F6" w:rsidRDefault="004B21F6" w:rsidP="004B21F6">
          <w:pPr>
            <w:pStyle w:val="TOC2"/>
          </w:pPr>
          <w:r>
            <w:fldChar w:fldCharType="begin"/>
          </w:r>
          <w:r>
            <w:instrText xml:space="preserve"> TOC \o "1-3" \h \z \u </w:instrText>
          </w:r>
          <w:r>
            <w:fldChar w:fldCharType="separate"/>
          </w:r>
        </w:p>
        <w:p w14:paraId="60285D70" w14:textId="603B4664" w:rsidR="004B21F6" w:rsidRPr="001027F8" w:rsidRDefault="002323DD" w:rsidP="004B21F6">
          <w:pPr>
            <w:pStyle w:val="TOC1"/>
            <w:rPr>
              <w:color w:val="auto"/>
            </w:rPr>
          </w:pPr>
          <w:hyperlink w:anchor="_Toc465851292" w:history="1">
            <w:r w:rsidR="004B21F6" w:rsidRPr="001027F8">
              <w:rPr>
                <w:rStyle w:val="Hyperlink"/>
                <w:color w:val="auto"/>
              </w:rPr>
              <w:t>1.</w:t>
            </w:r>
            <w:r w:rsidR="004B21F6" w:rsidRPr="001027F8">
              <w:rPr>
                <w:color w:val="auto"/>
              </w:rPr>
              <w:tab/>
            </w:r>
            <w:r w:rsidR="004B21F6" w:rsidRPr="001027F8">
              <w:rPr>
                <w:rStyle w:val="Hyperlink"/>
                <w:color w:val="auto"/>
              </w:rPr>
              <w:t>Introduction</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_Toc465851292 \h </w:instrText>
            </w:r>
            <w:r w:rsidR="004B21F6" w:rsidRPr="001027F8">
              <w:rPr>
                <w:webHidden/>
                <w:color w:val="auto"/>
              </w:rPr>
            </w:r>
            <w:r w:rsidR="004B21F6" w:rsidRPr="001027F8">
              <w:rPr>
                <w:webHidden/>
                <w:color w:val="auto"/>
              </w:rPr>
              <w:fldChar w:fldCharType="separate"/>
            </w:r>
            <w:r w:rsidR="00B3218D">
              <w:rPr>
                <w:webHidden/>
                <w:color w:val="auto"/>
              </w:rPr>
              <w:t>3</w:t>
            </w:r>
            <w:r w:rsidR="004B21F6" w:rsidRPr="001027F8">
              <w:rPr>
                <w:webHidden/>
                <w:color w:val="auto"/>
              </w:rPr>
              <w:fldChar w:fldCharType="end"/>
            </w:r>
          </w:hyperlink>
          <w:r w:rsidR="00B3218D">
            <w:rPr>
              <w:color w:val="auto"/>
            </w:rPr>
            <w:br/>
          </w:r>
        </w:p>
        <w:p w14:paraId="07956D54" w14:textId="5D08497C" w:rsidR="004B21F6" w:rsidRPr="001027F8" w:rsidRDefault="002323DD" w:rsidP="004B21F6">
          <w:pPr>
            <w:pStyle w:val="TOC1"/>
            <w:rPr>
              <w:color w:val="auto"/>
            </w:rPr>
          </w:pPr>
          <w:hyperlink w:anchor="_Toc465851293" w:history="1">
            <w:r w:rsidR="004B21F6" w:rsidRPr="001027F8">
              <w:rPr>
                <w:rStyle w:val="Hyperlink"/>
                <w:color w:val="auto"/>
              </w:rPr>
              <w:t>2.</w:t>
            </w:r>
            <w:r w:rsidR="004B21F6" w:rsidRPr="001027F8">
              <w:rPr>
                <w:color w:val="auto"/>
              </w:rPr>
              <w:tab/>
            </w:r>
            <w:r w:rsidR="004B21F6" w:rsidRPr="001027F8">
              <w:rPr>
                <w:rStyle w:val="Hyperlink"/>
                <w:color w:val="auto"/>
              </w:rPr>
              <w:t xml:space="preserve">Regulatory </w:t>
            </w:r>
            <w:r w:rsidR="00F37A4B" w:rsidRPr="001027F8">
              <w:rPr>
                <w:rStyle w:val="Hyperlink"/>
                <w:color w:val="auto"/>
              </w:rPr>
              <w:t>r</w:t>
            </w:r>
            <w:r w:rsidR="004B21F6" w:rsidRPr="001027F8">
              <w:rPr>
                <w:rStyle w:val="Hyperlink"/>
                <w:color w:val="auto"/>
              </w:rPr>
              <w:t xml:space="preserve">esponsibilities and </w:t>
            </w:r>
            <w:r w:rsidR="00F37A4B" w:rsidRPr="001027F8">
              <w:rPr>
                <w:rStyle w:val="Hyperlink"/>
                <w:color w:val="auto"/>
              </w:rPr>
              <w:t>a</w:t>
            </w:r>
            <w:r w:rsidR="004B21F6" w:rsidRPr="001027F8">
              <w:rPr>
                <w:rStyle w:val="Hyperlink"/>
                <w:color w:val="auto"/>
              </w:rPr>
              <w:t>ccountabilities</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_Toc465851293 \h </w:instrText>
            </w:r>
            <w:r w:rsidR="004B21F6" w:rsidRPr="001027F8">
              <w:rPr>
                <w:webHidden/>
                <w:color w:val="auto"/>
              </w:rPr>
            </w:r>
            <w:r w:rsidR="004B21F6" w:rsidRPr="001027F8">
              <w:rPr>
                <w:webHidden/>
                <w:color w:val="auto"/>
              </w:rPr>
              <w:fldChar w:fldCharType="separate"/>
            </w:r>
            <w:r w:rsidR="00B3218D">
              <w:rPr>
                <w:webHidden/>
                <w:color w:val="auto"/>
              </w:rPr>
              <w:t>6</w:t>
            </w:r>
            <w:r w:rsidR="004B21F6" w:rsidRPr="001027F8">
              <w:rPr>
                <w:webHidden/>
                <w:color w:val="auto"/>
              </w:rPr>
              <w:fldChar w:fldCharType="end"/>
            </w:r>
          </w:hyperlink>
          <w:r w:rsidR="00B3218D">
            <w:rPr>
              <w:color w:val="auto"/>
            </w:rPr>
            <w:br/>
          </w:r>
        </w:p>
        <w:p w14:paraId="0A8FE89D" w14:textId="77D04667" w:rsidR="004B21F6" w:rsidRPr="001027F8" w:rsidRDefault="002323DD" w:rsidP="004B21F6">
          <w:pPr>
            <w:pStyle w:val="TOC1"/>
            <w:rPr>
              <w:color w:val="auto"/>
            </w:rPr>
          </w:pPr>
          <w:hyperlink w:anchor="_Toc465851294" w:history="1">
            <w:r w:rsidR="004B21F6" w:rsidRPr="001027F8">
              <w:rPr>
                <w:rStyle w:val="Hyperlink"/>
                <w:color w:val="auto"/>
              </w:rPr>
              <w:t>3.</w:t>
            </w:r>
            <w:r w:rsidR="004B21F6" w:rsidRPr="001027F8">
              <w:rPr>
                <w:color w:val="auto"/>
              </w:rPr>
              <w:tab/>
            </w:r>
            <w:r w:rsidR="004B21F6" w:rsidRPr="001027F8">
              <w:rPr>
                <w:rStyle w:val="Hyperlink"/>
                <w:color w:val="auto"/>
              </w:rPr>
              <w:t xml:space="preserve">Key </w:t>
            </w:r>
            <w:r w:rsidR="00F37A4B" w:rsidRPr="001027F8">
              <w:rPr>
                <w:rStyle w:val="Hyperlink"/>
                <w:color w:val="auto"/>
              </w:rPr>
              <w:t>r</w:t>
            </w:r>
            <w:r w:rsidR="004B21F6" w:rsidRPr="001027F8">
              <w:rPr>
                <w:rStyle w:val="Hyperlink"/>
                <w:color w:val="auto"/>
              </w:rPr>
              <w:t xml:space="preserve">egulatory </w:t>
            </w:r>
            <w:r w:rsidR="00F37A4B" w:rsidRPr="001027F8">
              <w:rPr>
                <w:rStyle w:val="Hyperlink"/>
                <w:color w:val="auto"/>
              </w:rPr>
              <w:t>r</w:t>
            </w:r>
            <w:r w:rsidR="004B21F6" w:rsidRPr="001027F8">
              <w:rPr>
                <w:rStyle w:val="Hyperlink"/>
                <w:color w:val="auto"/>
              </w:rPr>
              <w:t>equirements</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_Toc465851294 \h </w:instrText>
            </w:r>
            <w:r w:rsidR="004B21F6" w:rsidRPr="001027F8">
              <w:rPr>
                <w:webHidden/>
                <w:color w:val="auto"/>
              </w:rPr>
            </w:r>
            <w:r w:rsidR="004B21F6" w:rsidRPr="001027F8">
              <w:rPr>
                <w:webHidden/>
                <w:color w:val="auto"/>
              </w:rPr>
              <w:fldChar w:fldCharType="separate"/>
            </w:r>
            <w:r w:rsidR="00B3218D">
              <w:rPr>
                <w:webHidden/>
                <w:color w:val="auto"/>
              </w:rPr>
              <w:t>9</w:t>
            </w:r>
            <w:r w:rsidR="004B21F6" w:rsidRPr="001027F8">
              <w:rPr>
                <w:webHidden/>
                <w:color w:val="auto"/>
              </w:rPr>
              <w:fldChar w:fldCharType="end"/>
            </w:r>
          </w:hyperlink>
        </w:p>
        <w:p w14:paraId="4DDB923F" w14:textId="6DA620C3" w:rsidR="004B21F6" w:rsidRPr="001027F8" w:rsidRDefault="002323DD" w:rsidP="004B21F6">
          <w:pPr>
            <w:pStyle w:val="TOC2"/>
            <w:rPr>
              <w:color w:val="auto"/>
            </w:rPr>
          </w:pPr>
          <w:hyperlink w:anchor="_Toc465851295" w:history="1">
            <w:r w:rsidR="004B21F6" w:rsidRPr="001027F8">
              <w:rPr>
                <w:rStyle w:val="Hyperlink"/>
                <w:color w:val="auto"/>
              </w:rPr>
              <w:t xml:space="preserve">3.1 Taxi and </w:t>
            </w:r>
            <w:r w:rsidR="00F37A4B" w:rsidRPr="001027F8">
              <w:rPr>
                <w:rStyle w:val="Hyperlink"/>
                <w:color w:val="auto"/>
              </w:rPr>
              <w:t>h</w:t>
            </w:r>
            <w:r w:rsidR="004B21F6" w:rsidRPr="001027F8">
              <w:rPr>
                <w:rStyle w:val="Hyperlink"/>
                <w:color w:val="auto"/>
              </w:rPr>
              <w:t xml:space="preserve">ire </w:t>
            </w:r>
            <w:r w:rsidR="00F37A4B" w:rsidRPr="001027F8">
              <w:rPr>
                <w:rStyle w:val="Hyperlink"/>
                <w:color w:val="auto"/>
              </w:rPr>
              <w:t>v</w:t>
            </w:r>
            <w:r w:rsidR="004B21F6" w:rsidRPr="001027F8">
              <w:rPr>
                <w:rStyle w:val="Hyperlink"/>
                <w:color w:val="auto"/>
              </w:rPr>
              <w:t xml:space="preserve">ehicle </w:t>
            </w:r>
            <w:r w:rsidR="00F37A4B" w:rsidRPr="001027F8">
              <w:rPr>
                <w:rStyle w:val="Hyperlink"/>
                <w:color w:val="auto"/>
              </w:rPr>
              <w:t>l</w:t>
            </w:r>
            <w:r w:rsidR="004B21F6" w:rsidRPr="001027F8">
              <w:rPr>
                <w:rStyle w:val="Hyperlink"/>
                <w:color w:val="auto"/>
              </w:rPr>
              <w:t>icensing</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_Toc465851295 \h </w:instrText>
            </w:r>
            <w:r w:rsidR="004B21F6" w:rsidRPr="001027F8">
              <w:rPr>
                <w:webHidden/>
                <w:color w:val="auto"/>
              </w:rPr>
            </w:r>
            <w:r w:rsidR="004B21F6" w:rsidRPr="001027F8">
              <w:rPr>
                <w:webHidden/>
                <w:color w:val="auto"/>
              </w:rPr>
              <w:fldChar w:fldCharType="separate"/>
            </w:r>
            <w:r w:rsidR="00B3218D">
              <w:rPr>
                <w:webHidden/>
                <w:color w:val="auto"/>
              </w:rPr>
              <w:t>9</w:t>
            </w:r>
            <w:r w:rsidR="004B21F6" w:rsidRPr="001027F8">
              <w:rPr>
                <w:webHidden/>
                <w:color w:val="auto"/>
              </w:rPr>
              <w:fldChar w:fldCharType="end"/>
            </w:r>
          </w:hyperlink>
        </w:p>
        <w:p w14:paraId="7B86521A" w14:textId="1943C69D" w:rsidR="004B21F6" w:rsidRPr="001027F8" w:rsidRDefault="002323DD" w:rsidP="004B21F6">
          <w:pPr>
            <w:pStyle w:val="TOC2"/>
            <w:rPr>
              <w:color w:val="auto"/>
            </w:rPr>
          </w:pPr>
          <w:hyperlink w:anchor="_Toc465851296" w:history="1">
            <w:r w:rsidR="004B21F6" w:rsidRPr="001027F8">
              <w:rPr>
                <w:rStyle w:val="Hyperlink"/>
                <w:color w:val="auto"/>
              </w:rPr>
              <w:t xml:space="preserve">3.2 Tariff </w:t>
            </w:r>
            <w:r w:rsidR="00F37A4B" w:rsidRPr="001027F8">
              <w:rPr>
                <w:rStyle w:val="Hyperlink"/>
                <w:color w:val="auto"/>
              </w:rPr>
              <w:t>r</w:t>
            </w:r>
            <w:r w:rsidR="004B21F6" w:rsidRPr="001027F8">
              <w:rPr>
                <w:rStyle w:val="Hyperlink"/>
                <w:color w:val="auto"/>
              </w:rPr>
              <w:t>egulation</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_Toc465851296 \h </w:instrText>
            </w:r>
            <w:r w:rsidR="004B21F6" w:rsidRPr="001027F8">
              <w:rPr>
                <w:webHidden/>
                <w:color w:val="auto"/>
              </w:rPr>
            </w:r>
            <w:r w:rsidR="004B21F6" w:rsidRPr="001027F8">
              <w:rPr>
                <w:webHidden/>
                <w:color w:val="auto"/>
              </w:rPr>
              <w:fldChar w:fldCharType="separate"/>
            </w:r>
            <w:r w:rsidR="00B3218D">
              <w:rPr>
                <w:webHidden/>
                <w:color w:val="auto"/>
              </w:rPr>
              <w:t>11</w:t>
            </w:r>
            <w:r w:rsidR="004B21F6" w:rsidRPr="001027F8">
              <w:rPr>
                <w:webHidden/>
                <w:color w:val="auto"/>
              </w:rPr>
              <w:fldChar w:fldCharType="end"/>
            </w:r>
          </w:hyperlink>
        </w:p>
        <w:p w14:paraId="6B0899C4" w14:textId="60A9492E" w:rsidR="004B21F6" w:rsidRPr="001027F8" w:rsidRDefault="002323DD" w:rsidP="004B21F6">
          <w:pPr>
            <w:pStyle w:val="TOC2"/>
            <w:rPr>
              <w:color w:val="auto"/>
            </w:rPr>
          </w:pPr>
          <w:hyperlink w:anchor="_Toc465851297" w:history="1">
            <w:r w:rsidR="004B21F6" w:rsidRPr="001027F8">
              <w:rPr>
                <w:rStyle w:val="Hyperlink"/>
                <w:color w:val="auto"/>
              </w:rPr>
              <w:t xml:space="preserve">3.3 Passenger </w:t>
            </w:r>
            <w:r w:rsidR="00F37A4B" w:rsidRPr="001027F8">
              <w:rPr>
                <w:rStyle w:val="Hyperlink"/>
                <w:color w:val="auto"/>
              </w:rPr>
              <w:t>t</w:t>
            </w:r>
            <w:r w:rsidR="004B21F6" w:rsidRPr="001027F8">
              <w:rPr>
                <w:rStyle w:val="Hyperlink"/>
                <w:color w:val="auto"/>
              </w:rPr>
              <w:t xml:space="preserve">ransport </w:t>
            </w:r>
            <w:r w:rsidR="00F37A4B" w:rsidRPr="001027F8">
              <w:rPr>
                <w:rStyle w:val="Hyperlink"/>
                <w:color w:val="auto"/>
              </w:rPr>
              <w:t>s</w:t>
            </w:r>
            <w:r w:rsidR="004B21F6" w:rsidRPr="001027F8">
              <w:rPr>
                <w:rStyle w:val="Hyperlink"/>
                <w:color w:val="auto"/>
              </w:rPr>
              <w:t xml:space="preserve">ervice </w:t>
            </w:r>
            <w:r w:rsidR="00F37A4B" w:rsidRPr="001027F8">
              <w:rPr>
                <w:rStyle w:val="Hyperlink"/>
                <w:color w:val="auto"/>
              </w:rPr>
              <w:t>o</w:t>
            </w:r>
            <w:r w:rsidR="004B21F6" w:rsidRPr="001027F8">
              <w:rPr>
                <w:rStyle w:val="Hyperlink"/>
                <w:color w:val="auto"/>
              </w:rPr>
              <w:t xml:space="preserve">perator </w:t>
            </w:r>
            <w:r w:rsidR="00F37A4B" w:rsidRPr="001027F8">
              <w:rPr>
                <w:rStyle w:val="Hyperlink"/>
                <w:color w:val="auto"/>
              </w:rPr>
              <w:t>a</w:t>
            </w:r>
            <w:r w:rsidR="004B21F6" w:rsidRPr="001027F8">
              <w:rPr>
                <w:rStyle w:val="Hyperlink"/>
                <w:color w:val="auto"/>
              </w:rPr>
              <w:t>ccreditation</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_Toc465851297 \h </w:instrText>
            </w:r>
            <w:r w:rsidR="004B21F6" w:rsidRPr="001027F8">
              <w:rPr>
                <w:webHidden/>
                <w:color w:val="auto"/>
              </w:rPr>
            </w:r>
            <w:r w:rsidR="004B21F6" w:rsidRPr="001027F8">
              <w:rPr>
                <w:webHidden/>
                <w:color w:val="auto"/>
              </w:rPr>
              <w:fldChar w:fldCharType="separate"/>
            </w:r>
            <w:r w:rsidR="00B3218D">
              <w:rPr>
                <w:webHidden/>
                <w:color w:val="auto"/>
              </w:rPr>
              <w:t>13</w:t>
            </w:r>
            <w:r w:rsidR="004B21F6" w:rsidRPr="001027F8">
              <w:rPr>
                <w:webHidden/>
                <w:color w:val="auto"/>
              </w:rPr>
              <w:fldChar w:fldCharType="end"/>
            </w:r>
          </w:hyperlink>
        </w:p>
        <w:p w14:paraId="43FFEAD1" w14:textId="2B2B87A4" w:rsidR="004B21F6" w:rsidRPr="001027F8" w:rsidRDefault="002323DD" w:rsidP="004B21F6">
          <w:pPr>
            <w:pStyle w:val="TOC2"/>
            <w:rPr>
              <w:color w:val="auto"/>
            </w:rPr>
          </w:pPr>
          <w:hyperlink w:anchor="_Toc465851298" w:history="1">
            <w:r w:rsidR="004B21F6" w:rsidRPr="001027F8">
              <w:rPr>
                <w:rStyle w:val="Hyperlink"/>
                <w:color w:val="auto"/>
              </w:rPr>
              <w:t xml:space="preserve">3.4 Public </w:t>
            </w:r>
            <w:r w:rsidR="00F37A4B" w:rsidRPr="001027F8">
              <w:rPr>
                <w:rStyle w:val="Hyperlink"/>
                <w:color w:val="auto"/>
              </w:rPr>
              <w:t>p</w:t>
            </w:r>
            <w:r w:rsidR="004B21F6" w:rsidRPr="001027F8">
              <w:rPr>
                <w:rStyle w:val="Hyperlink"/>
                <w:color w:val="auto"/>
              </w:rPr>
              <w:t xml:space="preserve">assenger </w:t>
            </w:r>
            <w:r w:rsidR="00F37A4B" w:rsidRPr="001027F8">
              <w:rPr>
                <w:rStyle w:val="Hyperlink"/>
                <w:color w:val="auto"/>
              </w:rPr>
              <w:t>v</w:t>
            </w:r>
            <w:r w:rsidR="004B21F6" w:rsidRPr="001027F8">
              <w:rPr>
                <w:rStyle w:val="Hyperlink"/>
                <w:color w:val="auto"/>
              </w:rPr>
              <w:t xml:space="preserve">ehicle </w:t>
            </w:r>
            <w:r w:rsidR="00F37A4B" w:rsidRPr="001027F8">
              <w:rPr>
                <w:rStyle w:val="Hyperlink"/>
                <w:color w:val="auto"/>
              </w:rPr>
              <w:t>d</w:t>
            </w:r>
            <w:r w:rsidR="004B21F6" w:rsidRPr="001027F8">
              <w:rPr>
                <w:rStyle w:val="Hyperlink"/>
                <w:color w:val="auto"/>
              </w:rPr>
              <w:t xml:space="preserve">river </w:t>
            </w:r>
            <w:r w:rsidR="00F37A4B" w:rsidRPr="001027F8">
              <w:rPr>
                <w:rStyle w:val="Hyperlink"/>
                <w:color w:val="auto"/>
              </w:rPr>
              <w:t>a</w:t>
            </w:r>
            <w:r w:rsidR="004B21F6" w:rsidRPr="001027F8">
              <w:rPr>
                <w:rStyle w:val="Hyperlink"/>
                <w:color w:val="auto"/>
              </w:rPr>
              <w:t>uthorisation</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_Toc465851298 \h </w:instrText>
            </w:r>
            <w:r w:rsidR="004B21F6" w:rsidRPr="001027F8">
              <w:rPr>
                <w:webHidden/>
                <w:color w:val="auto"/>
              </w:rPr>
            </w:r>
            <w:r w:rsidR="004B21F6" w:rsidRPr="001027F8">
              <w:rPr>
                <w:webHidden/>
                <w:color w:val="auto"/>
              </w:rPr>
              <w:fldChar w:fldCharType="separate"/>
            </w:r>
            <w:r w:rsidR="00B3218D">
              <w:rPr>
                <w:webHidden/>
                <w:color w:val="auto"/>
              </w:rPr>
              <w:t>14</w:t>
            </w:r>
            <w:r w:rsidR="004B21F6" w:rsidRPr="001027F8">
              <w:rPr>
                <w:webHidden/>
                <w:color w:val="auto"/>
              </w:rPr>
              <w:fldChar w:fldCharType="end"/>
            </w:r>
          </w:hyperlink>
        </w:p>
        <w:p w14:paraId="4BE01C15" w14:textId="21F80E1D" w:rsidR="004B21F6" w:rsidRPr="001027F8" w:rsidRDefault="002323DD" w:rsidP="004B21F6">
          <w:pPr>
            <w:pStyle w:val="TOC2"/>
            <w:rPr>
              <w:color w:val="auto"/>
            </w:rPr>
          </w:pPr>
          <w:hyperlink w:anchor="_Toc465851299" w:history="1">
            <w:r w:rsidR="004B21F6" w:rsidRPr="001027F8">
              <w:rPr>
                <w:rStyle w:val="Hyperlink"/>
                <w:color w:val="auto"/>
              </w:rPr>
              <w:t xml:space="preserve">3.5 Mandated </w:t>
            </w:r>
            <w:r w:rsidR="00F37A4B" w:rsidRPr="001027F8">
              <w:rPr>
                <w:rStyle w:val="Hyperlink"/>
                <w:color w:val="auto"/>
              </w:rPr>
              <w:t>v</w:t>
            </w:r>
            <w:r w:rsidR="004B21F6" w:rsidRPr="001027F8">
              <w:rPr>
                <w:rStyle w:val="Hyperlink"/>
                <w:color w:val="auto"/>
              </w:rPr>
              <w:t xml:space="preserve">ehicle </w:t>
            </w:r>
            <w:r w:rsidR="00F37A4B" w:rsidRPr="001027F8">
              <w:rPr>
                <w:rStyle w:val="Hyperlink"/>
                <w:color w:val="auto"/>
              </w:rPr>
              <w:t>s</w:t>
            </w:r>
            <w:r w:rsidR="004B21F6" w:rsidRPr="001027F8">
              <w:rPr>
                <w:rStyle w:val="Hyperlink"/>
                <w:color w:val="auto"/>
              </w:rPr>
              <w:t xml:space="preserve">tandards and </w:t>
            </w:r>
            <w:r w:rsidR="00F37A4B" w:rsidRPr="001027F8">
              <w:rPr>
                <w:rStyle w:val="Hyperlink"/>
                <w:color w:val="auto"/>
              </w:rPr>
              <w:t>e</w:t>
            </w:r>
            <w:r w:rsidR="004B21F6" w:rsidRPr="001027F8">
              <w:rPr>
                <w:rStyle w:val="Hyperlink"/>
                <w:color w:val="auto"/>
              </w:rPr>
              <w:t>quipment</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_Toc465851299 \h </w:instrText>
            </w:r>
            <w:r w:rsidR="004B21F6" w:rsidRPr="001027F8">
              <w:rPr>
                <w:webHidden/>
                <w:color w:val="auto"/>
              </w:rPr>
            </w:r>
            <w:r w:rsidR="004B21F6" w:rsidRPr="001027F8">
              <w:rPr>
                <w:webHidden/>
                <w:color w:val="auto"/>
              </w:rPr>
              <w:fldChar w:fldCharType="separate"/>
            </w:r>
            <w:r w:rsidR="00B3218D">
              <w:rPr>
                <w:webHidden/>
                <w:color w:val="auto"/>
              </w:rPr>
              <w:t>15</w:t>
            </w:r>
            <w:r w:rsidR="004B21F6" w:rsidRPr="001027F8">
              <w:rPr>
                <w:webHidden/>
                <w:color w:val="auto"/>
              </w:rPr>
              <w:fldChar w:fldCharType="end"/>
            </w:r>
          </w:hyperlink>
          <w:r w:rsidR="00B3218D">
            <w:rPr>
              <w:color w:val="auto"/>
            </w:rPr>
            <w:br/>
          </w:r>
        </w:p>
        <w:p w14:paraId="22FFDC81" w14:textId="2CEEA295" w:rsidR="004B21F6" w:rsidRPr="001027F8" w:rsidRDefault="002323DD" w:rsidP="004B21F6">
          <w:pPr>
            <w:pStyle w:val="TOC1"/>
            <w:rPr>
              <w:color w:val="auto"/>
            </w:rPr>
          </w:pPr>
          <w:hyperlink w:anchor="_Toc465851303" w:history="1">
            <w:r w:rsidR="004B21F6" w:rsidRPr="001027F8">
              <w:rPr>
                <w:rStyle w:val="Hyperlink"/>
                <w:color w:val="auto"/>
              </w:rPr>
              <w:t>4.</w:t>
            </w:r>
            <w:r w:rsidR="004B21F6" w:rsidRPr="001027F8">
              <w:rPr>
                <w:color w:val="auto"/>
              </w:rPr>
              <w:tab/>
            </w:r>
            <w:r w:rsidR="004B21F6" w:rsidRPr="001027F8">
              <w:rPr>
                <w:rStyle w:val="Hyperlink"/>
                <w:color w:val="auto"/>
              </w:rPr>
              <w:t xml:space="preserve">Regulatory </w:t>
            </w:r>
            <w:r w:rsidR="00F37A4B" w:rsidRPr="001027F8">
              <w:rPr>
                <w:rStyle w:val="Hyperlink"/>
                <w:color w:val="auto"/>
              </w:rPr>
              <w:t>c</w:t>
            </w:r>
            <w:r w:rsidR="004B21F6" w:rsidRPr="001027F8">
              <w:rPr>
                <w:rStyle w:val="Hyperlink"/>
                <w:color w:val="auto"/>
              </w:rPr>
              <w:t>osts</w:t>
            </w:r>
            <w:r w:rsidR="004B21F6" w:rsidRPr="001027F8">
              <w:rPr>
                <w:webHidden/>
                <w:color w:val="auto"/>
              </w:rPr>
              <w:tab/>
            </w:r>
            <w:r w:rsidR="004B21F6" w:rsidRPr="001027F8">
              <w:rPr>
                <w:webHidden/>
                <w:color w:val="auto"/>
              </w:rPr>
              <w:fldChar w:fldCharType="begin"/>
            </w:r>
            <w:r w:rsidR="004B21F6" w:rsidRPr="001027F8">
              <w:rPr>
                <w:webHidden/>
                <w:color w:val="auto"/>
              </w:rPr>
              <w:instrText xml:space="preserve"> PAGEREF _Toc465851303 \h </w:instrText>
            </w:r>
            <w:r w:rsidR="004B21F6" w:rsidRPr="001027F8">
              <w:rPr>
                <w:webHidden/>
                <w:color w:val="auto"/>
              </w:rPr>
            </w:r>
            <w:r w:rsidR="004B21F6" w:rsidRPr="001027F8">
              <w:rPr>
                <w:webHidden/>
                <w:color w:val="auto"/>
              </w:rPr>
              <w:fldChar w:fldCharType="separate"/>
            </w:r>
            <w:r w:rsidR="00B3218D">
              <w:rPr>
                <w:webHidden/>
                <w:color w:val="auto"/>
              </w:rPr>
              <w:t>17</w:t>
            </w:r>
            <w:r w:rsidR="004B21F6" w:rsidRPr="001027F8">
              <w:rPr>
                <w:webHidden/>
                <w:color w:val="auto"/>
              </w:rPr>
              <w:fldChar w:fldCharType="end"/>
            </w:r>
          </w:hyperlink>
        </w:p>
        <w:p w14:paraId="14303297" w14:textId="4CBAFF6E" w:rsidR="004B21F6" w:rsidRDefault="004B21F6">
          <w:r>
            <w:rPr>
              <w:b/>
              <w:bCs/>
              <w:noProof/>
            </w:rPr>
            <w:fldChar w:fldCharType="end"/>
          </w:r>
        </w:p>
      </w:sdtContent>
    </w:sdt>
    <w:p w14:paraId="6101DFAF" w14:textId="77777777" w:rsidR="00BF10E6" w:rsidRDefault="00BF10E6" w:rsidP="007C4E58">
      <w:pPr>
        <w:keepNext/>
        <w:keepLines/>
        <w:spacing w:before="40" w:after="0"/>
        <w:outlineLvl w:val="1"/>
        <w:rPr>
          <w:rFonts w:ascii="Gill Sans MT" w:eastAsiaTheme="majorEastAsia" w:hAnsi="Gill Sans MT" w:cstheme="majorBidi"/>
          <w:color w:val="002060"/>
          <w:szCs w:val="26"/>
        </w:rPr>
      </w:pPr>
    </w:p>
    <w:p w14:paraId="0639B97B" w14:textId="14DB2BB4" w:rsidR="00BF10E6" w:rsidRPr="00D674A5" w:rsidRDefault="00517D4C" w:rsidP="004B21F6">
      <w:pPr>
        <w:rPr>
          <w:rFonts w:ascii="Gill Sans MT" w:eastAsiaTheme="majorEastAsia" w:hAnsi="Gill Sans MT" w:cstheme="majorBidi"/>
          <w:color w:val="002060"/>
          <w:szCs w:val="26"/>
        </w:rPr>
      </w:pPr>
      <w:r>
        <w:rPr>
          <w:rFonts w:ascii="Gill Sans MT" w:eastAsiaTheme="majorEastAsia" w:hAnsi="Gill Sans MT" w:cstheme="majorBidi"/>
          <w:color w:val="002060"/>
          <w:szCs w:val="26"/>
        </w:rPr>
        <w:br w:type="page"/>
      </w:r>
    </w:p>
    <w:p w14:paraId="59888FB9" w14:textId="3ECEC606" w:rsidR="00A6416E" w:rsidRPr="00236745" w:rsidRDefault="00A6416E" w:rsidP="00354124">
      <w:pPr>
        <w:pStyle w:val="Heading1"/>
        <w:numPr>
          <w:ilvl w:val="0"/>
          <w:numId w:val="22"/>
        </w:numPr>
        <w:ind w:hanging="720"/>
        <w:rPr>
          <w:rFonts w:ascii="Gill Sans MT" w:hAnsi="Gill Sans MT"/>
          <w:color w:val="1F4E79" w:themeColor="accent1" w:themeShade="80"/>
          <w:sz w:val="56"/>
          <w:szCs w:val="56"/>
          <w:lang w:val="en-US"/>
        </w:rPr>
      </w:pPr>
      <w:bookmarkStart w:id="2" w:name="_Toc465851292"/>
      <w:r w:rsidRPr="00236745">
        <w:rPr>
          <w:rFonts w:ascii="Gill Sans MT" w:hAnsi="Gill Sans MT"/>
          <w:color w:val="1F4E79" w:themeColor="accent1" w:themeShade="80"/>
          <w:sz w:val="56"/>
          <w:szCs w:val="56"/>
          <w:lang w:val="en-US"/>
        </w:rPr>
        <w:lastRenderedPageBreak/>
        <w:t>Introduction</w:t>
      </w:r>
      <w:bookmarkEnd w:id="2"/>
    </w:p>
    <w:p w14:paraId="66FE9DB9" w14:textId="77777777" w:rsidR="00A6416E" w:rsidRDefault="00A6416E" w:rsidP="00265471">
      <w:pPr>
        <w:contextualSpacing/>
        <w:rPr>
          <w:rFonts w:ascii="Gill Sans MT" w:hAnsi="Gill Sans MT"/>
          <w:sz w:val="24"/>
          <w:szCs w:val="24"/>
        </w:rPr>
      </w:pPr>
    </w:p>
    <w:p w14:paraId="65AAABD2" w14:textId="6B13CC5E" w:rsidR="00265471" w:rsidRPr="001027F8" w:rsidRDefault="00265471" w:rsidP="00265471">
      <w:pPr>
        <w:contextualSpacing/>
        <w:rPr>
          <w:rFonts w:ascii="Gill Sans MT" w:hAnsi="Gill Sans MT"/>
        </w:rPr>
      </w:pPr>
      <w:r w:rsidRPr="001027F8">
        <w:rPr>
          <w:rFonts w:ascii="Gill Sans MT" w:hAnsi="Gill Sans MT"/>
        </w:rPr>
        <w:t xml:space="preserve">In Tasmania, the taxi and hire vehicle industries are regulated under a complex </w:t>
      </w:r>
      <w:r w:rsidR="00D674A5" w:rsidRPr="001027F8">
        <w:rPr>
          <w:rFonts w:ascii="Gill Sans MT" w:hAnsi="Gill Sans MT"/>
        </w:rPr>
        <w:t xml:space="preserve">matrix </w:t>
      </w:r>
      <w:r w:rsidRPr="001027F8">
        <w:rPr>
          <w:rFonts w:ascii="Gill Sans MT" w:hAnsi="Gill Sans MT"/>
        </w:rPr>
        <w:t xml:space="preserve">of primary and subordinate legislation </w:t>
      </w:r>
      <w:r w:rsidR="00552AE4">
        <w:rPr>
          <w:rFonts w:ascii="Gill Sans MT" w:hAnsi="Gill Sans MT"/>
        </w:rPr>
        <w:t>(</w:t>
      </w:r>
      <w:r w:rsidRPr="001027F8">
        <w:rPr>
          <w:rFonts w:ascii="Gill Sans MT" w:hAnsi="Gill Sans MT"/>
        </w:rPr>
        <w:t>which includes regulations</w:t>
      </w:r>
      <w:r w:rsidR="00552AE4">
        <w:rPr>
          <w:rFonts w:ascii="Gill Sans MT" w:hAnsi="Gill Sans MT"/>
        </w:rPr>
        <w:t>,</w:t>
      </w:r>
      <w:r w:rsidR="00F37A4B" w:rsidRPr="001027F8">
        <w:rPr>
          <w:rFonts w:ascii="Gill Sans MT" w:hAnsi="Gill Sans MT"/>
        </w:rPr>
        <w:t xml:space="preserve"> and </w:t>
      </w:r>
      <w:r w:rsidRPr="001027F8">
        <w:rPr>
          <w:rFonts w:ascii="Gill Sans MT" w:hAnsi="Gill Sans MT"/>
        </w:rPr>
        <w:t>statutory rules</w:t>
      </w:r>
      <w:r w:rsidR="00552AE4">
        <w:rPr>
          <w:rFonts w:ascii="Gill Sans MT" w:hAnsi="Gill Sans MT"/>
        </w:rPr>
        <w:t xml:space="preserve"> etc</w:t>
      </w:r>
      <w:r w:rsidR="00F37A4B" w:rsidRPr="001027F8">
        <w:rPr>
          <w:rFonts w:ascii="Gill Sans MT" w:hAnsi="Gill Sans MT"/>
        </w:rPr>
        <w:t>.</w:t>
      </w:r>
      <w:r w:rsidR="00552AE4">
        <w:rPr>
          <w:rFonts w:ascii="Gill Sans MT" w:hAnsi="Gill Sans MT"/>
        </w:rPr>
        <w:t>)</w:t>
      </w:r>
    </w:p>
    <w:p w14:paraId="5F8E9564" w14:textId="77777777" w:rsidR="00265471" w:rsidRPr="001027F8" w:rsidRDefault="00265471" w:rsidP="00265471">
      <w:pPr>
        <w:contextualSpacing/>
        <w:rPr>
          <w:rFonts w:ascii="Gill Sans MT" w:hAnsi="Gill Sans MT"/>
        </w:rPr>
      </w:pPr>
    </w:p>
    <w:p w14:paraId="0179C4B8" w14:textId="3B601172" w:rsidR="004A4DEE" w:rsidRPr="001027F8" w:rsidRDefault="00265471" w:rsidP="00265471">
      <w:pPr>
        <w:contextualSpacing/>
        <w:rPr>
          <w:rFonts w:ascii="Gill Sans MT" w:hAnsi="Gill Sans MT"/>
        </w:rPr>
      </w:pPr>
      <w:r w:rsidRPr="001027F8">
        <w:rPr>
          <w:rFonts w:ascii="Gill Sans MT" w:hAnsi="Gill Sans MT"/>
        </w:rPr>
        <w:t xml:space="preserve">The principal </w:t>
      </w:r>
      <w:r w:rsidRPr="001027F8">
        <w:rPr>
          <w:rFonts w:ascii="Gill Sans MT" w:hAnsi="Gill Sans MT"/>
          <w:i/>
        </w:rPr>
        <w:t>Acts of Parliament</w:t>
      </w:r>
      <w:r w:rsidRPr="001027F8">
        <w:rPr>
          <w:rFonts w:ascii="Gill Sans MT" w:hAnsi="Gill Sans MT"/>
        </w:rPr>
        <w:t xml:space="preserve"> that govern the operation of the taxi and hire vehicle industries are the:</w:t>
      </w:r>
    </w:p>
    <w:p w14:paraId="0FEFEFDE" w14:textId="2958BC21" w:rsidR="00265471" w:rsidRPr="00552AE4" w:rsidRDefault="00265471" w:rsidP="001027F8">
      <w:pPr>
        <w:pStyle w:val="ListParagraph"/>
        <w:numPr>
          <w:ilvl w:val="0"/>
          <w:numId w:val="30"/>
        </w:numPr>
        <w:rPr>
          <w:rFonts w:ascii="Gill Sans MT" w:hAnsi="Gill Sans MT"/>
          <w:b/>
          <w:i/>
        </w:rPr>
      </w:pPr>
      <w:r w:rsidRPr="00552AE4">
        <w:rPr>
          <w:rFonts w:ascii="Gill Sans MT" w:hAnsi="Gill Sans MT"/>
          <w:b/>
          <w:i/>
        </w:rPr>
        <w:t>Taxi and H</w:t>
      </w:r>
      <w:r w:rsidR="009126B3">
        <w:rPr>
          <w:rFonts w:ascii="Gill Sans MT" w:hAnsi="Gill Sans MT"/>
          <w:b/>
          <w:i/>
        </w:rPr>
        <w:t>ire Vehicle Industries Act 2008;</w:t>
      </w:r>
      <w:r w:rsidRPr="00552AE4">
        <w:rPr>
          <w:rFonts w:ascii="Gill Sans MT" w:hAnsi="Gill Sans MT"/>
          <w:b/>
          <w:i/>
        </w:rPr>
        <w:br/>
      </w:r>
    </w:p>
    <w:p w14:paraId="02D1DB76" w14:textId="4C35FB5B" w:rsidR="00265471" w:rsidRPr="00552AE4" w:rsidRDefault="00265471" w:rsidP="001027F8">
      <w:pPr>
        <w:pStyle w:val="ListParagraph"/>
        <w:numPr>
          <w:ilvl w:val="0"/>
          <w:numId w:val="30"/>
        </w:numPr>
        <w:rPr>
          <w:rFonts w:ascii="Gill Sans MT" w:hAnsi="Gill Sans MT"/>
          <w:b/>
          <w:i/>
        </w:rPr>
      </w:pPr>
      <w:r w:rsidRPr="00552AE4">
        <w:rPr>
          <w:rFonts w:ascii="Gill Sans MT" w:hAnsi="Gill Sans MT"/>
          <w:b/>
          <w:i/>
        </w:rPr>
        <w:t>Passenger Transport Services Act 2011</w:t>
      </w:r>
      <w:r w:rsidR="009126B3">
        <w:rPr>
          <w:rFonts w:ascii="Gill Sans MT" w:hAnsi="Gill Sans MT"/>
          <w:b/>
          <w:i/>
        </w:rPr>
        <w:t>; and</w:t>
      </w:r>
      <w:r w:rsidRPr="00552AE4">
        <w:rPr>
          <w:rFonts w:ascii="Gill Sans MT" w:hAnsi="Gill Sans MT"/>
          <w:b/>
          <w:i/>
        </w:rPr>
        <w:br/>
      </w:r>
    </w:p>
    <w:p w14:paraId="47DD001B" w14:textId="77777777" w:rsidR="00265471" w:rsidRPr="00552AE4" w:rsidRDefault="00265471" w:rsidP="001027F8">
      <w:pPr>
        <w:pStyle w:val="ListParagraph"/>
        <w:numPr>
          <w:ilvl w:val="0"/>
          <w:numId w:val="30"/>
        </w:numPr>
        <w:rPr>
          <w:rFonts w:ascii="Gill Sans MT" w:hAnsi="Gill Sans MT"/>
          <w:b/>
          <w:i/>
        </w:rPr>
      </w:pPr>
      <w:r w:rsidRPr="00552AE4">
        <w:rPr>
          <w:rFonts w:ascii="Gill Sans MT" w:hAnsi="Gill Sans MT"/>
          <w:b/>
          <w:i/>
        </w:rPr>
        <w:t>Vehicle and Traffic Act 1999.</w:t>
      </w:r>
    </w:p>
    <w:p w14:paraId="0459D52B" w14:textId="77777777" w:rsidR="00265471" w:rsidRPr="001027F8" w:rsidRDefault="00265471" w:rsidP="00265471">
      <w:pPr>
        <w:contextualSpacing/>
        <w:rPr>
          <w:rFonts w:ascii="Gill Sans MT" w:hAnsi="Gill Sans MT"/>
        </w:rPr>
      </w:pPr>
    </w:p>
    <w:p w14:paraId="0553966F" w14:textId="77777777" w:rsidR="00265471" w:rsidRPr="001027F8" w:rsidRDefault="00265471" w:rsidP="00265471">
      <w:pPr>
        <w:contextualSpacing/>
        <w:rPr>
          <w:rFonts w:ascii="Gill Sans MT" w:hAnsi="Gill Sans MT"/>
        </w:rPr>
      </w:pPr>
      <w:r w:rsidRPr="001027F8">
        <w:rPr>
          <w:rFonts w:ascii="Gill Sans MT" w:hAnsi="Gill Sans MT"/>
        </w:rPr>
        <w:t xml:space="preserve">A suite of detailed regulations set out how the framework established by primary legislation actually operates at a practical, operational level. </w:t>
      </w:r>
    </w:p>
    <w:p w14:paraId="72BEE28F" w14:textId="77777777" w:rsidR="00265471" w:rsidRPr="001027F8" w:rsidRDefault="00265471" w:rsidP="00265471">
      <w:pPr>
        <w:contextualSpacing/>
        <w:rPr>
          <w:rFonts w:ascii="Gill Sans MT" w:hAnsi="Gill Sans MT"/>
        </w:rPr>
      </w:pPr>
    </w:p>
    <w:p w14:paraId="200677AB" w14:textId="79B15160" w:rsidR="00265471" w:rsidRPr="004075A4" w:rsidRDefault="00876F82" w:rsidP="00265471">
      <w:pPr>
        <w:contextualSpacing/>
        <w:rPr>
          <w:rFonts w:ascii="Gill Sans MT" w:hAnsi="Gill Sans MT"/>
          <w:sz w:val="24"/>
          <w:szCs w:val="24"/>
        </w:rPr>
      </w:pPr>
      <w:r w:rsidRPr="001027F8">
        <w:rPr>
          <w:rFonts w:ascii="Gill Sans MT" w:hAnsi="Gill Sans MT"/>
        </w:rPr>
        <w:t xml:space="preserve">Table 1 </w:t>
      </w:r>
      <w:r w:rsidR="00713384">
        <w:rPr>
          <w:rFonts w:ascii="Gill Sans MT" w:hAnsi="Gill Sans MT"/>
        </w:rPr>
        <w:t>summarises</w:t>
      </w:r>
      <w:r w:rsidR="00713384" w:rsidRPr="001027F8">
        <w:rPr>
          <w:rFonts w:ascii="Gill Sans MT" w:hAnsi="Gill Sans MT"/>
        </w:rPr>
        <w:t xml:space="preserve"> </w:t>
      </w:r>
      <w:r w:rsidR="00BF5BD9" w:rsidRPr="001027F8">
        <w:rPr>
          <w:rFonts w:ascii="Gill Sans MT" w:hAnsi="Gill Sans MT"/>
        </w:rPr>
        <w:t xml:space="preserve">the current </w:t>
      </w:r>
      <w:r w:rsidR="004B4171" w:rsidRPr="001027F8">
        <w:rPr>
          <w:rFonts w:ascii="Gill Sans MT" w:hAnsi="Gill Sans MT"/>
        </w:rPr>
        <w:t>Tasmanian</w:t>
      </w:r>
      <w:r w:rsidR="00BF5BD9" w:rsidRPr="001027F8">
        <w:rPr>
          <w:rFonts w:ascii="Gill Sans MT" w:hAnsi="Gill Sans MT"/>
        </w:rPr>
        <w:t xml:space="preserve"> legislative and regulatory framework.</w:t>
      </w:r>
      <w:r w:rsidR="00265471" w:rsidRPr="00265471">
        <w:rPr>
          <w:rFonts w:ascii="Gill Sans MT" w:hAnsi="Gill Sans MT"/>
          <w:sz w:val="24"/>
          <w:szCs w:val="24"/>
        </w:rPr>
        <w:br/>
      </w:r>
    </w:p>
    <w:p w14:paraId="3329AE5E" w14:textId="08A84A9F" w:rsidR="00265471" w:rsidRPr="00236745" w:rsidRDefault="00A6416E" w:rsidP="001027F8">
      <w:pPr>
        <w:pStyle w:val="Heading3"/>
        <w:rPr>
          <w:rFonts w:ascii="Gill Sans MT" w:hAnsi="Gill Sans MT"/>
          <w:color w:val="1F4E79" w:themeColor="accent1" w:themeShade="80"/>
        </w:rPr>
      </w:pPr>
      <w:r w:rsidRPr="00236745">
        <w:rPr>
          <w:rFonts w:ascii="Gill Sans MT" w:hAnsi="Gill Sans MT"/>
          <w:color w:val="1F4E79" w:themeColor="accent1" w:themeShade="80"/>
        </w:rPr>
        <w:t>Table 1</w:t>
      </w:r>
      <w:r w:rsidR="00265471" w:rsidRPr="00236745">
        <w:rPr>
          <w:rFonts w:ascii="Gill Sans MT" w:hAnsi="Gill Sans MT"/>
          <w:color w:val="1F4E79" w:themeColor="accent1" w:themeShade="80"/>
        </w:rPr>
        <w:t xml:space="preserve">: Legislative and </w:t>
      </w:r>
      <w:r w:rsidR="00F37A4B" w:rsidRPr="00236745">
        <w:rPr>
          <w:rFonts w:ascii="Gill Sans MT" w:hAnsi="Gill Sans MT"/>
          <w:color w:val="1F4E79" w:themeColor="accent1" w:themeShade="80"/>
        </w:rPr>
        <w:t>r</w:t>
      </w:r>
      <w:r w:rsidR="00265471" w:rsidRPr="00236745">
        <w:rPr>
          <w:rFonts w:ascii="Gill Sans MT" w:hAnsi="Gill Sans MT"/>
          <w:color w:val="1F4E79" w:themeColor="accent1" w:themeShade="80"/>
        </w:rPr>
        <w:t xml:space="preserve">egulatory </w:t>
      </w:r>
      <w:r w:rsidR="00F37A4B" w:rsidRPr="00236745">
        <w:rPr>
          <w:rFonts w:ascii="Gill Sans MT" w:hAnsi="Gill Sans MT"/>
          <w:color w:val="1F4E79" w:themeColor="accent1" w:themeShade="80"/>
        </w:rPr>
        <w:t>s</w:t>
      </w:r>
      <w:r w:rsidR="00265471" w:rsidRPr="00236745">
        <w:rPr>
          <w:rFonts w:ascii="Gill Sans MT" w:hAnsi="Gill Sans MT"/>
          <w:color w:val="1F4E79" w:themeColor="accent1" w:themeShade="80"/>
        </w:rPr>
        <w:t>napshot</w:t>
      </w:r>
    </w:p>
    <w:p w14:paraId="61131E6B" w14:textId="77777777" w:rsidR="00265471" w:rsidRPr="00265471" w:rsidRDefault="00265471" w:rsidP="00265471">
      <w:pPr>
        <w:contextualSpacing/>
        <w:rPr>
          <w:rFonts w:ascii="Gill Sans MT" w:hAnsi="Gill Sans MT"/>
          <w:sz w:val="24"/>
          <w:szCs w:val="24"/>
        </w:rPr>
      </w:pPr>
    </w:p>
    <w:tbl>
      <w:tblPr>
        <w:tblStyle w:val="TableGrid"/>
        <w:tblW w:w="9606" w:type="dxa"/>
        <w:tblLook w:val="04A0" w:firstRow="1" w:lastRow="0" w:firstColumn="1" w:lastColumn="0" w:noHBand="0" w:noVBand="1"/>
      </w:tblPr>
      <w:tblGrid>
        <w:gridCol w:w="4390"/>
        <w:gridCol w:w="5216"/>
      </w:tblGrid>
      <w:tr w:rsidR="00265471" w:rsidRPr="00265471" w14:paraId="6DEA250D" w14:textId="77777777" w:rsidTr="00236745">
        <w:trPr>
          <w:trHeight w:val="591"/>
          <w:tblHeader/>
        </w:trPr>
        <w:tc>
          <w:tcPr>
            <w:tcW w:w="4390" w:type="dxa"/>
            <w:shd w:val="clear" w:color="auto" w:fill="1F4E79" w:themeFill="accent1" w:themeFillShade="80"/>
          </w:tcPr>
          <w:p w14:paraId="3582D9A5" w14:textId="23153E3E" w:rsidR="00265471" w:rsidRPr="00552AE4" w:rsidRDefault="00265471" w:rsidP="00265471">
            <w:pPr>
              <w:contextualSpacing/>
              <w:rPr>
                <w:rFonts w:ascii="Gill Sans MT" w:hAnsi="Gill Sans MT"/>
                <w:b/>
                <w:color w:val="FFFFFF" w:themeColor="background1"/>
              </w:rPr>
            </w:pPr>
            <w:r w:rsidRPr="00552AE4">
              <w:rPr>
                <w:rFonts w:ascii="Gill Sans MT" w:hAnsi="Gill Sans MT"/>
                <w:b/>
                <w:color w:val="FFFFFF" w:themeColor="background1"/>
              </w:rPr>
              <w:t xml:space="preserve">Legislative or </w:t>
            </w:r>
            <w:r w:rsidR="00AD1E9A" w:rsidRPr="00552AE4">
              <w:rPr>
                <w:rFonts w:ascii="Gill Sans MT" w:hAnsi="Gill Sans MT"/>
                <w:b/>
                <w:color w:val="FFFFFF" w:themeColor="background1"/>
              </w:rPr>
              <w:t>r</w:t>
            </w:r>
            <w:r w:rsidRPr="00552AE4">
              <w:rPr>
                <w:rFonts w:ascii="Gill Sans MT" w:hAnsi="Gill Sans MT"/>
                <w:b/>
                <w:color w:val="FFFFFF" w:themeColor="background1"/>
              </w:rPr>
              <w:t xml:space="preserve">egulatory </w:t>
            </w:r>
            <w:r w:rsidR="00AD1E9A" w:rsidRPr="00552AE4">
              <w:rPr>
                <w:rFonts w:ascii="Gill Sans MT" w:hAnsi="Gill Sans MT"/>
                <w:b/>
                <w:color w:val="FFFFFF" w:themeColor="background1"/>
              </w:rPr>
              <w:t>i</w:t>
            </w:r>
            <w:r w:rsidRPr="00552AE4">
              <w:rPr>
                <w:rFonts w:ascii="Gill Sans MT" w:hAnsi="Gill Sans MT"/>
                <w:b/>
                <w:color w:val="FFFFFF" w:themeColor="background1"/>
              </w:rPr>
              <w:t>nstrument</w:t>
            </w:r>
          </w:p>
          <w:p w14:paraId="77E4628F" w14:textId="77777777" w:rsidR="00265471" w:rsidRPr="00552AE4" w:rsidRDefault="00265471" w:rsidP="00265471">
            <w:pPr>
              <w:contextualSpacing/>
              <w:rPr>
                <w:rFonts w:ascii="Gill Sans MT" w:hAnsi="Gill Sans MT"/>
                <w:b/>
                <w:color w:val="FFFFFF" w:themeColor="background1"/>
              </w:rPr>
            </w:pPr>
          </w:p>
        </w:tc>
        <w:tc>
          <w:tcPr>
            <w:tcW w:w="5216" w:type="dxa"/>
            <w:shd w:val="clear" w:color="auto" w:fill="1F4E79" w:themeFill="accent1" w:themeFillShade="80"/>
          </w:tcPr>
          <w:p w14:paraId="0FA5FD11" w14:textId="01019D8E" w:rsidR="00265471" w:rsidRPr="00552AE4" w:rsidRDefault="00265471" w:rsidP="00265471">
            <w:pPr>
              <w:contextualSpacing/>
              <w:rPr>
                <w:rFonts w:ascii="Gill Sans MT" w:hAnsi="Gill Sans MT"/>
                <w:b/>
                <w:color w:val="FFFFFF" w:themeColor="background1"/>
              </w:rPr>
            </w:pPr>
            <w:r w:rsidRPr="00552AE4">
              <w:rPr>
                <w:rFonts w:ascii="Gill Sans MT" w:hAnsi="Gill Sans MT"/>
                <w:b/>
                <w:color w:val="FFFFFF" w:themeColor="background1"/>
              </w:rPr>
              <w:t xml:space="preserve">Key </w:t>
            </w:r>
            <w:r w:rsidR="00AD1E9A" w:rsidRPr="00552AE4">
              <w:rPr>
                <w:rFonts w:ascii="Gill Sans MT" w:hAnsi="Gill Sans MT"/>
                <w:b/>
                <w:color w:val="FFFFFF" w:themeColor="background1"/>
              </w:rPr>
              <w:t>p</w:t>
            </w:r>
            <w:r w:rsidRPr="00552AE4">
              <w:rPr>
                <w:rFonts w:ascii="Gill Sans MT" w:hAnsi="Gill Sans MT"/>
                <w:b/>
                <w:color w:val="FFFFFF" w:themeColor="background1"/>
              </w:rPr>
              <w:t>rovisions</w:t>
            </w:r>
          </w:p>
        </w:tc>
      </w:tr>
      <w:tr w:rsidR="00265471" w:rsidRPr="00265471" w14:paraId="412CDAC1" w14:textId="77777777" w:rsidTr="005E6ACA">
        <w:tc>
          <w:tcPr>
            <w:tcW w:w="4390" w:type="dxa"/>
          </w:tcPr>
          <w:p w14:paraId="4A9C668C" w14:textId="77777777" w:rsidR="00265471" w:rsidRPr="001027F8" w:rsidRDefault="00265471" w:rsidP="00265471">
            <w:pPr>
              <w:contextualSpacing/>
              <w:rPr>
                <w:rFonts w:ascii="Gill Sans MT" w:hAnsi="Gill Sans MT"/>
                <w:i/>
              </w:rPr>
            </w:pPr>
            <w:r w:rsidRPr="001027F8">
              <w:rPr>
                <w:rFonts w:ascii="Gill Sans MT" w:hAnsi="Gill Sans MT"/>
                <w:i/>
              </w:rPr>
              <w:t>Taxi and Hire Vehicle Industries Act 2008</w:t>
            </w:r>
          </w:p>
          <w:p w14:paraId="6D16E864" w14:textId="77777777" w:rsidR="00265471" w:rsidRPr="001027F8" w:rsidRDefault="00265471" w:rsidP="00265471">
            <w:pPr>
              <w:contextualSpacing/>
              <w:rPr>
                <w:rFonts w:ascii="Gill Sans MT" w:hAnsi="Gill Sans MT"/>
              </w:rPr>
            </w:pPr>
          </w:p>
        </w:tc>
        <w:tc>
          <w:tcPr>
            <w:tcW w:w="5216" w:type="dxa"/>
          </w:tcPr>
          <w:p w14:paraId="22DE34DF" w14:textId="4F6D0E58"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Establis</w:t>
            </w:r>
            <w:r w:rsidR="006F423B" w:rsidRPr="001027F8">
              <w:rPr>
                <w:rFonts w:ascii="Gill Sans MT" w:hAnsi="Gill Sans MT"/>
              </w:rPr>
              <w:t>hes taxi and hire vehicle licens</w:t>
            </w:r>
            <w:r w:rsidRPr="001027F8">
              <w:rPr>
                <w:rFonts w:ascii="Gill Sans MT" w:hAnsi="Gill Sans MT"/>
              </w:rPr>
              <w:t>ing regime, including licence categories and taxi areas.</w:t>
            </w:r>
          </w:p>
          <w:p w14:paraId="419F2242" w14:textId="77777777" w:rsidR="00265471" w:rsidRPr="001027F8" w:rsidRDefault="00265471" w:rsidP="00265471">
            <w:pPr>
              <w:ind w:left="459" w:hanging="426"/>
              <w:contextualSpacing/>
              <w:rPr>
                <w:rFonts w:ascii="Gill Sans MT" w:hAnsi="Gill Sans MT"/>
              </w:rPr>
            </w:pPr>
          </w:p>
          <w:p w14:paraId="10F21040"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Controls supply of new taxi licences under an annual release process.</w:t>
            </w:r>
          </w:p>
          <w:p w14:paraId="31662BA9" w14:textId="77777777" w:rsidR="00265471" w:rsidRPr="001027F8" w:rsidRDefault="00265471" w:rsidP="00265471">
            <w:pPr>
              <w:ind w:left="459" w:hanging="426"/>
              <w:contextualSpacing/>
              <w:rPr>
                <w:rFonts w:ascii="Gill Sans MT" w:hAnsi="Gill Sans MT"/>
              </w:rPr>
            </w:pPr>
          </w:p>
          <w:p w14:paraId="37A5C604" w14:textId="1E443D98"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Empowers the Commissioner for Transport to establish and enforce the various conditions and requirements of licences including the setting of fees, which are detailed in regulations.</w:t>
            </w:r>
          </w:p>
          <w:p w14:paraId="6DAA5633" w14:textId="77777777" w:rsidR="00265471" w:rsidRPr="001027F8" w:rsidRDefault="00265471" w:rsidP="00265471">
            <w:pPr>
              <w:ind w:left="459" w:hanging="426"/>
              <w:contextualSpacing/>
              <w:rPr>
                <w:rFonts w:ascii="Gill Sans MT" w:hAnsi="Gill Sans MT"/>
              </w:rPr>
            </w:pPr>
          </w:p>
          <w:p w14:paraId="3AB9DF0F" w14:textId="7E51690D"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Makes it an offence for a person to hail a vehicle on a public street unless the vehicle is a taxi</w:t>
            </w:r>
            <w:r w:rsidR="009B3B8B" w:rsidRPr="001027F8">
              <w:rPr>
                <w:rFonts w:ascii="Gill Sans MT" w:hAnsi="Gill Sans MT"/>
              </w:rPr>
              <w:t>.</w:t>
            </w:r>
          </w:p>
          <w:p w14:paraId="07AF1819" w14:textId="77777777" w:rsidR="00265471" w:rsidRPr="001027F8" w:rsidRDefault="00265471" w:rsidP="00265471">
            <w:pPr>
              <w:ind w:left="459" w:hanging="426"/>
              <w:contextualSpacing/>
              <w:rPr>
                <w:rFonts w:ascii="Gill Sans MT" w:hAnsi="Gill Sans MT"/>
              </w:rPr>
            </w:pPr>
          </w:p>
          <w:p w14:paraId="633C1BCC"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Makes it an offence for a taxi or hire vehicle to solicit for trade on a public street.</w:t>
            </w:r>
          </w:p>
          <w:p w14:paraId="14033B1A" w14:textId="77777777" w:rsidR="00265471" w:rsidRPr="001027F8" w:rsidRDefault="00265471" w:rsidP="00265471">
            <w:pPr>
              <w:ind w:left="459" w:hanging="426"/>
              <w:contextualSpacing/>
              <w:rPr>
                <w:rFonts w:ascii="Gill Sans MT" w:hAnsi="Gill Sans MT"/>
              </w:rPr>
            </w:pPr>
          </w:p>
          <w:p w14:paraId="5AFF0DB0" w14:textId="64A3BFBD"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Establishes power to make regulations with respect to a broad range of matters relating to each segment of the industry</w:t>
            </w:r>
            <w:r w:rsidR="00F37A4B" w:rsidRPr="001027F8">
              <w:rPr>
                <w:rFonts w:ascii="Gill Sans MT" w:hAnsi="Gill Sans MT"/>
              </w:rPr>
              <w:t>.</w:t>
            </w:r>
            <w:r w:rsidRPr="001027F8">
              <w:rPr>
                <w:rFonts w:ascii="Gill Sans MT" w:hAnsi="Gill Sans MT"/>
              </w:rPr>
              <w:t xml:space="preserve"> </w:t>
            </w:r>
            <w:r w:rsidR="00F37A4B" w:rsidRPr="001027F8">
              <w:rPr>
                <w:rFonts w:ascii="Gill Sans MT" w:hAnsi="Gill Sans MT"/>
              </w:rPr>
              <w:t>S</w:t>
            </w:r>
            <w:r w:rsidRPr="001027F8">
              <w:rPr>
                <w:rFonts w:ascii="Gill Sans MT" w:hAnsi="Gill Sans MT"/>
              </w:rPr>
              <w:t xml:space="preserve">ee </w:t>
            </w:r>
            <w:r w:rsidRPr="001027F8">
              <w:rPr>
                <w:rFonts w:ascii="Gill Sans MT" w:hAnsi="Gill Sans MT"/>
                <w:i/>
              </w:rPr>
              <w:t>Taxi Industry Regulations 2008,</w:t>
            </w:r>
            <w:r w:rsidRPr="001027F8">
              <w:rPr>
                <w:rFonts w:ascii="Gill Sans MT" w:hAnsi="Gill Sans MT"/>
              </w:rPr>
              <w:t xml:space="preserve"> </w:t>
            </w:r>
            <w:r w:rsidRPr="001027F8">
              <w:rPr>
                <w:rFonts w:ascii="Gill Sans MT" w:hAnsi="Gill Sans MT"/>
                <w:i/>
              </w:rPr>
              <w:t>Luxury Hire Car Industry Regulations 2008</w:t>
            </w:r>
            <w:r w:rsidRPr="001027F8">
              <w:rPr>
                <w:rFonts w:ascii="Gill Sans MT" w:hAnsi="Gill Sans MT"/>
              </w:rPr>
              <w:t xml:space="preserve"> and </w:t>
            </w:r>
            <w:r w:rsidRPr="001027F8">
              <w:rPr>
                <w:rFonts w:ascii="Gill Sans MT" w:hAnsi="Gill Sans MT"/>
                <w:i/>
              </w:rPr>
              <w:t>Restricted Hire Vehicle Regulations 2013</w:t>
            </w:r>
            <w:r w:rsidRPr="001027F8">
              <w:rPr>
                <w:rFonts w:ascii="Gill Sans MT" w:hAnsi="Gill Sans MT"/>
              </w:rPr>
              <w:t xml:space="preserve"> below.</w:t>
            </w:r>
          </w:p>
          <w:p w14:paraId="05BD1074" w14:textId="77777777" w:rsidR="00265471" w:rsidRPr="001027F8" w:rsidRDefault="00265471" w:rsidP="00265471">
            <w:pPr>
              <w:contextualSpacing/>
              <w:rPr>
                <w:rFonts w:ascii="Gill Sans MT" w:hAnsi="Gill Sans MT"/>
              </w:rPr>
            </w:pPr>
          </w:p>
        </w:tc>
      </w:tr>
      <w:tr w:rsidR="00265471" w:rsidRPr="00265471" w14:paraId="6B335E67" w14:textId="77777777" w:rsidTr="005E6ACA">
        <w:tc>
          <w:tcPr>
            <w:tcW w:w="4390" w:type="dxa"/>
          </w:tcPr>
          <w:p w14:paraId="70D0E2D2" w14:textId="77777777" w:rsidR="00265471" w:rsidRPr="001027F8" w:rsidRDefault="00265471" w:rsidP="00265471">
            <w:pPr>
              <w:contextualSpacing/>
              <w:rPr>
                <w:rFonts w:ascii="Gill Sans MT" w:hAnsi="Gill Sans MT"/>
                <w:i/>
              </w:rPr>
            </w:pPr>
            <w:r w:rsidRPr="001027F8">
              <w:rPr>
                <w:rFonts w:ascii="Gill Sans MT" w:hAnsi="Gill Sans MT"/>
                <w:i/>
              </w:rPr>
              <w:t>Passenger Transport Services Act 2011</w:t>
            </w:r>
          </w:p>
          <w:p w14:paraId="189A81C9" w14:textId="77777777" w:rsidR="00265471" w:rsidRPr="001027F8" w:rsidRDefault="00265471" w:rsidP="00265471">
            <w:pPr>
              <w:contextualSpacing/>
              <w:rPr>
                <w:rFonts w:ascii="Gill Sans MT" w:hAnsi="Gill Sans MT"/>
              </w:rPr>
            </w:pPr>
          </w:p>
        </w:tc>
        <w:tc>
          <w:tcPr>
            <w:tcW w:w="5216" w:type="dxa"/>
          </w:tcPr>
          <w:p w14:paraId="7A71BA48"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Defines what comprises a ‘passenger transport service operator’.</w:t>
            </w:r>
          </w:p>
          <w:p w14:paraId="78045A2F" w14:textId="77777777" w:rsidR="00265471" w:rsidRPr="001027F8" w:rsidRDefault="00265471" w:rsidP="00265471">
            <w:pPr>
              <w:ind w:left="459"/>
              <w:contextualSpacing/>
              <w:rPr>
                <w:rFonts w:ascii="Gill Sans MT" w:hAnsi="Gill Sans MT"/>
              </w:rPr>
            </w:pPr>
          </w:p>
          <w:p w14:paraId="5A04AAFE"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Establishes the requirement for all passenger transport service operators to be accredited, unless they are exempted by the Commission.</w:t>
            </w:r>
          </w:p>
          <w:p w14:paraId="0020BE19" w14:textId="77777777" w:rsidR="00265471" w:rsidRPr="001027F8" w:rsidRDefault="00265471" w:rsidP="00265471">
            <w:pPr>
              <w:ind w:left="459"/>
              <w:contextualSpacing/>
              <w:rPr>
                <w:rFonts w:ascii="Gill Sans MT" w:hAnsi="Gill Sans MT"/>
              </w:rPr>
            </w:pPr>
          </w:p>
          <w:p w14:paraId="0329872C"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 xml:space="preserve">Empowers the Commissioner for Transport to establish and enforce the conditions and standards of operator accreditation. </w:t>
            </w:r>
            <w:r w:rsidRPr="001027F8">
              <w:rPr>
                <w:rFonts w:ascii="Gill Sans MT" w:hAnsi="Gill Sans MT"/>
              </w:rPr>
              <w:br/>
            </w:r>
          </w:p>
        </w:tc>
      </w:tr>
      <w:tr w:rsidR="00265471" w:rsidRPr="00265471" w14:paraId="2D1D7C1D" w14:textId="77777777" w:rsidTr="005E6ACA">
        <w:tc>
          <w:tcPr>
            <w:tcW w:w="4390" w:type="dxa"/>
          </w:tcPr>
          <w:p w14:paraId="2CB97F35" w14:textId="77777777" w:rsidR="00265471" w:rsidRPr="001027F8" w:rsidRDefault="00265471" w:rsidP="00265471">
            <w:pPr>
              <w:contextualSpacing/>
              <w:rPr>
                <w:rFonts w:ascii="Gill Sans MT" w:hAnsi="Gill Sans MT"/>
                <w:i/>
              </w:rPr>
            </w:pPr>
            <w:r w:rsidRPr="001027F8">
              <w:rPr>
                <w:rFonts w:ascii="Gill Sans MT" w:hAnsi="Gill Sans MT"/>
                <w:i/>
              </w:rPr>
              <w:lastRenderedPageBreak/>
              <w:t>Vehicle and Traffic Act 1999</w:t>
            </w:r>
          </w:p>
        </w:tc>
        <w:tc>
          <w:tcPr>
            <w:tcW w:w="5216" w:type="dxa"/>
          </w:tcPr>
          <w:p w14:paraId="6351DA29" w14:textId="1438227E"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Establishes requirement for the driver of a public passenger vehicle to hold an ancillary certificate</w:t>
            </w:r>
            <w:r w:rsidR="009B3B8B" w:rsidRPr="001027F8">
              <w:rPr>
                <w:rFonts w:ascii="Gill Sans MT" w:hAnsi="Gill Sans MT"/>
              </w:rPr>
              <w:t>.</w:t>
            </w:r>
          </w:p>
          <w:p w14:paraId="562B42CA" w14:textId="77777777" w:rsidR="00265471" w:rsidRPr="001027F8" w:rsidRDefault="00265471" w:rsidP="00265471">
            <w:pPr>
              <w:ind w:left="459"/>
              <w:contextualSpacing/>
              <w:rPr>
                <w:rFonts w:ascii="Gill Sans MT" w:hAnsi="Gill Sans MT"/>
              </w:rPr>
            </w:pPr>
          </w:p>
          <w:p w14:paraId="54AE2ECD"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Empowers the Registrar of Motor Vehicles to establish and enforce the conditions and requirements of ancillary certificates by way of regulations for the licensing scheme.</w:t>
            </w:r>
          </w:p>
          <w:p w14:paraId="39464C22" w14:textId="77777777" w:rsidR="00265471" w:rsidRPr="001027F8" w:rsidRDefault="00265471" w:rsidP="00265471">
            <w:pPr>
              <w:ind w:left="720"/>
              <w:contextualSpacing/>
              <w:rPr>
                <w:rFonts w:ascii="Gill Sans MT" w:hAnsi="Gill Sans MT"/>
              </w:rPr>
            </w:pPr>
          </w:p>
          <w:p w14:paraId="58E39023" w14:textId="5724A18A"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 xml:space="preserve">Establishes head of power to make regulations on a range of </w:t>
            </w:r>
            <w:r w:rsidR="009B3B8B" w:rsidRPr="001027F8">
              <w:rPr>
                <w:rFonts w:ascii="Gill Sans MT" w:hAnsi="Gill Sans MT"/>
              </w:rPr>
              <w:t>matters, including driver licens</w:t>
            </w:r>
            <w:r w:rsidRPr="001027F8">
              <w:rPr>
                <w:rFonts w:ascii="Gill Sans MT" w:hAnsi="Gill Sans MT"/>
              </w:rPr>
              <w:t>ing and registration.</w:t>
            </w:r>
            <w:r w:rsidRPr="001027F8">
              <w:rPr>
                <w:rFonts w:ascii="Gill Sans MT" w:hAnsi="Gill Sans MT"/>
              </w:rPr>
              <w:br/>
            </w:r>
          </w:p>
        </w:tc>
      </w:tr>
      <w:tr w:rsidR="00265471" w:rsidRPr="00265471" w14:paraId="35235FF0" w14:textId="77777777" w:rsidTr="005E6ACA">
        <w:tc>
          <w:tcPr>
            <w:tcW w:w="4390" w:type="dxa"/>
          </w:tcPr>
          <w:p w14:paraId="5F2F1F81" w14:textId="77777777" w:rsidR="00265471" w:rsidRPr="001027F8" w:rsidRDefault="00265471" w:rsidP="00265471">
            <w:pPr>
              <w:contextualSpacing/>
              <w:rPr>
                <w:rFonts w:ascii="Gill Sans MT" w:hAnsi="Gill Sans MT"/>
                <w:i/>
              </w:rPr>
            </w:pPr>
            <w:r w:rsidRPr="001027F8">
              <w:rPr>
                <w:rFonts w:ascii="Gill Sans MT" w:hAnsi="Gill Sans MT"/>
                <w:i/>
              </w:rPr>
              <w:t>Road Safety (Alcohol and Drugs) Act 1970</w:t>
            </w:r>
          </w:p>
        </w:tc>
        <w:tc>
          <w:tcPr>
            <w:tcW w:w="5216" w:type="dxa"/>
          </w:tcPr>
          <w:p w14:paraId="2DD86FD5"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Requires public passenger vehicle drivers to have a zero blood alcohol concentration when they are providing a passenger service.</w:t>
            </w:r>
          </w:p>
          <w:p w14:paraId="6346FB4B" w14:textId="77777777" w:rsidR="00265471" w:rsidRPr="001027F8" w:rsidRDefault="00265471" w:rsidP="00265471">
            <w:pPr>
              <w:ind w:left="459"/>
              <w:contextualSpacing/>
              <w:rPr>
                <w:rFonts w:ascii="Gill Sans MT" w:hAnsi="Gill Sans MT"/>
              </w:rPr>
            </w:pPr>
          </w:p>
        </w:tc>
      </w:tr>
      <w:tr w:rsidR="00265471" w:rsidRPr="00265471" w14:paraId="414309F7" w14:textId="77777777" w:rsidTr="005E6ACA">
        <w:tc>
          <w:tcPr>
            <w:tcW w:w="4390" w:type="dxa"/>
          </w:tcPr>
          <w:p w14:paraId="29243F0C" w14:textId="77777777" w:rsidR="00265471" w:rsidRPr="001027F8" w:rsidRDefault="00265471" w:rsidP="00265471">
            <w:pPr>
              <w:contextualSpacing/>
              <w:rPr>
                <w:rFonts w:ascii="Gill Sans MT" w:hAnsi="Gill Sans MT"/>
                <w:i/>
              </w:rPr>
            </w:pPr>
            <w:r w:rsidRPr="001027F8">
              <w:rPr>
                <w:rFonts w:ascii="Gill Sans MT" w:hAnsi="Gill Sans MT"/>
                <w:i/>
              </w:rPr>
              <w:t>Road Rules 2009</w:t>
            </w:r>
          </w:p>
        </w:tc>
        <w:tc>
          <w:tcPr>
            <w:tcW w:w="5216" w:type="dxa"/>
          </w:tcPr>
          <w:p w14:paraId="6E93866C"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 xml:space="preserve">Establishes the rules that apply to all road uses, including those operating public passenger vehicles. </w:t>
            </w:r>
          </w:p>
          <w:p w14:paraId="2C98DFFC" w14:textId="77777777" w:rsidR="00265471" w:rsidRPr="001027F8" w:rsidRDefault="00265471" w:rsidP="00265471">
            <w:pPr>
              <w:ind w:left="459"/>
              <w:contextualSpacing/>
              <w:rPr>
                <w:rFonts w:ascii="Gill Sans MT" w:hAnsi="Gill Sans MT"/>
              </w:rPr>
            </w:pPr>
          </w:p>
          <w:p w14:paraId="7FD59F09" w14:textId="0548989D"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Prohibits vehicles other than taxis using taxi ranks</w:t>
            </w:r>
            <w:r w:rsidR="00713384">
              <w:rPr>
                <w:rFonts w:ascii="Gill Sans MT" w:hAnsi="Gill Sans MT"/>
              </w:rPr>
              <w:t>.</w:t>
            </w:r>
            <w:r w:rsidRPr="001027F8">
              <w:rPr>
                <w:rFonts w:ascii="Gill Sans MT" w:hAnsi="Gill Sans MT"/>
              </w:rPr>
              <w:br/>
            </w:r>
          </w:p>
        </w:tc>
      </w:tr>
      <w:tr w:rsidR="00265471" w:rsidRPr="00265471" w14:paraId="7FD4EFE0" w14:textId="77777777" w:rsidTr="005E6ACA">
        <w:tc>
          <w:tcPr>
            <w:tcW w:w="4390" w:type="dxa"/>
          </w:tcPr>
          <w:p w14:paraId="43E21F93" w14:textId="77777777" w:rsidR="00265471" w:rsidRPr="001027F8" w:rsidRDefault="00265471" w:rsidP="00265471">
            <w:pPr>
              <w:contextualSpacing/>
              <w:rPr>
                <w:rFonts w:ascii="Gill Sans MT" w:hAnsi="Gill Sans MT"/>
                <w:i/>
              </w:rPr>
            </w:pPr>
            <w:r w:rsidRPr="001027F8">
              <w:rPr>
                <w:rFonts w:ascii="Gill Sans MT" w:hAnsi="Gill Sans MT"/>
                <w:i/>
              </w:rPr>
              <w:t>Economic Regulator Act 1998</w:t>
            </w:r>
          </w:p>
        </w:tc>
        <w:tc>
          <w:tcPr>
            <w:tcW w:w="5216" w:type="dxa"/>
          </w:tcPr>
          <w:p w14:paraId="54E211E2" w14:textId="025A95FE"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Provides that the Economic Regulator may, at the request of the Minister, undertake investigations into taxi fares</w:t>
            </w:r>
            <w:r w:rsidR="007A3229" w:rsidRPr="001027F8">
              <w:rPr>
                <w:rFonts w:ascii="Gill Sans MT" w:hAnsi="Gill Sans MT"/>
              </w:rPr>
              <w:t>.</w:t>
            </w:r>
            <w:r w:rsidRPr="001027F8">
              <w:rPr>
                <w:rFonts w:ascii="Gill Sans MT" w:hAnsi="Gill Sans MT"/>
              </w:rPr>
              <w:br/>
            </w:r>
          </w:p>
        </w:tc>
      </w:tr>
      <w:tr w:rsidR="00265471" w:rsidRPr="00265471" w14:paraId="085AB9EA" w14:textId="77777777" w:rsidTr="005E6ACA">
        <w:tc>
          <w:tcPr>
            <w:tcW w:w="4390" w:type="dxa"/>
          </w:tcPr>
          <w:p w14:paraId="27037058" w14:textId="77777777" w:rsidR="00265471" w:rsidRPr="001027F8" w:rsidRDefault="00265471" w:rsidP="00265471">
            <w:pPr>
              <w:contextualSpacing/>
              <w:rPr>
                <w:rFonts w:ascii="Gill Sans MT" w:hAnsi="Gill Sans MT"/>
                <w:i/>
              </w:rPr>
            </w:pPr>
            <w:r w:rsidRPr="001027F8">
              <w:rPr>
                <w:rFonts w:ascii="Gill Sans MT" w:hAnsi="Gill Sans MT"/>
                <w:i/>
              </w:rPr>
              <w:t>Public Health Act 1997</w:t>
            </w:r>
          </w:p>
        </w:tc>
        <w:tc>
          <w:tcPr>
            <w:tcW w:w="5216" w:type="dxa"/>
          </w:tcPr>
          <w:p w14:paraId="49F99F22"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Makes it an offence to smoke in a vehicle that is being used in the course of employment if another person is in the vehicle.</w:t>
            </w:r>
            <w:r w:rsidRPr="001027F8">
              <w:rPr>
                <w:rFonts w:ascii="Gill Sans MT" w:hAnsi="Gill Sans MT"/>
              </w:rPr>
              <w:br/>
            </w:r>
          </w:p>
        </w:tc>
      </w:tr>
      <w:tr w:rsidR="00265471" w:rsidRPr="00265471" w14:paraId="697DF2F2" w14:textId="77777777" w:rsidTr="005E6ACA">
        <w:tc>
          <w:tcPr>
            <w:tcW w:w="4390" w:type="dxa"/>
          </w:tcPr>
          <w:p w14:paraId="1B9B0254" w14:textId="77777777" w:rsidR="00265471" w:rsidRPr="001027F8" w:rsidRDefault="00265471" w:rsidP="00265471">
            <w:pPr>
              <w:contextualSpacing/>
              <w:rPr>
                <w:rFonts w:ascii="Gill Sans MT" w:hAnsi="Gill Sans MT"/>
                <w:i/>
              </w:rPr>
            </w:pPr>
            <w:r w:rsidRPr="001027F8">
              <w:rPr>
                <w:rFonts w:ascii="Gill Sans MT" w:hAnsi="Gill Sans MT"/>
                <w:i/>
              </w:rPr>
              <w:t>Workers Rehabilitation and Compensation Act 1988</w:t>
            </w:r>
          </w:p>
          <w:p w14:paraId="24B50C76" w14:textId="77777777" w:rsidR="00265471" w:rsidRPr="001027F8" w:rsidRDefault="00265471" w:rsidP="00265471">
            <w:pPr>
              <w:contextualSpacing/>
              <w:rPr>
                <w:rFonts w:ascii="Gill Sans MT" w:hAnsi="Gill Sans MT"/>
                <w:i/>
              </w:rPr>
            </w:pPr>
          </w:p>
        </w:tc>
        <w:tc>
          <w:tcPr>
            <w:tcW w:w="5216" w:type="dxa"/>
          </w:tcPr>
          <w:p w14:paraId="50ABCA55"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Provides that drivers are taken to be ‘employees’ for the purposes of workers’ compensation. Responsible operator of a service must provide appropriate workers’ compensation for their drivers, except in the case of self-employed owner-drivers.</w:t>
            </w:r>
            <w:r w:rsidRPr="001027F8">
              <w:rPr>
                <w:rFonts w:ascii="Gill Sans MT" w:hAnsi="Gill Sans MT"/>
              </w:rPr>
              <w:br/>
            </w:r>
          </w:p>
        </w:tc>
      </w:tr>
      <w:tr w:rsidR="00265471" w:rsidRPr="00265471" w14:paraId="7DDC2D33" w14:textId="77777777" w:rsidTr="005E6ACA">
        <w:tc>
          <w:tcPr>
            <w:tcW w:w="4390" w:type="dxa"/>
          </w:tcPr>
          <w:p w14:paraId="1FDE267A" w14:textId="77777777" w:rsidR="00265471" w:rsidRPr="001027F8" w:rsidRDefault="00265471" w:rsidP="00265471">
            <w:pPr>
              <w:contextualSpacing/>
              <w:rPr>
                <w:rFonts w:ascii="Gill Sans MT" w:hAnsi="Gill Sans MT"/>
                <w:i/>
              </w:rPr>
            </w:pPr>
            <w:r w:rsidRPr="001027F8">
              <w:rPr>
                <w:rFonts w:ascii="Gill Sans MT" w:hAnsi="Gill Sans MT"/>
                <w:i/>
              </w:rPr>
              <w:t>Vehicle and Traffic (Driver Licensing and Vehicle Registration) Regulations 2010</w:t>
            </w:r>
          </w:p>
          <w:p w14:paraId="2876D3C3" w14:textId="77777777" w:rsidR="00265471" w:rsidRPr="001027F8" w:rsidRDefault="00265471" w:rsidP="00265471">
            <w:pPr>
              <w:contextualSpacing/>
              <w:rPr>
                <w:rFonts w:ascii="Gill Sans MT" w:hAnsi="Gill Sans MT"/>
                <w:i/>
              </w:rPr>
            </w:pPr>
          </w:p>
        </w:tc>
        <w:tc>
          <w:tcPr>
            <w:tcW w:w="5216" w:type="dxa"/>
          </w:tcPr>
          <w:p w14:paraId="71A6B794" w14:textId="7F78CFEF"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Sets out the processes, eligibility requirements, limitations</w:t>
            </w:r>
            <w:r w:rsidR="00EA653D">
              <w:rPr>
                <w:rFonts w:ascii="Gill Sans MT" w:hAnsi="Gill Sans MT"/>
              </w:rPr>
              <w:t xml:space="preserve"> and </w:t>
            </w:r>
            <w:r w:rsidRPr="001027F8">
              <w:rPr>
                <w:rFonts w:ascii="Gill Sans MT" w:hAnsi="Gill Sans MT"/>
              </w:rPr>
              <w:t xml:space="preserve">conditions with respect to the application for, issuing and holding of an ancillary certificate to drive a public passenger vehicle. </w:t>
            </w:r>
            <w:r w:rsidRPr="001027F8">
              <w:rPr>
                <w:rFonts w:ascii="Gill Sans MT" w:hAnsi="Gill Sans MT"/>
              </w:rPr>
              <w:lastRenderedPageBreak/>
              <w:t>These matters fall under the control</w:t>
            </w:r>
            <w:r w:rsidR="009F093F" w:rsidRPr="001027F8">
              <w:rPr>
                <w:rFonts w:ascii="Gill Sans MT" w:hAnsi="Gill Sans MT"/>
              </w:rPr>
              <w:t xml:space="preserve"> of the Registrar of</w:t>
            </w:r>
            <w:r w:rsidRPr="001027F8">
              <w:rPr>
                <w:rFonts w:ascii="Gill Sans MT" w:hAnsi="Gill Sans MT"/>
              </w:rPr>
              <w:t xml:space="preserve"> Motor Vehicles.</w:t>
            </w:r>
          </w:p>
          <w:p w14:paraId="23DD9D82" w14:textId="77777777" w:rsidR="00265471" w:rsidRPr="001027F8" w:rsidRDefault="00265471" w:rsidP="00265471">
            <w:pPr>
              <w:ind w:left="459"/>
              <w:contextualSpacing/>
              <w:rPr>
                <w:rFonts w:ascii="Gill Sans MT" w:hAnsi="Gill Sans MT"/>
              </w:rPr>
            </w:pPr>
          </w:p>
          <w:p w14:paraId="07F037B5"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Sets out the vehicle inspection program for public passenger vehicles, overseen by the Registrar.</w:t>
            </w:r>
          </w:p>
          <w:p w14:paraId="2595C610" w14:textId="77777777" w:rsidR="00265471" w:rsidRPr="001027F8" w:rsidRDefault="00265471" w:rsidP="00265471">
            <w:pPr>
              <w:rPr>
                <w:rFonts w:ascii="Gill Sans MT" w:hAnsi="Gill Sans MT"/>
              </w:rPr>
            </w:pPr>
          </w:p>
        </w:tc>
      </w:tr>
      <w:tr w:rsidR="00265471" w:rsidRPr="00265471" w14:paraId="1E65BEE8" w14:textId="77777777" w:rsidTr="005E6ACA">
        <w:tc>
          <w:tcPr>
            <w:tcW w:w="4390" w:type="dxa"/>
          </w:tcPr>
          <w:p w14:paraId="02BEF21F" w14:textId="77777777" w:rsidR="00265471" w:rsidRPr="001027F8" w:rsidRDefault="00265471" w:rsidP="00265471">
            <w:pPr>
              <w:contextualSpacing/>
              <w:rPr>
                <w:rFonts w:ascii="Gill Sans MT" w:hAnsi="Gill Sans MT"/>
                <w:i/>
              </w:rPr>
            </w:pPr>
            <w:r w:rsidRPr="001027F8">
              <w:rPr>
                <w:rFonts w:ascii="Gill Sans MT" w:hAnsi="Gill Sans MT"/>
                <w:i/>
              </w:rPr>
              <w:lastRenderedPageBreak/>
              <w:t xml:space="preserve">Taxi Industry Regulations 2008 </w:t>
            </w:r>
          </w:p>
          <w:p w14:paraId="725B34A6" w14:textId="77777777" w:rsidR="00265471" w:rsidRPr="001027F8" w:rsidRDefault="00265471" w:rsidP="00265471">
            <w:pPr>
              <w:contextualSpacing/>
              <w:rPr>
                <w:rFonts w:ascii="Gill Sans MT" w:hAnsi="Gill Sans MT"/>
                <w:i/>
              </w:rPr>
            </w:pPr>
          </w:p>
        </w:tc>
        <w:tc>
          <w:tcPr>
            <w:tcW w:w="5216" w:type="dxa"/>
          </w:tcPr>
          <w:p w14:paraId="2FFFB6A6" w14:textId="6103B0EB"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Prescribes matters of detail in relation to the practical operation and a</w:t>
            </w:r>
            <w:r w:rsidR="007D2965" w:rsidRPr="001027F8">
              <w:rPr>
                <w:rFonts w:ascii="Gill Sans MT" w:hAnsi="Gill Sans MT"/>
              </w:rPr>
              <w:t>dministration of the taxi licens</w:t>
            </w:r>
            <w:r w:rsidRPr="001027F8">
              <w:rPr>
                <w:rFonts w:ascii="Gill Sans MT" w:hAnsi="Gill Sans MT"/>
              </w:rPr>
              <w:t xml:space="preserve">ing regime, including fees. </w:t>
            </w:r>
          </w:p>
          <w:p w14:paraId="000ECFE8" w14:textId="77777777" w:rsidR="00265471" w:rsidRPr="001027F8" w:rsidRDefault="00265471" w:rsidP="00265471">
            <w:pPr>
              <w:ind w:left="459"/>
              <w:contextualSpacing/>
              <w:rPr>
                <w:rFonts w:ascii="Gill Sans MT" w:hAnsi="Gill Sans MT"/>
              </w:rPr>
            </w:pPr>
          </w:p>
          <w:p w14:paraId="534AA357"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Prescribes in detail the standards and requirements for vehicles that are used as taxis – including vehicle types, licence plates, signage, taximeters, and security cameras.</w:t>
            </w:r>
          </w:p>
          <w:p w14:paraId="716912F3" w14:textId="77777777" w:rsidR="00265471" w:rsidRPr="001027F8" w:rsidRDefault="00265471" w:rsidP="00265471">
            <w:pPr>
              <w:ind w:left="459"/>
              <w:contextualSpacing/>
              <w:rPr>
                <w:rFonts w:ascii="Gill Sans MT" w:hAnsi="Gill Sans MT"/>
              </w:rPr>
            </w:pPr>
          </w:p>
          <w:p w14:paraId="6708F3A7"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Establishes maximum taxi fares and charges, and prescribes requirements for how fares are to be calculated and charged.</w:t>
            </w:r>
          </w:p>
          <w:p w14:paraId="5D7845C7" w14:textId="77777777" w:rsidR="00265471" w:rsidRPr="001027F8" w:rsidRDefault="00265471" w:rsidP="00265471">
            <w:pPr>
              <w:rPr>
                <w:rFonts w:ascii="Gill Sans MT" w:hAnsi="Gill Sans MT"/>
              </w:rPr>
            </w:pPr>
          </w:p>
          <w:p w14:paraId="6A19C3A6" w14:textId="228BC7FD"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 xml:space="preserve">Prescribes duties of taxi drivers, including circumstances in which </w:t>
            </w:r>
            <w:r w:rsidR="00713384">
              <w:rPr>
                <w:rFonts w:ascii="Gill Sans MT" w:hAnsi="Gill Sans MT"/>
              </w:rPr>
              <w:t>a hiring</w:t>
            </w:r>
            <w:r w:rsidR="00713384" w:rsidRPr="001027F8">
              <w:rPr>
                <w:rFonts w:ascii="Gill Sans MT" w:hAnsi="Gill Sans MT"/>
              </w:rPr>
              <w:t xml:space="preserve"> </w:t>
            </w:r>
            <w:r w:rsidRPr="001027F8">
              <w:rPr>
                <w:rFonts w:ascii="Gill Sans MT" w:hAnsi="Gill Sans MT"/>
              </w:rPr>
              <w:t>must not be refused.</w:t>
            </w:r>
          </w:p>
          <w:p w14:paraId="7973A7C5" w14:textId="77777777" w:rsidR="00265471" w:rsidRPr="001027F8" w:rsidRDefault="00265471" w:rsidP="00265471">
            <w:pPr>
              <w:rPr>
                <w:rFonts w:ascii="Gill Sans MT" w:hAnsi="Gill Sans MT"/>
              </w:rPr>
            </w:pPr>
          </w:p>
          <w:p w14:paraId="64F8230E"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Provides for a trip subsidy to be paid to wheelchair accessible taxi licence holders for the carriage of specified passengers who use a wheelchair.</w:t>
            </w:r>
            <w:r w:rsidRPr="001027F8">
              <w:rPr>
                <w:rFonts w:ascii="Gill Sans MT" w:hAnsi="Gill Sans MT"/>
              </w:rPr>
              <w:br/>
            </w:r>
          </w:p>
        </w:tc>
      </w:tr>
      <w:tr w:rsidR="00265471" w:rsidRPr="00265471" w14:paraId="3C5C6351" w14:textId="77777777" w:rsidTr="005E6ACA">
        <w:tc>
          <w:tcPr>
            <w:tcW w:w="4390" w:type="dxa"/>
          </w:tcPr>
          <w:p w14:paraId="4059968F" w14:textId="77777777" w:rsidR="00265471" w:rsidRPr="001027F8" w:rsidRDefault="00265471" w:rsidP="00265471">
            <w:pPr>
              <w:contextualSpacing/>
              <w:rPr>
                <w:rFonts w:ascii="Gill Sans MT" w:hAnsi="Gill Sans MT"/>
                <w:i/>
              </w:rPr>
            </w:pPr>
            <w:r w:rsidRPr="001027F8">
              <w:rPr>
                <w:rFonts w:ascii="Gill Sans MT" w:hAnsi="Gill Sans MT"/>
                <w:i/>
              </w:rPr>
              <w:t>Luxury Hire Car Industry Regulations 2008</w:t>
            </w:r>
          </w:p>
          <w:p w14:paraId="47F1C257" w14:textId="77777777" w:rsidR="00265471" w:rsidRPr="001027F8" w:rsidRDefault="00265471" w:rsidP="00265471">
            <w:pPr>
              <w:contextualSpacing/>
              <w:rPr>
                <w:rFonts w:ascii="Gill Sans MT" w:hAnsi="Gill Sans MT"/>
                <w:i/>
              </w:rPr>
            </w:pPr>
          </w:p>
        </w:tc>
        <w:tc>
          <w:tcPr>
            <w:tcW w:w="5216" w:type="dxa"/>
          </w:tcPr>
          <w:p w14:paraId="20B96E02" w14:textId="44DF0BB9"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Prescribes matters of detail in relation to the practical operation and administration o</w:t>
            </w:r>
            <w:r w:rsidR="00AF6B6A" w:rsidRPr="001027F8">
              <w:rPr>
                <w:rFonts w:ascii="Gill Sans MT" w:hAnsi="Gill Sans MT"/>
              </w:rPr>
              <w:t>f the luxury hire vehicle licens</w:t>
            </w:r>
            <w:r w:rsidRPr="001027F8">
              <w:rPr>
                <w:rFonts w:ascii="Gill Sans MT" w:hAnsi="Gill Sans MT"/>
              </w:rPr>
              <w:t>ing regime, including fees.</w:t>
            </w:r>
          </w:p>
          <w:p w14:paraId="04BDF382" w14:textId="77777777" w:rsidR="00265471" w:rsidRPr="001027F8" w:rsidRDefault="00265471" w:rsidP="00265471">
            <w:pPr>
              <w:ind w:left="459"/>
              <w:contextualSpacing/>
              <w:rPr>
                <w:rFonts w:ascii="Gill Sans MT" w:hAnsi="Gill Sans MT"/>
              </w:rPr>
            </w:pPr>
          </w:p>
          <w:p w14:paraId="06337F39" w14:textId="312B03B4"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Prescribes in detail the standards and requirements for vehicles that are used as luxury hire vehicles, including age and type of vehicle, licence plates, logbook-keeping</w:t>
            </w:r>
            <w:r w:rsidR="00EF4866">
              <w:rPr>
                <w:rFonts w:ascii="Gill Sans MT" w:hAnsi="Gill Sans MT"/>
              </w:rPr>
              <w:t>.</w:t>
            </w:r>
          </w:p>
          <w:p w14:paraId="00A45BA4" w14:textId="77777777" w:rsidR="00265471" w:rsidRPr="001027F8" w:rsidRDefault="00265471" w:rsidP="00265471">
            <w:pPr>
              <w:ind w:left="459"/>
              <w:contextualSpacing/>
              <w:rPr>
                <w:rFonts w:ascii="Gill Sans MT" w:hAnsi="Gill Sans MT"/>
              </w:rPr>
            </w:pPr>
          </w:p>
        </w:tc>
      </w:tr>
      <w:tr w:rsidR="00265471" w:rsidRPr="00265471" w14:paraId="20DE196E" w14:textId="77777777" w:rsidTr="005E6ACA">
        <w:tc>
          <w:tcPr>
            <w:tcW w:w="4390" w:type="dxa"/>
          </w:tcPr>
          <w:p w14:paraId="3F5AF1DE" w14:textId="77777777" w:rsidR="00265471" w:rsidRPr="001027F8" w:rsidRDefault="00265471" w:rsidP="00265471">
            <w:pPr>
              <w:contextualSpacing/>
              <w:rPr>
                <w:rFonts w:ascii="Gill Sans MT" w:hAnsi="Gill Sans MT"/>
                <w:i/>
              </w:rPr>
            </w:pPr>
            <w:r w:rsidRPr="001027F8">
              <w:rPr>
                <w:rFonts w:ascii="Gill Sans MT" w:hAnsi="Gill Sans MT"/>
                <w:i/>
              </w:rPr>
              <w:t>Restricted Hire Vehicle Regulations 2013</w:t>
            </w:r>
          </w:p>
        </w:tc>
        <w:tc>
          <w:tcPr>
            <w:tcW w:w="5216" w:type="dxa"/>
          </w:tcPr>
          <w:p w14:paraId="1EFDB5FB" w14:textId="65FDB464"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Prescribes matters of detail in relation to the practical operation and administration of th</w:t>
            </w:r>
            <w:r w:rsidR="00AF6B6A" w:rsidRPr="001027F8">
              <w:rPr>
                <w:rFonts w:ascii="Gill Sans MT" w:hAnsi="Gill Sans MT"/>
              </w:rPr>
              <w:t>e restricted hire vehicle licens</w:t>
            </w:r>
            <w:r w:rsidRPr="001027F8">
              <w:rPr>
                <w:rFonts w:ascii="Gill Sans MT" w:hAnsi="Gill Sans MT"/>
              </w:rPr>
              <w:t>ing regime, including fees.</w:t>
            </w:r>
          </w:p>
          <w:p w14:paraId="063B19FB" w14:textId="77777777" w:rsidR="00265471" w:rsidRPr="001027F8" w:rsidRDefault="00265471" w:rsidP="00265471">
            <w:pPr>
              <w:ind w:left="459"/>
              <w:contextualSpacing/>
              <w:rPr>
                <w:rFonts w:ascii="Gill Sans MT" w:hAnsi="Gill Sans MT"/>
              </w:rPr>
            </w:pPr>
          </w:p>
          <w:p w14:paraId="246063B7" w14:textId="0456E829"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Prescribes in detail the standards and requirements for vehicles that are used as luxury hire vehicles, including age and type of vehicle, licence plates, logbook-keeping</w:t>
            </w:r>
            <w:r w:rsidR="00AF6B6A" w:rsidRPr="001027F8">
              <w:rPr>
                <w:rFonts w:ascii="Gill Sans MT" w:hAnsi="Gill Sans MT"/>
              </w:rPr>
              <w:t>.</w:t>
            </w:r>
            <w:r w:rsidRPr="001027F8">
              <w:rPr>
                <w:rFonts w:ascii="Gill Sans MT" w:hAnsi="Gill Sans MT"/>
              </w:rPr>
              <w:br/>
            </w:r>
          </w:p>
        </w:tc>
      </w:tr>
      <w:tr w:rsidR="00265471" w:rsidRPr="00265471" w14:paraId="51386D13" w14:textId="77777777" w:rsidTr="005E6ACA">
        <w:tc>
          <w:tcPr>
            <w:tcW w:w="4390" w:type="dxa"/>
          </w:tcPr>
          <w:p w14:paraId="03826269" w14:textId="66248D97" w:rsidR="00265471" w:rsidRPr="001027F8" w:rsidRDefault="00265471" w:rsidP="00265471">
            <w:pPr>
              <w:contextualSpacing/>
              <w:rPr>
                <w:rFonts w:ascii="Gill Sans MT" w:hAnsi="Gill Sans MT"/>
                <w:i/>
              </w:rPr>
            </w:pPr>
            <w:r w:rsidRPr="001027F8">
              <w:rPr>
                <w:rFonts w:ascii="Gill Sans MT" w:hAnsi="Gill Sans MT"/>
                <w:i/>
              </w:rPr>
              <w:t xml:space="preserve">Taxi and Hire Vehicle Industries </w:t>
            </w:r>
            <w:r w:rsidR="00AA0C88">
              <w:rPr>
                <w:rFonts w:ascii="Gill Sans MT" w:hAnsi="Gill Sans MT"/>
                <w:i/>
              </w:rPr>
              <w:br/>
            </w:r>
            <w:r w:rsidRPr="001027F8">
              <w:rPr>
                <w:rFonts w:ascii="Gill Sans MT" w:hAnsi="Gill Sans MT"/>
                <w:i/>
              </w:rPr>
              <w:t>(Review of Decisions) Regulations 2010</w:t>
            </w:r>
          </w:p>
        </w:tc>
        <w:tc>
          <w:tcPr>
            <w:tcW w:w="5216" w:type="dxa"/>
          </w:tcPr>
          <w:p w14:paraId="3C061AA1"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Prescribes the process for a person affected by an administrative decision made by the Commission to apply for a review of that decision.</w:t>
            </w:r>
            <w:r w:rsidRPr="001027F8">
              <w:rPr>
                <w:rFonts w:ascii="Gill Sans MT" w:hAnsi="Gill Sans MT"/>
              </w:rPr>
              <w:br/>
            </w:r>
          </w:p>
        </w:tc>
      </w:tr>
      <w:tr w:rsidR="00264D1F" w:rsidRPr="00265471" w14:paraId="5600B6F9" w14:textId="77777777" w:rsidTr="005E6ACA">
        <w:tc>
          <w:tcPr>
            <w:tcW w:w="4390" w:type="dxa"/>
          </w:tcPr>
          <w:p w14:paraId="6D7F903E" w14:textId="48575C4E" w:rsidR="00264D1F" w:rsidRPr="001027F8" w:rsidRDefault="00264D1F" w:rsidP="00265471">
            <w:pPr>
              <w:contextualSpacing/>
              <w:rPr>
                <w:rFonts w:ascii="Gill Sans MT" w:hAnsi="Gill Sans MT"/>
                <w:i/>
              </w:rPr>
            </w:pPr>
            <w:r>
              <w:rPr>
                <w:rFonts w:ascii="Gill Sans MT" w:hAnsi="Gill Sans MT"/>
                <w:i/>
              </w:rPr>
              <w:lastRenderedPageBreak/>
              <w:t>Vehicle and Traffic (Review of Decisions) Regulations 2010</w:t>
            </w:r>
          </w:p>
        </w:tc>
        <w:tc>
          <w:tcPr>
            <w:tcW w:w="5216" w:type="dxa"/>
          </w:tcPr>
          <w:p w14:paraId="2C94BF72" w14:textId="77777777" w:rsidR="00264D1F" w:rsidRDefault="00264D1F" w:rsidP="00475B2C">
            <w:pPr>
              <w:numPr>
                <w:ilvl w:val="0"/>
                <w:numId w:val="1"/>
              </w:numPr>
              <w:ind w:left="459" w:hanging="426"/>
              <w:contextualSpacing/>
              <w:rPr>
                <w:rFonts w:ascii="Gill Sans MT" w:hAnsi="Gill Sans MT"/>
              </w:rPr>
            </w:pPr>
            <w:r w:rsidRPr="00264D1F">
              <w:rPr>
                <w:rFonts w:ascii="Gill Sans MT" w:hAnsi="Gill Sans MT"/>
              </w:rPr>
              <w:t>Prescribes the process for a person affected by an administrative decision made by</w:t>
            </w:r>
            <w:r>
              <w:rPr>
                <w:rFonts w:ascii="Gill Sans MT" w:hAnsi="Gill Sans MT"/>
              </w:rPr>
              <w:t xml:space="preserve"> </w:t>
            </w:r>
            <w:r w:rsidR="00B2608A">
              <w:rPr>
                <w:rFonts w:ascii="Gill Sans MT" w:hAnsi="Gill Sans MT"/>
              </w:rPr>
              <w:t>the Registrar</w:t>
            </w:r>
            <w:r w:rsidRPr="00264D1F">
              <w:rPr>
                <w:rFonts w:ascii="Gill Sans MT" w:hAnsi="Gill Sans MT"/>
              </w:rPr>
              <w:t xml:space="preserve"> to apply for a review of that decision.</w:t>
            </w:r>
          </w:p>
          <w:p w14:paraId="51CD8F56" w14:textId="50A0316B" w:rsidR="00B2608A" w:rsidRPr="001027F8" w:rsidRDefault="00B2608A" w:rsidP="00475B2C">
            <w:pPr>
              <w:ind w:left="720"/>
              <w:contextualSpacing/>
              <w:rPr>
                <w:rFonts w:ascii="Gill Sans MT" w:hAnsi="Gill Sans MT"/>
              </w:rPr>
            </w:pPr>
          </w:p>
        </w:tc>
      </w:tr>
      <w:tr w:rsidR="00265471" w:rsidRPr="00265471" w14:paraId="5B201B58" w14:textId="77777777" w:rsidTr="005E6ACA">
        <w:tc>
          <w:tcPr>
            <w:tcW w:w="4390" w:type="dxa"/>
          </w:tcPr>
          <w:p w14:paraId="7CBD62E4" w14:textId="77777777" w:rsidR="00265471" w:rsidRPr="001027F8" w:rsidRDefault="00265471" w:rsidP="00265471">
            <w:pPr>
              <w:contextualSpacing/>
              <w:rPr>
                <w:rFonts w:ascii="Gill Sans MT" w:hAnsi="Gill Sans MT"/>
                <w:i/>
              </w:rPr>
            </w:pPr>
            <w:r w:rsidRPr="001027F8">
              <w:rPr>
                <w:rFonts w:ascii="Gill Sans MT" w:hAnsi="Gill Sans MT"/>
                <w:i/>
              </w:rPr>
              <w:t>Economic Regulator (MAIB Premiums) Order 2013</w:t>
            </w:r>
          </w:p>
        </w:tc>
        <w:tc>
          <w:tcPr>
            <w:tcW w:w="5216" w:type="dxa"/>
          </w:tcPr>
          <w:p w14:paraId="0887C1BD" w14:textId="77777777" w:rsidR="00265471" w:rsidRPr="001027F8" w:rsidRDefault="00265471" w:rsidP="00265471">
            <w:pPr>
              <w:numPr>
                <w:ilvl w:val="0"/>
                <w:numId w:val="1"/>
              </w:numPr>
              <w:ind w:left="459" w:hanging="426"/>
              <w:contextualSpacing/>
              <w:rPr>
                <w:rFonts w:ascii="Gill Sans MT" w:hAnsi="Gill Sans MT"/>
              </w:rPr>
            </w:pPr>
            <w:r w:rsidRPr="001027F8">
              <w:rPr>
                <w:rFonts w:ascii="Gill Sans MT" w:hAnsi="Gill Sans MT"/>
              </w:rPr>
              <w:t>Establishes vehicle classes and premiums for compulsory third party insurance purposes.</w:t>
            </w:r>
            <w:r w:rsidRPr="001027F8">
              <w:rPr>
                <w:rFonts w:ascii="Gill Sans MT" w:hAnsi="Gill Sans MT"/>
              </w:rPr>
              <w:br/>
            </w:r>
          </w:p>
        </w:tc>
      </w:tr>
    </w:tbl>
    <w:p w14:paraId="79C5D4D5" w14:textId="77777777" w:rsidR="00265471" w:rsidRPr="00265471" w:rsidRDefault="00265471" w:rsidP="00265471">
      <w:pPr>
        <w:contextualSpacing/>
        <w:rPr>
          <w:rFonts w:ascii="Gill Sans MT" w:hAnsi="Gill Sans MT"/>
        </w:rPr>
      </w:pPr>
    </w:p>
    <w:p w14:paraId="7C19AE45" w14:textId="7FB3482E" w:rsidR="00265471" w:rsidRPr="00236745" w:rsidRDefault="00265471" w:rsidP="00354124">
      <w:pPr>
        <w:pStyle w:val="Heading1"/>
        <w:numPr>
          <w:ilvl w:val="0"/>
          <w:numId w:val="22"/>
        </w:numPr>
        <w:ind w:hanging="720"/>
        <w:rPr>
          <w:rFonts w:ascii="Gill Sans MT" w:hAnsi="Gill Sans MT"/>
          <w:color w:val="1F4E79" w:themeColor="accent1" w:themeShade="80"/>
          <w:sz w:val="40"/>
          <w:szCs w:val="40"/>
        </w:rPr>
      </w:pPr>
      <w:bookmarkStart w:id="3" w:name="_Toc464568388"/>
      <w:bookmarkStart w:id="4" w:name="_Toc465851293"/>
      <w:r w:rsidRPr="00236745">
        <w:rPr>
          <w:rFonts w:ascii="Gill Sans MT" w:hAnsi="Gill Sans MT"/>
          <w:color w:val="1F4E79" w:themeColor="accent1" w:themeShade="80"/>
          <w:sz w:val="40"/>
          <w:szCs w:val="40"/>
        </w:rPr>
        <w:t xml:space="preserve">Regulatory </w:t>
      </w:r>
      <w:r w:rsidR="00AD1E9A" w:rsidRPr="00236745">
        <w:rPr>
          <w:rFonts w:ascii="Gill Sans MT" w:hAnsi="Gill Sans MT"/>
          <w:color w:val="1F4E79" w:themeColor="accent1" w:themeShade="80"/>
          <w:sz w:val="40"/>
          <w:szCs w:val="40"/>
        </w:rPr>
        <w:t>r</w:t>
      </w:r>
      <w:r w:rsidRPr="00236745">
        <w:rPr>
          <w:rFonts w:ascii="Gill Sans MT" w:hAnsi="Gill Sans MT"/>
          <w:color w:val="1F4E79" w:themeColor="accent1" w:themeShade="80"/>
          <w:sz w:val="40"/>
          <w:szCs w:val="40"/>
        </w:rPr>
        <w:t xml:space="preserve">esponsibilities and </w:t>
      </w:r>
      <w:r w:rsidR="00AD1E9A" w:rsidRPr="00236745">
        <w:rPr>
          <w:rFonts w:ascii="Gill Sans MT" w:hAnsi="Gill Sans MT"/>
          <w:color w:val="1F4E79" w:themeColor="accent1" w:themeShade="80"/>
          <w:sz w:val="40"/>
          <w:szCs w:val="40"/>
        </w:rPr>
        <w:t>a</w:t>
      </w:r>
      <w:r w:rsidRPr="00236745">
        <w:rPr>
          <w:rFonts w:ascii="Gill Sans MT" w:hAnsi="Gill Sans MT"/>
          <w:color w:val="1F4E79" w:themeColor="accent1" w:themeShade="80"/>
          <w:sz w:val="40"/>
          <w:szCs w:val="40"/>
        </w:rPr>
        <w:t>ccountabilities</w:t>
      </w:r>
      <w:bookmarkEnd w:id="3"/>
      <w:bookmarkEnd w:id="4"/>
    </w:p>
    <w:p w14:paraId="003F74C5" w14:textId="77777777" w:rsidR="00265471" w:rsidRPr="00265471" w:rsidRDefault="00265471" w:rsidP="00265471">
      <w:pPr>
        <w:contextualSpacing/>
        <w:rPr>
          <w:rFonts w:ascii="Gill Sans MT" w:hAnsi="Gill Sans MT"/>
        </w:rPr>
      </w:pPr>
    </w:p>
    <w:p w14:paraId="1D6F6C08" w14:textId="3FFBB647" w:rsidR="00265471" w:rsidRPr="001027F8" w:rsidRDefault="00265471" w:rsidP="00265471">
      <w:pPr>
        <w:contextualSpacing/>
        <w:rPr>
          <w:rFonts w:ascii="Gill Sans MT" w:hAnsi="Gill Sans MT"/>
        </w:rPr>
      </w:pPr>
      <w:r w:rsidRPr="001027F8">
        <w:rPr>
          <w:rFonts w:ascii="Gill Sans MT" w:hAnsi="Gill Sans MT"/>
        </w:rPr>
        <w:t>In Tasmania, there are five clearly identifiable entities within the small commercial passenger services industry that are subject to obligations and responsib</w:t>
      </w:r>
      <w:r w:rsidR="00676881">
        <w:rPr>
          <w:rFonts w:ascii="Gill Sans MT" w:hAnsi="Gill Sans MT"/>
        </w:rPr>
        <w:t>ilities imposed by regulation, namely:</w:t>
      </w:r>
    </w:p>
    <w:p w14:paraId="6AE608D2" w14:textId="77777777" w:rsidR="00BF5BD9" w:rsidRPr="001027F8" w:rsidRDefault="00BF5BD9" w:rsidP="00265471">
      <w:pPr>
        <w:contextualSpacing/>
        <w:rPr>
          <w:rFonts w:ascii="Gill Sans MT" w:hAnsi="Gill Sans MT"/>
        </w:rPr>
      </w:pPr>
    </w:p>
    <w:p w14:paraId="569026CE" w14:textId="2C10E61F" w:rsidR="00265471" w:rsidRPr="001027F8" w:rsidRDefault="0039475D" w:rsidP="00265471">
      <w:pPr>
        <w:numPr>
          <w:ilvl w:val="0"/>
          <w:numId w:val="3"/>
        </w:numPr>
        <w:contextualSpacing/>
        <w:rPr>
          <w:rFonts w:ascii="Gill Sans MT" w:hAnsi="Gill Sans MT"/>
        </w:rPr>
      </w:pPr>
      <w:r>
        <w:rPr>
          <w:rFonts w:ascii="Gill Sans MT" w:hAnsi="Gill Sans MT"/>
        </w:rPr>
        <w:t>s</w:t>
      </w:r>
      <w:r w:rsidR="00265471" w:rsidRPr="001027F8">
        <w:rPr>
          <w:rFonts w:ascii="Gill Sans MT" w:hAnsi="Gill Sans MT"/>
        </w:rPr>
        <w:t xml:space="preserve">ervice </w:t>
      </w:r>
      <w:r w:rsidR="00AD1E9A" w:rsidRPr="001027F8">
        <w:rPr>
          <w:rFonts w:ascii="Gill Sans MT" w:hAnsi="Gill Sans MT"/>
        </w:rPr>
        <w:t>o</w:t>
      </w:r>
      <w:r w:rsidR="00265471" w:rsidRPr="001027F8">
        <w:rPr>
          <w:rFonts w:ascii="Gill Sans MT" w:hAnsi="Gill Sans MT"/>
        </w:rPr>
        <w:t>perators</w:t>
      </w:r>
      <w:r w:rsidR="00676881">
        <w:rPr>
          <w:rFonts w:ascii="Gill Sans MT" w:hAnsi="Gill Sans MT"/>
        </w:rPr>
        <w:t>;</w:t>
      </w:r>
    </w:p>
    <w:p w14:paraId="732D8207" w14:textId="3167A906" w:rsidR="00265471" w:rsidRPr="001027F8" w:rsidRDefault="0039475D" w:rsidP="00265471">
      <w:pPr>
        <w:numPr>
          <w:ilvl w:val="0"/>
          <w:numId w:val="3"/>
        </w:numPr>
        <w:contextualSpacing/>
        <w:rPr>
          <w:rFonts w:ascii="Gill Sans MT" w:hAnsi="Gill Sans MT"/>
        </w:rPr>
      </w:pPr>
      <w:r>
        <w:rPr>
          <w:rFonts w:ascii="Gill Sans MT" w:hAnsi="Gill Sans MT"/>
        </w:rPr>
        <w:t>l</w:t>
      </w:r>
      <w:r w:rsidR="00265471" w:rsidRPr="001027F8">
        <w:rPr>
          <w:rFonts w:ascii="Gill Sans MT" w:hAnsi="Gill Sans MT"/>
        </w:rPr>
        <w:t xml:space="preserve">icence </w:t>
      </w:r>
      <w:r w:rsidR="00AD1E9A" w:rsidRPr="001027F8">
        <w:rPr>
          <w:rFonts w:ascii="Gill Sans MT" w:hAnsi="Gill Sans MT"/>
        </w:rPr>
        <w:t>o</w:t>
      </w:r>
      <w:r w:rsidR="00265471" w:rsidRPr="001027F8">
        <w:rPr>
          <w:rFonts w:ascii="Gill Sans MT" w:hAnsi="Gill Sans MT"/>
        </w:rPr>
        <w:t xml:space="preserve">wners, </w:t>
      </w:r>
      <w:r w:rsidR="00AD1E9A" w:rsidRPr="001027F8">
        <w:rPr>
          <w:rFonts w:ascii="Gill Sans MT" w:hAnsi="Gill Sans MT"/>
        </w:rPr>
        <w:t>h</w:t>
      </w:r>
      <w:r w:rsidR="00265471" w:rsidRPr="001027F8">
        <w:rPr>
          <w:rFonts w:ascii="Gill Sans MT" w:hAnsi="Gill Sans MT"/>
        </w:rPr>
        <w:t xml:space="preserve">olders and </w:t>
      </w:r>
      <w:r w:rsidR="00AD1E9A" w:rsidRPr="001027F8">
        <w:rPr>
          <w:rFonts w:ascii="Gill Sans MT" w:hAnsi="Gill Sans MT"/>
        </w:rPr>
        <w:t>l</w:t>
      </w:r>
      <w:r w:rsidR="00265471" w:rsidRPr="001027F8">
        <w:rPr>
          <w:rFonts w:ascii="Gill Sans MT" w:hAnsi="Gill Sans MT"/>
        </w:rPr>
        <w:t>essees</w:t>
      </w:r>
      <w:r w:rsidR="00676881">
        <w:rPr>
          <w:rFonts w:ascii="Gill Sans MT" w:hAnsi="Gill Sans MT"/>
        </w:rPr>
        <w:t>;</w:t>
      </w:r>
    </w:p>
    <w:p w14:paraId="33E2348A" w14:textId="5E6AF3E4" w:rsidR="00265471" w:rsidRPr="001027F8" w:rsidRDefault="0039475D" w:rsidP="00265471">
      <w:pPr>
        <w:numPr>
          <w:ilvl w:val="0"/>
          <w:numId w:val="3"/>
        </w:numPr>
        <w:contextualSpacing/>
        <w:rPr>
          <w:rFonts w:ascii="Gill Sans MT" w:hAnsi="Gill Sans MT"/>
        </w:rPr>
      </w:pPr>
      <w:r>
        <w:rPr>
          <w:rFonts w:ascii="Gill Sans MT" w:hAnsi="Gill Sans MT"/>
        </w:rPr>
        <w:t>d</w:t>
      </w:r>
      <w:r w:rsidR="00265471" w:rsidRPr="001027F8">
        <w:rPr>
          <w:rFonts w:ascii="Gill Sans MT" w:hAnsi="Gill Sans MT"/>
        </w:rPr>
        <w:t>rivers</w:t>
      </w:r>
      <w:r w:rsidR="00676881">
        <w:rPr>
          <w:rFonts w:ascii="Gill Sans MT" w:hAnsi="Gill Sans MT"/>
        </w:rPr>
        <w:t>;</w:t>
      </w:r>
    </w:p>
    <w:p w14:paraId="08065E7D" w14:textId="5A552F3D" w:rsidR="00265471" w:rsidRPr="001027F8" w:rsidRDefault="0039475D" w:rsidP="00265471">
      <w:pPr>
        <w:numPr>
          <w:ilvl w:val="0"/>
          <w:numId w:val="3"/>
        </w:numPr>
        <w:contextualSpacing/>
        <w:rPr>
          <w:rFonts w:ascii="Gill Sans MT" w:hAnsi="Gill Sans MT"/>
        </w:rPr>
      </w:pPr>
      <w:r>
        <w:rPr>
          <w:rFonts w:ascii="Gill Sans MT" w:hAnsi="Gill Sans MT"/>
        </w:rPr>
        <w:t>b</w:t>
      </w:r>
      <w:r w:rsidR="00265471" w:rsidRPr="001027F8">
        <w:rPr>
          <w:rFonts w:ascii="Gill Sans MT" w:hAnsi="Gill Sans MT"/>
        </w:rPr>
        <w:t xml:space="preserve">ooking and </w:t>
      </w:r>
      <w:r w:rsidR="00AD1E9A" w:rsidRPr="001027F8">
        <w:rPr>
          <w:rFonts w:ascii="Gill Sans MT" w:hAnsi="Gill Sans MT"/>
        </w:rPr>
        <w:t>d</w:t>
      </w:r>
      <w:r w:rsidR="00265471" w:rsidRPr="001027F8">
        <w:rPr>
          <w:rFonts w:ascii="Gill Sans MT" w:hAnsi="Gill Sans MT"/>
        </w:rPr>
        <w:t xml:space="preserve">ispatch </w:t>
      </w:r>
      <w:r w:rsidR="00AD1E9A" w:rsidRPr="001027F8">
        <w:rPr>
          <w:rFonts w:ascii="Gill Sans MT" w:hAnsi="Gill Sans MT"/>
        </w:rPr>
        <w:t>s</w:t>
      </w:r>
      <w:r w:rsidR="00265471" w:rsidRPr="001027F8">
        <w:rPr>
          <w:rFonts w:ascii="Gill Sans MT" w:hAnsi="Gill Sans MT"/>
        </w:rPr>
        <w:t>ervices</w:t>
      </w:r>
      <w:r w:rsidR="00676881">
        <w:rPr>
          <w:rFonts w:ascii="Gill Sans MT" w:hAnsi="Gill Sans MT"/>
        </w:rPr>
        <w:t>; and</w:t>
      </w:r>
    </w:p>
    <w:p w14:paraId="77639868" w14:textId="1B581060" w:rsidR="00265471" w:rsidRPr="001027F8" w:rsidRDefault="0039475D" w:rsidP="00265471">
      <w:pPr>
        <w:numPr>
          <w:ilvl w:val="0"/>
          <w:numId w:val="3"/>
        </w:numPr>
        <w:contextualSpacing/>
        <w:rPr>
          <w:rFonts w:ascii="Gill Sans MT" w:hAnsi="Gill Sans MT"/>
        </w:rPr>
      </w:pPr>
      <w:r>
        <w:rPr>
          <w:rFonts w:ascii="Gill Sans MT" w:hAnsi="Gill Sans MT"/>
        </w:rPr>
        <w:t>r</w:t>
      </w:r>
      <w:r w:rsidR="00A4650C" w:rsidRPr="001027F8">
        <w:rPr>
          <w:rFonts w:ascii="Gill Sans MT" w:hAnsi="Gill Sans MT"/>
        </w:rPr>
        <w:t xml:space="preserve">egistered </w:t>
      </w:r>
      <w:r w:rsidR="00AD1E9A" w:rsidRPr="001027F8">
        <w:rPr>
          <w:rFonts w:ascii="Gill Sans MT" w:hAnsi="Gill Sans MT"/>
        </w:rPr>
        <w:t>o</w:t>
      </w:r>
      <w:r w:rsidR="000769AF" w:rsidRPr="001027F8">
        <w:rPr>
          <w:rFonts w:ascii="Gill Sans MT" w:hAnsi="Gill Sans MT"/>
        </w:rPr>
        <w:t>perators</w:t>
      </w:r>
      <w:r w:rsidR="00265471" w:rsidRPr="001027F8">
        <w:rPr>
          <w:rFonts w:ascii="Gill Sans MT" w:hAnsi="Gill Sans MT"/>
        </w:rPr>
        <w:t>.</w:t>
      </w:r>
    </w:p>
    <w:p w14:paraId="4D56C235" w14:textId="77777777" w:rsidR="00BF5BD9" w:rsidRPr="001027F8" w:rsidRDefault="00BF5BD9" w:rsidP="00BF5BD9">
      <w:pPr>
        <w:ind w:left="720"/>
        <w:contextualSpacing/>
        <w:rPr>
          <w:rFonts w:ascii="Gill Sans MT" w:hAnsi="Gill Sans MT"/>
          <w:b/>
        </w:rPr>
      </w:pPr>
    </w:p>
    <w:p w14:paraId="42DAB40F" w14:textId="320FD9B9" w:rsidR="00265471" w:rsidRPr="001027F8" w:rsidRDefault="00265471" w:rsidP="00265471">
      <w:pPr>
        <w:contextualSpacing/>
        <w:rPr>
          <w:rFonts w:ascii="Gill Sans MT" w:hAnsi="Gill Sans MT"/>
        </w:rPr>
      </w:pPr>
      <w:r w:rsidRPr="001027F8">
        <w:rPr>
          <w:rFonts w:ascii="Gill Sans MT" w:hAnsi="Gill Sans MT"/>
        </w:rPr>
        <w:t>In some cases these entities and roles may overlap; for example where a service operator is also a vehicle owner and driver. The broad regulatory responsibilities that currently apply to each of these en</w:t>
      </w:r>
      <w:r w:rsidR="00204B30" w:rsidRPr="001027F8">
        <w:rPr>
          <w:rFonts w:ascii="Gill Sans MT" w:hAnsi="Gill Sans MT"/>
        </w:rPr>
        <w:t>tities are summarised in Table 2</w:t>
      </w:r>
      <w:r w:rsidRPr="001027F8">
        <w:rPr>
          <w:rFonts w:ascii="Gill Sans MT" w:hAnsi="Gill Sans MT"/>
        </w:rPr>
        <w:t>, below.</w:t>
      </w:r>
    </w:p>
    <w:p w14:paraId="5B3A7B0A" w14:textId="77777777" w:rsidR="00265471" w:rsidRPr="00265471" w:rsidRDefault="00265471" w:rsidP="00265471">
      <w:pPr>
        <w:contextualSpacing/>
        <w:rPr>
          <w:rFonts w:ascii="Gill Sans MT" w:hAnsi="Gill Sans MT"/>
          <w:sz w:val="24"/>
          <w:szCs w:val="24"/>
        </w:rPr>
      </w:pPr>
    </w:p>
    <w:p w14:paraId="6D8F156F" w14:textId="642E16E1" w:rsidR="00265471" w:rsidRPr="00236745" w:rsidRDefault="00BF5BD9" w:rsidP="001027F8">
      <w:pPr>
        <w:pStyle w:val="Heading3"/>
        <w:rPr>
          <w:rFonts w:ascii="Gill Sans MT" w:hAnsi="Gill Sans MT"/>
          <w:color w:val="1F4E79" w:themeColor="accent1" w:themeShade="80"/>
        </w:rPr>
      </w:pPr>
      <w:r w:rsidRPr="00236745">
        <w:rPr>
          <w:rFonts w:ascii="Gill Sans MT" w:hAnsi="Gill Sans MT"/>
          <w:color w:val="1F4E79" w:themeColor="accent1" w:themeShade="80"/>
        </w:rPr>
        <w:t>Table 2</w:t>
      </w:r>
      <w:r w:rsidR="00265471" w:rsidRPr="00236745">
        <w:rPr>
          <w:rFonts w:ascii="Gill Sans MT" w:hAnsi="Gill Sans MT"/>
          <w:color w:val="1F4E79" w:themeColor="accent1" w:themeShade="80"/>
        </w:rPr>
        <w:t xml:space="preserve"> - Industry </w:t>
      </w:r>
      <w:r w:rsidR="00AD1E9A" w:rsidRPr="00236745">
        <w:rPr>
          <w:rFonts w:ascii="Gill Sans MT" w:hAnsi="Gill Sans MT"/>
          <w:color w:val="1F4E79" w:themeColor="accent1" w:themeShade="80"/>
        </w:rPr>
        <w:t>e</w:t>
      </w:r>
      <w:r w:rsidR="00265471" w:rsidRPr="00236745">
        <w:rPr>
          <w:rFonts w:ascii="Gill Sans MT" w:hAnsi="Gill Sans MT"/>
          <w:color w:val="1F4E79" w:themeColor="accent1" w:themeShade="80"/>
        </w:rPr>
        <w:t xml:space="preserve">ntities and </w:t>
      </w:r>
      <w:r w:rsidR="00AD1E9A" w:rsidRPr="00236745">
        <w:rPr>
          <w:rFonts w:ascii="Gill Sans MT" w:hAnsi="Gill Sans MT"/>
          <w:color w:val="1F4E79" w:themeColor="accent1" w:themeShade="80"/>
        </w:rPr>
        <w:t>k</w:t>
      </w:r>
      <w:r w:rsidR="00265471" w:rsidRPr="00236745">
        <w:rPr>
          <w:rFonts w:ascii="Gill Sans MT" w:hAnsi="Gill Sans MT"/>
          <w:color w:val="1F4E79" w:themeColor="accent1" w:themeShade="80"/>
        </w:rPr>
        <w:t xml:space="preserve">ey </w:t>
      </w:r>
      <w:r w:rsidR="00AD1E9A" w:rsidRPr="00236745">
        <w:rPr>
          <w:rFonts w:ascii="Gill Sans MT" w:hAnsi="Gill Sans MT"/>
          <w:color w:val="1F4E79" w:themeColor="accent1" w:themeShade="80"/>
        </w:rPr>
        <w:t>r</w:t>
      </w:r>
      <w:r w:rsidR="00265471" w:rsidRPr="00236745">
        <w:rPr>
          <w:rFonts w:ascii="Gill Sans MT" w:hAnsi="Gill Sans MT"/>
          <w:color w:val="1F4E79" w:themeColor="accent1" w:themeShade="80"/>
        </w:rPr>
        <w:t xml:space="preserve">egulatory </w:t>
      </w:r>
      <w:r w:rsidR="00AD1E9A" w:rsidRPr="00236745">
        <w:rPr>
          <w:rFonts w:ascii="Gill Sans MT" w:hAnsi="Gill Sans MT"/>
          <w:color w:val="1F4E79" w:themeColor="accent1" w:themeShade="80"/>
        </w:rPr>
        <w:t>r</w:t>
      </w:r>
      <w:r w:rsidR="00265471" w:rsidRPr="00236745">
        <w:rPr>
          <w:rFonts w:ascii="Gill Sans MT" w:hAnsi="Gill Sans MT"/>
          <w:color w:val="1F4E79" w:themeColor="accent1" w:themeShade="80"/>
        </w:rPr>
        <w:t>esponsibilities</w:t>
      </w:r>
    </w:p>
    <w:p w14:paraId="25362542" w14:textId="77777777" w:rsidR="00265471" w:rsidRPr="00472EC6" w:rsidRDefault="00265471" w:rsidP="00265471">
      <w:pPr>
        <w:contextualSpacing/>
        <w:rPr>
          <w:rFonts w:ascii="Gill Sans MT" w:hAnsi="Gill Sans MT"/>
        </w:rPr>
      </w:pPr>
    </w:p>
    <w:tbl>
      <w:tblPr>
        <w:tblStyle w:val="TableGrid"/>
        <w:tblW w:w="9606" w:type="dxa"/>
        <w:tblLook w:val="04A0" w:firstRow="1" w:lastRow="0" w:firstColumn="1" w:lastColumn="0" w:noHBand="0" w:noVBand="1"/>
      </w:tblPr>
      <w:tblGrid>
        <w:gridCol w:w="562"/>
        <w:gridCol w:w="4142"/>
        <w:gridCol w:w="4902"/>
      </w:tblGrid>
      <w:tr w:rsidR="00265471" w:rsidRPr="00472EC6" w14:paraId="1C30DE28" w14:textId="77777777" w:rsidTr="00236745">
        <w:trPr>
          <w:tblHeader/>
        </w:trPr>
        <w:tc>
          <w:tcPr>
            <w:tcW w:w="562" w:type="dxa"/>
            <w:shd w:val="clear" w:color="auto" w:fill="1F4E79" w:themeFill="accent1" w:themeFillShade="80"/>
          </w:tcPr>
          <w:p w14:paraId="2940180A" w14:textId="77777777" w:rsidR="00265471" w:rsidRPr="00552AE4" w:rsidRDefault="00265471" w:rsidP="00265471">
            <w:pPr>
              <w:contextualSpacing/>
              <w:rPr>
                <w:rFonts w:ascii="Gill Sans MT" w:hAnsi="Gill Sans MT"/>
                <w:b/>
                <w:color w:val="FFFFFF" w:themeColor="background1"/>
              </w:rPr>
            </w:pPr>
          </w:p>
        </w:tc>
        <w:tc>
          <w:tcPr>
            <w:tcW w:w="4142" w:type="dxa"/>
            <w:shd w:val="clear" w:color="auto" w:fill="1F4E79" w:themeFill="accent1" w:themeFillShade="80"/>
          </w:tcPr>
          <w:p w14:paraId="1AE700EA" w14:textId="45AAC37D" w:rsidR="00265471" w:rsidRPr="00552AE4" w:rsidRDefault="00265471" w:rsidP="00AE38EE">
            <w:pPr>
              <w:tabs>
                <w:tab w:val="left" w:pos="2880"/>
              </w:tabs>
              <w:contextualSpacing/>
              <w:rPr>
                <w:rFonts w:ascii="Gill Sans MT" w:hAnsi="Gill Sans MT"/>
                <w:b/>
                <w:color w:val="FFFFFF" w:themeColor="background1"/>
              </w:rPr>
            </w:pPr>
            <w:r w:rsidRPr="00552AE4">
              <w:rPr>
                <w:rFonts w:ascii="Gill Sans MT" w:hAnsi="Gill Sans MT"/>
                <w:b/>
                <w:color w:val="FFFFFF" w:themeColor="background1"/>
              </w:rPr>
              <w:t xml:space="preserve">Entity and </w:t>
            </w:r>
            <w:r w:rsidR="00AD1E9A" w:rsidRPr="00552AE4">
              <w:rPr>
                <w:rFonts w:ascii="Gill Sans MT" w:hAnsi="Gill Sans MT"/>
                <w:b/>
                <w:color w:val="FFFFFF" w:themeColor="background1"/>
              </w:rPr>
              <w:t>r</w:t>
            </w:r>
            <w:r w:rsidRPr="00552AE4">
              <w:rPr>
                <w:rFonts w:ascii="Gill Sans MT" w:hAnsi="Gill Sans MT"/>
                <w:b/>
                <w:color w:val="FFFFFF" w:themeColor="background1"/>
              </w:rPr>
              <w:t>ole</w:t>
            </w:r>
            <w:r w:rsidR="00AE38EE">
              <w:rPr>
                <w:rFonts w:ascii="Gill Sans MT" w:hAnsi="Gill Sans MT"/>
                <w:b/>
                <w:color w:val="FFFFFF" w:themeColor="background1"/>
              </w:rPr>
              <w:tab/>
            </w:r>
          </w:p>
          <w:p w14:paraId="2B1ADD36" w14:textId="77777777" w:rsidR="00265471" w:rsidRPr="00552AE4" w:rsidRDefault="00265471" w:rsidP="00265471">
            <w:pPr>
              <w:contextualSpacing/>
              <w:rPr>
                <w:rFonts w:ascii="Gill Sans MT" w:hAnsi="Gill Sans MT"/>
                <w:b/>
                <w:color w:val="FFFFFF" w:themeColor="background1"/>
              </w:rPr>
            </w:pPr>
          </w:p>
        </w:tc>
        <w:tc>
          <w:tcPr>
            <w:tcW w:w="4902" w:type="dxa"/>
            <w:shd w:val="clear" w:color="auto" w:fill="1F4E79" w:themeFill="accent1" w:themeFillShade="80"/>
          </w:tcPr>
          <w:p w14:paraId="40A5300B" w14:textId="60A167E4" w:rsidR="00265471" w:rsidRPr="00552AE4" w:rsidRDefault="00265471" w:rsidP="00265471">
            <w:pPr>
              <w:contextualSpacing/>
              <w:rPr>
                <w:rFonts w:ascii="Gill Sans MT" w:hAnsi="Gill Sans MT"/>
                <w:b/>
                <w:color w:val="FFFFFF" w:themeColor="background1"/>
              </w:rPr>
            </w:pPr>
            <w:r w:rsidRPr="00552AE4">
              <w:rPr>
                <w:rFonts w:ascii="Gill Sans MT" w:hAnsi="Gill Sans MT"/>
                <w:b/>
                <w:color w:val="FFFFFF" w:themeColor="background1"/>
              </w:rPr>
              <w:t xml:space="preserve">Key </w:t>
            </w:r>
            <w:r w:rsidR="00AD1E9A" w:rsidRPr="00552AE4">
              <w:rPr>
                <w:rFonts w:ascii="Gill Sans MT" w:hAnsi="Gill Sans MT"/>
                <w:b/>
                <w:color w:val="FFFFFF" w:themeColor="background1"/>
              </w:rPr>
              <w:t>r</w:t>
            </w:r>
            <w:r w:rsidRPr="00552AE4">
              <w:rPr>
                <w:rFonts w:ascii="Gill Sans MT" w:hAnsi="Gill Sans MT"/>
                <w:b/>
                <w:color w:val="FFFFFF" w:themeColor="background1"/>
              </w:rPr>
              <w:t xml:space="preserve">egulatory </w:t>
            </w:r>
            <w:r w:rsidR="00AD1E9A" w:rsidRPr="00552AE4">
              <w:rPr>
                <w:rFonts w:ascii="Gill Sans MT" w:hAnsi="Gill Sans MT"/>
                <w:b/>
                <w:color w:val="FFFFFF" w:themeColor="background1"/>
              </w:rPr>
              <w:t>r</w:t>
            </w:r>
            <w:r w:rsidRPr="00552AE4">
              <w:rPr>
                <w:rFonts w:ascii="Gill Sans MT" w:hAnsi="Gill Sans MT"/>
                <w:b/>
                <w:color w:val="FFFFFF" w:themeColor="background1"/>
              </w:rPr>
              <w:t>esponsibilities</w:t>
            </w:r>
          </w:p>
        </w:tc>
      </w:tr>
      <w:tr w:rsidR="00265471" w:rsidRPr="00265471" w14:paraId="201C91EA" w14:textId="77777777" w:rsidTr="005E6ACA">
        <w:tc>
          <w:tcPr>
            <w:tcW w:w="562" w:type="dxa"/>
          </w:tcPr>
          <w:p w14:paraId="19C754F0" w14:textId="77777777" w:rsidR="00265471" w:rsidRPr="001027F8" w:rsidRDefault="00265471" w:rsidP="00265471">
            <w:pPr>
              <w:contextualSpacing/>
              <w:rPr>
                <w:rFonts w:ascii="Gill Sans MT" w:hAnsi="Gill Sans MT"/>
              </w:rPr>
            </w:pPr>
            <w:r w:rsidRPr="001027F8">
              <w:rPr>
                <w:rFonts w:ascii="Gill Sans MT" w:hAnsi="Gill Sans MT"/>
              </w:rPr>
              <w:t>1.</w:t>
            </w:r>
          </w:p>
        </w:tc>
        <w:tc>
          <w:tcPr>
            <w:tcW w:w="4142" w:type="dxa"/>
          </w:tcPr>
          <w:p w14:paraId="0F123BB4" w14:textId="2B1B7691" w:rsidR="00265471" w:rsidRPr="001027F8" w:rsidRDefault="00265471" w:rsidP="00265471">
            <w:pPr>
              <w:contextualSpacing/>
              <w:rPr>
                <w:rFonts w:ascii="Gill Sans MT" w:hAnsi="Gill Sans MT"/>
              </w:rPr>
            </w:pPr>
            <w:r w:rsidRPr="001027F8">
              <w:rPr>
                <w:rFonts w:ascii="Gill Sans MT" w:hAnsi="Gill Sans MT"/>
              </w:rPr>
              <w:t xml:space="preserve">Service </w:t>
            </w:r>
            <w:r w:rsidR="00AD1E9A" w:rsidRPr="001027F8">
              <w:rPr>
                <w:rFonts w:ascii="Gill Sans MT" w:hAnsi="Gill Sans MT"/>
              </w:rPr>
              <w:t>o</w:t>
            </w:r>
            <w:r w:rsidRPr="001027F8">
              <w:rPr>
                <w:rFonts w:ascii="Gill Sans MT" w:hAnsi="Gill Sans MT"/>
              </w:rPr>
              <w:t xml:space="preserve">perators </w:t>
            </w:r>
          </w:p>
          <w:p w14:paraId="49892AED" w14:textId="77777777" w:rsidR="00265471" w:rsidRPr="001027F8" w:rsidRDefault="00265471" w:rsidP="00265471">
            <w:pPr>
              <w:contextualSpacing/>
              <w:rPr>
                <w:rFonts w:ascii="Gill Sans MT" w:hAnsi="Gill Sans MT"/>
              </w:rPr>
            </w:pPr>
            <w:r w:rsidRPr="001027F8">
              <w:rPr>
                <w:rFonts w:ascii="Gill Sans MT" w:hAnsi="Gill Sans MT"/>
              </w:rPr>
              <w:t xml:space="preserve"> </w:t>
            </w:r>
          </w:p>
        </w:tc>
        <w:tc>
          <w:tcPr>
            <w:tcW w:w="4902" w:type="dxa"/>
          </w:tcPr>
          <w:p w14:paraId="2E40AB54" w14:textId="341D329C"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The primary entity for the purposes of the</w:t>
            </w:r>
            <w:r w:rsidR="00A4650C" w:rsidRPr="001027F8">
              <w:rPr>
                <w:rFonts w:ascii="Gill Sans MT" w:hAnsi="Gill Sans MT"/>
              </w:rPr>
              <w:t xml:space="preserve"> Tasman</w:t>
            </w:r>
            <w:r w:rsidR="0034199B" w:rsidRPr="001027F8">
              <w:rPr>
                <w:rFonts w:ascii="Gill Sans MT" w:hAnsi="Gill Sans MT"/>
              </w:rPr>
              <w:t>ian regulatory framework.</w:t>
            </w:r>
          </w:p>
          <w:p w14:paraId="01F97835" w14:textId="77777777" w:rsidR="00265471" w:rsidRPr="001027F8" w:rsidRDefault="00265471" w:rsidP="00265471">
            <w:pPr>
              <w:ind w:left="428" w:hanging="425"/>
              <w:contextualSpacing/>
              <w:rPr>
                <w:rFonts w:ascii="Gill Sans MT" w:hAnsi="Gill Sans MT"/>
              </w:rPr>
            </w:pPr>
          </w:p>
          <w:p w14:paraId="5A852FB1" w14:textId="4D3706D8"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The Tasmanian operator accreditation regime does not distinguish between multiple vehicle</w:t>
            </w:r>
            <w:r w:rsidR="00AD1E9A" w:rsidRPr="001027F8">
              <w:rPr>
                <w:rFonts w:ascii="Gill Sans MT" w:hAnsi="Gill Sans MT"/>
              </w:rPr>
              <w:t xml:space="preserve"> </w:t>
            </w:r>
            <w:r w:rsidRPr="001027F8">
              <w:rPr>
                <w:rFonts w:ascii="Gill Sans MT" w:hAnsi="Gill Sans MT"/>
              </w:rPr>
              <w:t>/</w:t>
            </w:r>
            <w:r w:rsidR="00AD1E9A" w:rsidRPr="001027F8">
              <w:rPr>
                <w:rFonts w:ascii="Gill Sans MT" w:hAnsi="Gill Sans MT"/>
              </w:rPr>
              <w:t xml:space="preserve"> </w:t>
            </w:r>
            <w:r w:rsidRPr="001027F8">
              <w:rPr>
                <w:rFonts w:ascii="Gill Sans MT" w:hAnsi="Gill Sans MT"/>
              </w:rPr>
              <w:t>multiple driver operators and single vehicle operators with respect to the requirements and standards that must be met.</w:t>
            </w:r>
          </w:p>
          <w:p w14:paraId="42837A1C" w14:textId="77777777" w:rsidR="00265471" w:rsidRPr="001027F8" w:rsidRDefault="00265471" w:rsidP="00265471">
            <w:pPr>
              <w:ind w:left="428" w:hanging="425"/>
              <w:contextualSpacing/>
              <w:rPr>
                <w:rFonts w:ascii="Gill Sans MT" w:hAnsi="Gill Sans MT"/>
              </w:rPr>
            </w:pPr>
          </w:p>
          <w:p w14:paraId="48F068BA" w14:textId="18C2D108"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All operators are required to be accredited. Accreditation is also required in order to obtain or lease</w:t>
            </w:r>
            <w:r w:rsidR="00AD1E9A" w:rsidRPr="001027F8">
              <w:rPr>
                <w:rFonts w:ascii="Gill Sans MT" w:hAnsi="Gill Sans MT"/>
              </w:rPr>
              <w:t xml:space="preserve"> </w:t>
            </w:r>
            <w:r w:rsidRPr="001027F8">
              <w:rPr>
                <w:rFonts w:ascii="Gill Sans MT" w:hAnsi="Gill Sans MT"/>
              </w:rPr>
              <w:t>/</w:t>
            </w:r>
            <w:r w:rsidR="00AD1E9A" w:rsidRPr="001027F8">
              <w:rPr>
                <w:rFonts w:ascii="Gill Sans MT" w:hAnsi="Gill Sans MT"/>
              </w:rPr>
              <w:t xml:space="preserve"> </w:t>
            </w:r>
            <w:r w:rsidRPr="001027F8">
              <w:rPr>
                <w:rFonts w:ascii="Gill Sans MT" w:hAnsi="Gill Sans MT"/>
              </w:rPr>
              <w:t xml:space="preserve">hold all types of taxi licence and any hire vehicle licence </w:t>
            </w:r>
            <w:r w:rsidR="00AD1E9A" w:rsidRPr="001027F8">
              <w:rPr>
                <w:rFonts w:ascii="Gill Sans MT" w:hAnsi="Gill Sans MT"/>
              </w:rPr>
              <w:t xml:space="preserve">with the </w:t>
            </w:r>
            <w:r w:rsidRPr="001027F8">
              <w:rPr>
                <w:rFonts w:ascii="Gill Sans MT" w:hAnsi="Gill Sans MT"/>
              </w:rPr>
              <w:t>except</w:t>
            </w:r>
            <w:r w:rsidR="00AD1E9A" w:rsidRPr="001027F8">
              <w:rPr>
                <w:rFonts w:ascii="Gill Sans MT" w:hAnsi="Gill Sans MT"/>
              </w:rPr>
              <w:t>ion of</w:t>
            </w:r>
            <w:r w:rsidRPr="001027F8">
              <w:rPr>
                <w:rFonts w:ascii="Gill Sans MT" w:hAnsi="Gill Sans MT"/>
              </w:rPr>
              <w:t xml:space="preserve"> perpetual taxi licences</w:t>
            </w:r>
            <w:r w:rsidR="00AD1E9A" w:rsidRPr="001027F8">
              <w:rPr>
                <w:rFonts w:ascii="Gill Sans MT" w:hAnsi="Gill Sans MT"/>
              </w:rPr>
              <w:t>.</w:t>
            </w:r>
          </w:p>
          <w:p w14:paraId="49EE7845" w14:textId="77777777" w:rsidR="00265471" w:rsidRPr="001027F8" w:rsidRDefault="00265471" w:rsidP="00265471">
            <w:pPr>
              <w:ind w:left="428" w:hanging="425"/>
              <w:contextualSpacing/>
              <w:rPr>
                <w:rFonts w:ascii="Gill Sans MT" w:hAnsi="Gill Sans MT"/>
              </w:rPr>
            </w:pPr>
          </w:p>
          <w:p w14:paraId="046B36A9" w14:textId="2C32DD70" w:rsidR="00265471" w:rsidRPr="00C253C7" w:rsidRDefault="00265471" w:rsidP="00C253C7">
            <w:pPr>
              <w:numPr>
                <w:ilvl w:val="0"/>
                <w:numId w:val="2"/>
              </w:numPr>
              <w:ind w:left="428" w:hanging="425"/>
              <w:contextualSpacing/>
              <w:rPr>
                <w:rFonts w:ascii="Gill Sans MT" w:hAnsi="Gill Sans MT"/>
              </w:rPr>
            </w:pPr>
            <w:r w:rsidRPr="001027F8">
              <w:rPr>
                <w:rFonts w:ascii="Gill Sans MT" w:hAnsi="Gill Sans MT"/>
              </w:rPr>
              <w:t>Once accredited, a range of compliance obligations are placed on the operator, which revolve around having systems in place for managing risk and ensuring th</w:t>
            </w:r>
            <w:r w:rsidR="00C253C7">
              <w:rPr>
                <w:rFonts w:ascii="Gill Sans MT" w:hAnsi="Gill Sans MT"/>
              </w:rPr>
              <w:t>e safe operation of the service.</w:t>
            </w:r>
          </w:p>
        </w:tc>
      </w:tr>
      <w:tr w:rsidR="00265471" w:rsidRPr="00265471" w14:paraId="2E83D47F" w14:textId="77777777" w:rsidTr="005E6ACA">
        <w:tc>
          <w:tcPr>
            <w:tcW w:w="562" w:type="dxa"/>
          </w:tcPr>
          <w:p w14:paraId="03169168" w14:textId="77777777" w:rsidR="00265471" w:rsidRPr="001027F8" w:rsidRDefault="00265471" w:rsidP="00265471">
            <w:pPr>
              <w:contextualSpacing/>
              <w:rPr>
                <w:rFonts w:ascii="Gill Sans MT" w:hAnsi="Gill Sans MT"/>
              </w:rPr>
            </w:pPr>
            <w:r w:rsidRPr="001027F8">
              <w:rPr>
                <w:rFonts w:ascii="Gill Sans MT" w:hAnsi="Gill Sans MT"/>
              </w:rPr>
              <w:lastRenderedPageBreak/>
              <w:t>2.</w:t>
            </w:r>
          </w:p>
        </w:tc>
        <w:tc>
          <w:tcPr>
            <w:tcW w:w="4142" w:type="dxa"/>
          </w:tcPr>
          <w:p w14:paraId="13D4FCA1" w14:textId="022A2A70" w:rsidR="00265471" w:rsidRPr="001027F8" w:rsidRDefault="00265471" w:rsidP="00265471">
            <w:pPr>
              <w:contextualSpacing/>
              <w:rPr>
                <w:rFonts w:ascii="Gill Sans MT" w:hAnsi="Gill Sans MT"/>
              </w:rPr>
            </w:pPr>
            <w:r w:rsidRPr="001027F8">
              <w:rPr>
                <w:rFonts w:ascii="Gill Sans MT" w:hAnsi="Gill Sans MT"/>
              </w:rPr>
              <w:t xml:space="preserve">Licence </w:t>
            </w:r>
            <w:r w:rsidR="00AD1E9A" w:rsidRPr="001027F8">
              <w:rPr>
                <w:rFonts w:ascii="Gill Sans MT" w:hAnsi="Gill Sans MT"/>
              </w:rPr>
              <w:t>o</w:t>
            </w:r>
            <w:r w:rsidRPr="001027F8">
              <w:rPr>
                <w:rFonts w:ascii="Gill Sans MT" w:hAnsi="Gill Sans MT"/>
              </w:rPr>
              <w:t xml:space="preserve">wners, </w:t>
            </w:r>
            <w:r w:rsidR="00472EC6" w:rsidRPr="001027F8">
              <w:rPr>
                <w:rFonts w:ascii="Gill Sans MT" w:hAnsi="Gill Sans MT"/>
              </w:rPr>
              <w:t>h</w:t>
            </w:r>
            <w:r w:rsidRPr="001027F8">
              <w:rPr>
                <w:rFonts w:ascii="Gill Sans MT" w:hAnsi="Gill Sans MT"/>
              </w:rPr>
              <w:t xml:space="preserve">olders and </w:t>
            </w:r>
            <w:r w:rsidR="00AD1E9A" w:rsidRPr="001027F8">
              <w:rPr>
                <w:rFonts w:ascii="Gill Sans MT" w:hAnsi="Gill Sans MT"/>
              </w:rPr>
              <w:t>l</w:t>
            </w:r>
            <w:r w:rsidRPr="001027F8">
              <w:rPr>
                <w:rFonts w:ascii="Gill Sans MT" w:hAnsi="Gill Sans MT"/>
              </w:rPr>
              <w:t xml:space="preserve">essees </w:t>
            </w:r>
          </w:p>
        </w:tc>
        <w:tc>
          <w:tcPr>
            <w:tcW w:w="4902" w:type="dxa"/>
          </w:tcPr>
          <w:p w14:paraId="6CEC68A8" w14:textId="77777777"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 xml:space="preserve">The concept of a licence holder (or owner with respect of a perpetual taxi licence) exists principally as a function of the licensing regime. </w:t>
            </w:r>
          </w:p>
          <w:p w14:paraId="4477E067" w14:textId="77777777" w:rsidR="00265471" w:rsidRPr="001027F8" w:rsidRDefault="00265471" w:rsidP="00265471">
            <w:pPr>
              <w:ind w:left="428" w:hanging="425"/>
              <w:contextualSpacing/>
              <w:rPr>
                <w:rFonts w:ascii="Gill Sans MT" w:hAnsi="Gill Sans MT"/>
              </w:rPr>
            </w:pPr>
          </w:p>
          <w:p w14:paraId="45E8B47F" w14:textId="77777777" w:rsidR="00265471" w:rsidRDefault="00265471" w:rsidP="00265471">
            <w:pPr>
              <w:numPr>
                <w:ilvl w:val="0"/>
                <w:numId w:val="2"/>
              </w:numPr>
              <w:ind w:left="428" w:hanging="425"/>
              <w:contextualSpacing/>
              <w:rPr>
                <w:rFonts w:ascii="Gill Sans MT" w:hAnsi="Gill Sans MT"/>
              </w:rPr>
            </w:pPr>
            <w:r w:rsidRPr="001027F8">
              <w:rPr>
                <w:rFonts w:ascii="Gill Sans MT" w:hAnsi="Gill Sans MT"/>
              </w:rPr>
              <w:t xml:space="preserve">Minimal regulatory obligations with respect to the operation of the service are actually attached to the licence holder </w:t>
            </w:r>
            <w:r w:rsidRPr="001027F8">
              <w:rPr>
                <w:rFonts w:ascii="Gill Sans MT" w:hAnsi="Gill Sans MT"/>
                <w:i/>
              </w:rPr>
              <w:t>per se</w:t>
            </w:r>
            <w:r w:rsidRPr="001027F8">
              <w:rPr>
                <w:rFonts w:ascii="Gill Sans MT" w:hAnsi="Gill Sans MT"/>
              </w:rPr>
              <w:t xml:space="preserve">. The Tasmanian framework regulates the activities of licence holders principally in their capacity as responsible operators. </w:t>
            </w:r>
          </w:p>
          <w:p w14:paraId="204F7809" w14:textId="77777777" w:rsidR="00713384" w:rsidRPr="001027F8" w:rsidRDefault="00713384" w:rsidP="00475B2C">
            <w:pPr>
              <w:contextualSpacing/>
              <w:rPr>
                <w:rFonts w:ascii="Gill Sans MT" w:hAnsi="Gill Sans MT"/>
              </w:rPr>
            </w:pPr>
          </w:p>
          <w:p w14:paraId="2DF7374C" w14:textId="77777777" w:rsidR="00265471" w:rsidRPr="001027F8" w:rsidRDefault="00265471" w:rsidP="001027F8">
            <w:pPr>
              <w:pStyle w:val="ListParagraph"/>
              <w:numPr>
                <w:ilvl w:val="0"/>
                <w:numId w:val="24"/>
              </w:numPr>
              <w:rPr>
                <w:rFonts w:ascii="Gill Sans MT" w:hAnsi="Gill Sans MT"/>
              </w:rPr>
            </w:pPr>
            <w:r w:rsidRPr="001027F8">
              <w:rPr>
                <w:rFonts w:ascii="Gill Sans MT" w:hAnsi="Gill Sans MT"/>
              </w:rPr>
              <w:t xml:space="preserve">A licence may only be used to provide a service by a responsible operator, who must also be accredited with respect to the provision of a passenger transport service. </w:t>
            </w:r>
          </w:p>
          <w:p w14:paraId="0011184F" w14:textId="77777777" w:rsidR="00265471" w:rsidRPr="001027F8" w:rsidRDefault="00265471" w:rsidP="00265471">
            <w:pPr>
              <w:ind w:left="428" w:hanging="425"/>
              <w:contextualSpacing/>
              <w:rPr>
                <w:rFonts w:ascii="Gill Sans MT" w:hAnsi="Gill Sans MT"/>
              </w:rPr>
            </w:pPr>
          </w:p>
          <w:p w14:paraId="2ADE3CEE" w14:textId="65DEE647" w:rsidR="00265471" w:rsidRPr="003977E0" w:rsidRDefault="003977E0" w:rsidP="003977E0">
            <w:pPr>
              <w:numPr>
                <w:ilvl w:val="0"/>
                <w:numId w:val="2"/>
              </w:numPr>
              <w:ind w:left="428" w:hanging="425"/>
              <w:contextualSpacing/>
              <w:rPr>
                <w:rFonts w:ascii="Gill Sans MT" w:hAnsi="Gill Sans MT"/>
              </w:rPr>
            </w:pPr>
            <w:r w:rsidRPr="003977E0">
              <w:rPr>
                <w:rFonts w:ascii="Gill Sans MT" w:hAnsi="Gill Sans MT"/>
              </w:rPr>
              <w:t>A perpetual taxi licence is the only category of licence where the owner does not have to be the responsible operator. Consequently, a number of perpetual taxi licence owners are not actively involved in the provision of a taxi service and lease their licences to accredited taxi service operators.</w:t>
            </w:r>
          </w:p>
          <w:p w14:paraId="2AD45313" w14:textId="77777777" w:rsidR="00265471" w:rsidRPr="001027F8" w:rsidRDefault="00265471" w:rsidP="00265471">
            <w:pPr>
              <w:ind w:left="428" w:hanging="425"/>
              <w:contextualSpacing/>
              <w:rPr>
                <w:rFonts w:ascii="Gill Sans MT" w:hAnsi="Gill Sans MT"/>
              </w:rPr>
            </w:pPr>
          </w:p>
        </w:tc>
      </w:tr>
      <w:tr w:rsidR="00265471" w:rsidRPr="00265471" w14:paraId="67DEEF31" w14:textId="77777777" w:rsidTr="005E6ACA">
        <w:tc>
          <w:tcPr>
            <w:tcW w:w="562" w:type="dxa"/>
          </w:tcPr>
          <w:p w14:paraId="127BE8C0" w14:textId="77777777" w:rsidR="00265471" w:rsidRPr="001027F8" w:rsidRDefault="00265471" w:rsidP="00265471">
            <w:pPr>
              <w:contextualSpacing/>
              <w:rPr>
                <w:rFonts w:ascii="Gill Sans MT" w:hAnsi="Gill Sans MT"/>
              </w:rPr>
            </w:pPr>
            <w:r w:rsidRPr="001027F8">
              <w:rPr>
                <w:rFonts w:ascii="Gill Sans MT" w:hAnsi="Gill Sans MT"/>
              </w:rPr>
              <w:t>3.</w:t>
            </w:r>
          </w:p>
        </w:tc>
        <w:tc>
          <w:tcPr>
            <w:tcW w:w="4142" w:type="dxa"/>
          </w:tcPr>
          <w:p w14:paraId="369CD4B5" w14:textId="77777777" w:rsidR="00265471" w:rsidRPr="001027F8" w:rsidRDefault="00265471" w:rsidP="00265471">
            <w:pPr>
              <w:contextualSpacing/>
              <w:rPr>
                <w:rFonts w:ascii="Gill Sans MT" w:hAnsi="Gill Sans MT"/>
              </w:rPr>
            </w:pPr>
            <w:r w:rsidRPr="001027F8">
              <w:rPr>
                <w:rFonts w:ascii="Gill Sans MT" w:hAnsi="Gill Sans MT"/>
              </w:rPr>
              <w:t xml:space="preserve">Drivers </w:t>
            </w:r>
          </w:p>
          <w:p w14:paraId="3998FE1E" w14:textId="77777777" w:rsidR="00265471" w:rsidRPr="001027F8" w:rsidRDefault="00265471" w:rsidP="00265471">
            <w:pPr>
              <w:contextualSpacing/>
              <w:rPr>
                <w:rFonts w:ascii="Gill Sans MT" w:hAnsi="Gill Sans MT"/>
              </w:rPr>
            </w:pPr>
          </w:p>
        </w:tc>
        <w:tc>
          <w:tcPr>
            <w:tcW w:w="4902" w:type="dxa"/>
          </w:tcPr>
          <w:p w14:paraId="3D59A0FC" w14:textId="77777777"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Drivers can only carry passengers for financial reward as part of an accredited passenger transport service that is operating under the authority of an appropriate licence.</w:t>
            </w:r>
          </w:p>
          <w:p w14:paraId="3281C674" w14:textId="77777777" w:rsidR="00265471" w:rsidRPr="001027F8" w:rsidRDefault="00265471" w:rsidP="00265471">
            <w:pPr>
              <w:ind w:left="428" w:hanging="425"/>
              <w:contextualSpacing/>
              <w:rPr>
                <w:rFonts w:ascii="Gill Sans MT" w:hAnsi="Gill Sans MT"/>
              </w:rPr>
            </w:pPr>
          </w:p>
          <w:p w14:paraId="37A720FD" w14:textId="77777777"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 xml:space="preserve">All taxi and hire vehicle drivers must hold an ancillary certificate to drive a public passenger vehicle. </w:t>
            </w:r>
          </w:p>
          <w:p w14:paraId="21A96360" w14:textId="77777777" w:rsidR="00265471" w:rsidRPr="001027F8" w:rsidRDefault="00265471" w:rsidP="00265471">
            <w:pPr>
              <w:ind w:left="720"/>
              <w:contextualSpacing/>
              <w:rPr>
                <w:rFonts w:ascii="Gill Sans MT" w:hAnsi="Gill Sans MT"/>
              </w:rPr>
            </w:pPr>
          </w:p>
          <w:p w14:paraId="7A562F11" w14:textId="0E560159"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There are minimum eligibility requirements for obtaining an ancillary certificate (age, period of time driver licence held). In addition, the ancillary certificate application process requires medical, police, working with children checks and a knowledge test.</w:t>
            </w:r>
          </w:p>
          <w:p w14:paraId="57588D2B" w14:textId="77777777" w:rsidR="00265471" w:rsidRPr="001027F8" w:rsidRDefault="00265471" w:rsidP="00265471">
            <w:pPr>
              <w:ind w:left="720"/>
              <w:contextualSpacing/>
              <w:rPr>
                <w:rFonts w:ascii="Gill Sans MT" w:hAnsi="Gill Sans MT"/>
              </w:rPr>
            </w:pPr>
          </w:p>
          <w:p w14:paraId="7B2C9D55" w14:textId="77777777"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Taxi drivers have a further requirement to complete a training course before being issued with an ancillary certificate.</w:t>
            </w:r>
          </w:p>
          <w:p w14:paraId="799CC99A" w14:textId="77777777" w:rsidR="00265471" w:rsidRPr="001027F8" w:rsidRDefault="00265471" w:rsidP="00265471">
            <w:pPr>
              <w:ind w:left="720"/>
              <w:contextualSpacing/>
              <w:rPr>
                <w:rFonts w:ascii="Gill Sans MT" w:hAnsi="Gill Sans MT"/>
              </w:rPr>
            </w:pPr>
          </w:p>
          <w:p w14:paraId="01C7C50B" w14:textId="7A0E3B2C" w:rsidR="00265471" w:rsidRPr="004101E4" w:rsidRDefault="00265471" w:rsidP="004101E4">
            <w:pPr>
              <w:numPr>
                <w:ilvl w:val="0"/>
                <w:numId w:val="2"/>
              </w:numPr>
              <w:ind w:left="428" w:hanging="425"/>
              <w:contextualSpacing/>
              <w:rPr>
                <w:rFonts w:ascii="Gill Sans MT" w:hAnsi="Gill Sans MT"/>
              </w:rPr>
            </w:pPr>
            <w:r w:rsidRPr="001027F8">
              <w:rPr>
                <w:rFonts w:ascii="Gill Sans MT" w:hAnsi="Gill Sans MT"/>
              </w:rPr>
              <w:t>Drivers are personally responsible for complying with all ‘on-road’ legislative and regulatory requirements – including the road rules, not standing at taxi ranks if not a taxi, zero blood alcohol whilst operating a service, accepting assistance animals, no soliciting</w:t>
            </w:r>
            <w:r w:rsidR="00AD1E9A">
              <w:rPr>
                <w:rFonts w:ascii="Gill Sans MT" w:hAnsi="Gill Sans MT"/>
              </w:rPr>
              <w:t xml:space="preserve"> </w:t>
            </w:r>
            <w:r w:rsidRPr="001027F8">
              <w:rPr>
                <w:rFonts w:ascii="Gill Sans MT" w:hAnsi="Gill Sans MT"/>
              </w:rPr>
              <w:t>/</w:t>
            </w:r>
            <w:r w:rsidR="00AD1E9A">
              <w:rPr>
                <w:rFonts w:ascii="Gill Sans MT" w:hAnsi="Gill Sans MT"/>
              </w:rPr>
              <w:t xml:space="preserve"> </w:t>
            </w:r>
            <w:r w:rsidRPr="001027F8">
              <w:rPr>
                <w:rFonts w:ascii="Gill Sans MT" w:hAnsi="Gill Sans MT"/>
              </w:rPr>
              <w:t>touting.</w:t>
            </w:r>
          </w:p>
        </w:tc>
      </w:tr>
      <w:tr w:rsidR="00265471" w:rsidRPr="00265471" w14:paraId="545A50DA" w14:textId="77777777" w:rsidTr="005E6ACA">
        <w:tc>
          <w:tcPr>
            <w:tcW w:w="562" w:type="dxa"/>
          </w:tcPr>
          <w:p w14:paraId="6E8B0D7B" w14:textId="77777777" w:rsidR="00265471" w:rsidRPr="001027F8" w:rsidRDefault="00265471" w:rsidP="00265471">
            <w:pPr>
              <w:contextualSpacing/>
              <w:rPr>
                <w:rFonts w:ascii="Gill Sans MT" w:hAnsi="Gill Sans MT"/>
              </w:rPr>
            </w:pPr>
            <w:r w:rsidRPr="001027F8">
              <w:rPr>
                <w:rFonts w:ascii="Gill Sans MT" w:hAnsi="Gill Sans MT"/>
              </w:rPr>
              <w:lastRenderedPageBreak/>
              <w:t>4.</w:t>
            </w:r>
          </w:p>
        </w:tc>
        <w:tc>
          <w:tcPr>
            <w:tcW w:w="4142" w:type="dxa"/>
          </w:tcPr>
          <w:p w14:paraId="679120FE" w14:textId="2CE80F21" w:rsidR="00265471" w:rsidRPr="001027F8" w:rsidRDefault="00265471" w:rsidP="00265471">
            <w:pPr>
              <w:contextualSpacing/>
              <w:rPr>
                <w:rFonts w:ascii="Gill Sans MT" w:hAnsi="Gill Sans MT"/>
              </w:rPr>
            </w:pPr>
            <w:r w:rsidRPr="001027F8">
              <w:rPr>
                <w:rFonts w:ascii="Gill Sans MT" w:hAnsi="Gill Sans MT"/>
              </w:rPr>
              <w:t xml:space="preserve">Booking and dispatch services (including radio rooms, phone and online booking services). </w:t>
            </w:r>
          </w:p>
          <w:p w14:paraId="45AB8D1C" w14:textId="77777777" w:rsidR="00265471" w:rsidRPr="001027F8" w:rsidRDefault="00265471" w:rsidP="00265471">
            <w:pPr>
              <w:contextualSpacing/>
              <w:rPr>
                <w:rFonts w:ascii="Gill Sans MT" w:hAnsi="Gill Sans MT"/>
              </w:rPr>
            </w:pPr>
          </w:p>
        </w:tc>
        <w:tc>
          <w:tcPr>
            <w:tcW w:w="4902" w:type="dxa"/>
          </w:tcPr>
          <w:p w14:paraId="61514708" w14:textId="65C256B6"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 xml:space="preserve">Unlike a number of other Australian jurisdictions, booking services are currently not subject to any specific authorisation or accreditation regime in Tasmania. </w:t>
            </w:r>
          </w:p>
          <w:p w14:paraId="061EF246" w14:textId="77777777" w:rsidR="00265471" w:rsidRPr="001027F8" w:rsidRDefault="00265471" w:rsidP="00265471">
            <w:pPr>
              <w:ind w:left="428" w:hanging="425"/>
              <w:contextualSpacing/>
              <w:rPr>
                <w:rFonts w:ascii="Gill Sans MT" w:hAnsi="Gill Sans MT"/>
              </w:rPr>
            </w:pPr>
          </w:p>
          <w:p w14:paraId="6C411E46" w14:textId="4D7F0CB8"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These services are not regulated as in the past it has been considered that the costs of doing so (in particular the imposition of an extra layer of regulation) would outweigh the benefits.</w:t>
            </w:r>
          </w:p>
          <w:p w14:paraId="19336223" w14:textId="77777777" w:rsidR="00265471" w:rsidRPr="001027F8" w:rsidRDefault="00265471" w:rsidP="00265471">
            <w:pPr>
              <w:ind w:left="428" w:hanging="425"/>
              <w:contextualSpacing/>
              <w:rPr>
                <w:rFonts w:ascii="Gill Sans MT" w:hAnsi="Gill Sans MT"/>
              </w:rPr>
            </w:pPr>
          </w:p>
          <w:p w14:paraId="74D37899" w14:textId="1403C2AD" w:rsidR="00D674A5" w:rsidRPr="001027F8" w:rsidRDefault="00265471" w:rsidP="00D674A5">
            <w:pPr>
              <w:numPr>
                <w:ilvl w:val="0"/>
                <w:numId w:val="2"/>
              </w:numPr>
              <w:ind w:left="428" w:hanging="425"/>
              <w:contextualSpacing/>
              <w:rPr>
                <w:rFonts w:ascii="Gill Sans MT" w:hAnsi="Gill Sans MT"/>
              </w:rPr>
            </w:pPr>
            <w:r w:rsidRPr="001027F8">
              <w:rPr>
                <w:rFonts w:ascii="Gill Sans MT" w:hAnsi="Gill Sans MT"/>
              </w:rPr>
              <w:t>Regulation is limited to ‘taxi dispatch services’ (strictly defined) being required to provide any information required by the Transport Commission to support the effective admin</w:t>
            </w:r>
            <w:r w:rsidR="00534606" w:rsidRPr="001027F8">
              <w:rPr>
                <w:rFonts w:ascii="Gill Sans MT" w:hAnsi="Gill Sans MT"/>
              </w:rPr>
              <w:t xml:space="preserve">istration of the </w:t>
            </w:r>
            <w:r w:rsidR="00534606" w:rsidRPr="001027F8">
              <w:rPr>
                <w:rFonts w:ascii="Gill Sans MT" w:hAnsi="Gill Sans MT"/>
                <w:i/>
              </w:rPr>
              <w:t>Taxi and Hire Vehicle Industries Act 2008</w:t>
            </w:r>
            <w:r w:rsidRPr="001027F8">
              <w:rPr>
                <w:rFonts w:ascii="Gill Sans MT" w:hAnsi="Gill Sans MT"/>
              </w:rPr>
              <w:t>. This does not apply to booking services for other (non-taxi) hire vehicle services, including ride-sourcing booking services like Uber.</w:t>
            </w:r>
          </w:p>
          <w:p w14:paraId="5FA5C069" w14:textId="77777777" w:rsidR="00D674A5" w:rsidRPr="001027F8" w:rsidRDefault="00D674A5" w:rsidP="00D674A5">
            <w:pPr>
              <w:ind w:left="428"/>
              <w:contextualSpacing/>
              <w:rPr>
                <w:rFonts w:ascii="Gill Sans MT" w:hAnsi="Gill Sans MT"/>
              </w:rPr>
            </w:pPr>
          </w:p>
          <w:p w14:paraId="721CFB20" w14:textId="77777777"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 xml:space="preserve">Taxi radio rooms and cooperatives are required by the </w:t>
            </w:r>
            <w:r w:rsidRPr="001027F8">
              <w:rPr>
                <w:rFonts w:ascii="Gill Sans MT" w:hAnsi="Gill Sans MT"/>
                <w:i/>
              </w:rPr>
              <w:t>Disability Discrimination Act 1992</w:t>
            </w:r>
            <w:r w:rsidRPr="001027F8">
              <w:rPr>
                <w:rFonts w:ascii="Gill Sans MT" w:hAnsi="Gill Sans MT"/>
              </w:rPr>
              <w:t xml:space="preserve"> to ensure that response times for accessible vehicles are the same as for other taxis. This is a requirement of the Australian Government.</w:t>
            </w:r>
          </w:p>
          <w:p w14:paraId="5CDAE399" w14:textId="77777777" w:rsidR="00265471" w:rsidRPr="001027F8" w:rsidRDefault="00265471" w:rsidP="00265471">
            <w:pPr>
              <w:ind w:left="428" w:hanging="425"/>
              <w:contextualSpacing/>
              <w:rPr>
                <w:rFonts w:ascii="Gill Sans MT" w:hAnsi="Gill Sans MT"/>
              </w:rPr>
            </w:pPr>
          </w:p>
        </w:tc>
      </w:tr>
      <w:tr w:rsidR="00265471" w:rsidRPr="00265471" w14:paraId="6AEBC46C" w14:textId="77777777" w:rsidTr="005E6ACA">
        <w:tc>
          <w:tcPr>
            <w:tcW w:w="562" w:type="dxa"/>
          </w:tcPr>
          <w:p w14:paraId="27DCA718" w14:textId="77777777" w:rsidR="00265471" w:rsidRPr="001027F8" w:rsidRDefault="00265471" w:rsidP="00265471">
            <w:pPr>
              <w:contextualSpacing/>
              <w:rPr>
                <w:rFonts w:ascii="Gill Sans MT" w:hAnsi="Gill Sans MT"/>
              </w:rPr>
            </w:pPr>
            <w:r w:rsidRPr="001027F8">
              <w:rPr>
                <w:rFonts w:ascii="Gill Sans MT" w:hAnsi="Gill Sans MT"/>
              </w:rPr>
              <w:t>5.</w:t>
            </w:r>
          </w:p>
        </w:tc>
        <w:tc>
          <w:tcPr>
            <w:tcW w:w="4142" w:type="dxa"/>
          </w:tcPr>
          <w:p w14:paraId="2B0DE597" w14:textId="26AAAFC7" w:rsidR="00265471" w:rsidRPr="001027F8" w:rsidRDefault="008771AE" w:rsidP="00265471">
            <w:pPr>
              <w:contextualSpacing/>
              <w:rPr>
                <w:rFonts w:ascii="Gill Sans MT" w:hAnsi="Gill Sans MT"/>
              </w:rPr>
            </w:pPr>
            <w:r w:rsidRPr="001027F8">
              <w:rPr>
                <w:rFonts w:ascii="Gill Sans MT" w:hAnsi="Gill Sans MT"/>
              </w:rPr>
              <w:t xml:space="preserve">Registered </w:t>
            </w:r>
            <w:r w:rsidR="00AD1E9A" w:rsidRPr="001027F8">
              <w:rPr>
                <w:rFonts w:ascii="Gill Sans MT" w:hAnsi="Gill Sans MT"/>
              </w:rPr>
              <w:t>o</w:t>
            </w:r>
            <w:r w:rsidRPr="001027F8">
              <w:rPr>
                <w:rFonts w:ascii="Gill Sans MT" w:hAnsi="Gill Sans MT"/>
              </w:rPr>
              <w:t>perators</w:t>
            </w:r>
          </w:p>
        </w:tc>
        <w:tc>
          <w:tcPr>
            <w:tcW w:w="4902" w:type="dxa"/>
          </w:tcPr>
          <w:p w14:paraId="4F2DADA4" w14:textId="440EEB36"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 xml:space="preserve">The Tasmanian regulatory framework does not recognise vehicle </w:t>
            </w:r>
            <w:r w:rsidRPr="001027F8">
              <w:rPr>
                <w:rFonts w:ascii="Gill Sans MT" w:hAnsi="Gill Sans MT"/>
                <w:i/>
              </w:rPr>
              <w:t>owners</w:t>
            </w:r>
            <w:r w:rsidRPr="001027F8">
              <w:rPr>
                <w:rFonts w:ascii="Gill Sans MT" w:hAnsi="Gill Sans MT"/>
              </w:rPr>
              <w:t xml:space="preserve"> as a relevant entity for regulatory purposes. </w:t>
            </w:r>
          </w:p>
          <w:p w14:paraId="266B59FA" w14:textId="77777777" w:rsidR="00265471" w:rsidRPr="001027F8" w:rsidRDefault="00265471" w:rsidP="00265471">
            <w:pPr>
              <w:ind w:left="428"/>
              <w:contextualSpacing/>
              <w:rPr>
                <w:rFonts w:ascii="Gill Sans MT" w:hAnsi="Gill Sans MT"/>
              </w:rPr>
            </w:pPr>
          </w:p>
          <w:p w14:paraId="7F6786C9" w14:textId="0B62412D"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The vehicle owner and operator may be the same individual or company in many instances, but ownership in and of itself does not attract any specific form of regulatory control under the current framework.</w:t>
            </w:r>
          </w:p>
          <w:p w14:paraId="41AACB59" w14:textId="77777777" w:rsidR="00265471" w:rsidRPr="001027F8" w:rsidRDefault="00265471" w:rsidP="00265471">
            <w:pPr>
              <w:ind w:left="428"/>
              <w:contextualSpacing/>
              <w:rPr>
                <w:rFonts w:ascii="Gill Sans MT" w:hAnsi="Gill Sans MT"/>
              </w:rPr>
            </w:pPr>
          </w:p>
          <w:p w14:paraId="5047F8C3" w14:textId="77777777" w:rsidR="00265471" w:rsidRPr="001027F8" w:rsidRDefault="00265471" w:rsidP="00265471">
            <w:pPr>
              <w:numPr>
                <w:ilvl w:val="0"/>
                <w:numId w:val="2"/>
              </w:numPr>
              <w:ind w:left="428" w:hanging="425"/>
              <w:contextualSpacing/>
              <w:rPr>
                <w:rFonts w:ascii="Gill Sans MT" w:hAnsi="Gill Sans MT"/>
              </w:rPr>
            </w:pPr>
            <w:r w:rsidRPr="001027F8">
              <w:rPr>
                <w:rFonts w:ascii="Gill Sans MT" w:hAnsi="Gill Sans MT"/>
              </w:rPr>
              <w:t xml:space="preserve">Responsibility for compliance with all relevant vehicle standards in relation to a passenger transport service ultimately falls to the service operator. </w:t>
            </w:r>
          </w:p>
          <w:p w14:paraId="741F2C1A" w14:textId="77777777" w:rsidR="00265471" w:rsidRPr="001027F8" w:rsidRDefault="00265471" w:rsidP="00265471">
            <w:pPr>
              <w:ind w:left="428"/>
              <w:contextualSpacing/>
              <w:rPr>
                <w:rFonts w:ascii="Gill Sans MT" w:hAnsi="Gill Sans MT"/>
              </w:rPr>
            </w:pPr>
          </w:p>
        </w:tc>
      </w:tr>
    </w:tbl>
    <w:p w14:paraId="71DB617C" w14:textId="77777777" w:rsidR="00265471" w:rsidRDefault="00265471"/>
    <w:p w14:paraId="3CEE7CEC" w14:textId="77777777" w:rsidR="00AE38EE" w:rsidRDefault="00AE38EE"/>
    <w:p w14:paraId="243B3C3C" w14:textId="77777777" w:rsidR="00AE38EE" w:rsidRDefault="00AE38EE"/>
    <w:p w14:paraId="0F827CC0" w14:textId="77777777" w:rsidR="00AE38EE" w:rsidRDefault="00AE38EE"/>
    <w:p w14:paraId="1BF89902" w14:textId="77777777" w:rsidR="00AE38EE" w:rsidRDefault="00AE38EE"/>
    <w:p w14:paraId="2B12B19A" w14:textId="77777777" w:rsidR="00AE38EE" w:rsidRDefault="00AE38EE"/>
    <w:p w14:paraId="07342C8D" w14:textId="77777777" w:rsidR="00AE38EE" w:rsidRDefault="00AE38EE"/>
    <w:p w14:paraId="0837D4CD" w14:textId="3ECF89D9" w:rsidR="00265471" w:rsidRPr="00236745" w:rsidRDefault="00265471" w:rsidP="00354124">
      <w:pPr>
        <w:pStyle w:val="Heading1"/>
        <w:numPr>
          <w:ilvl w:val="0"/>
          <w:numId w:val="22"/>
        </w:numPr>
        <w:ind w:hanging="720"/>
        <w:rPr>
          <w:rFonts w:ascii="Gill Sans MT" w:hAnsi="Gill Sans MT"/>
          <w:color w:val="1F4E79" w:themeColor="accent1" w:themeShade="80"/>
          <w:sz w:val="40"/>
          <w:szCs w:val="40"/>
        </w:rPr>
      </w:pPr>
      <w:bookmarkStart w:id="5" w:name="_Toc465851294"/>
      <w:r w:rsidRPr="00236745">
        <w:rPr>
          <w:rFonts w:ascii="Gill Sans MT" w:hAnsi="Gill Sans MT"/>
          <w:color w:val="1F4E79" w:themeColor="accent1" w:themeShade="80"/>
          <w:sz w:val="40"/>
          <w:szCs w:val="40"/>
        </w:rPr>
        <w:t xml:space="preserve">Key </w:t>
      </w:r>
      <w:r w:rsidR="00AD1E9A" w:rsidRPr="00236745">
        <w:rPr>
          <w:rFonts w:ascii="Gill Sans MT" w:hAnsi="Gill Sans MT"/>
          <w:color w:val="1F4E79" w:themeColor="accent1" w:themeShade="80"/>
          <w:sz w:val="40"/>
          <w:szCs w:val="40"/>
        </w:rPr>
        <w:t>r</w:t>
      </w:r>
      <w:r w:rsidR="008F6615" w:rsidRPr="00236745">
        <w:rPr>
          <w:rFonts w:ascii="Gill Sans MT" w:hAnsi="Gill Sans MT"/>
          <w:color w:val="1F4E79" w:themeColor="accent1" w:themeShade="80"/>
          <w:sz w:val="40"/>
          <w:szCs w:val="40"/>
        </w:rPr>
        <w:t xml:space="preserve">egulatory </w:t>
      </w:r>
      <w:r w:rsidR="00AD1E9A" w:rsidRPr="00236745">
        <w:rPr>
          <w:rFonts w:ascii="Gill Sans MT" w:hAnsi="Gill Sans MT"/>
          <w:color w:val="1F4E79" w:themeColor="accent1" w:themeShade="80"/>
          <w:sz w:val="40"/>
          <w:szCs w:val="40"/>
        </w:rPr>
        <w:t>r</w:t>
      </w:r>
      <w:r w:rsidR="00354124" w:rsidRPr="00236745">
        <w:rPr>
          <w:rFonts w:ascii="Gill Sans MT" w:hAnsi="Gill Sans MT"/>
          <w:color w:val="1F4E79" w:themeColor="accent1" w:themeShade="80"/>
          <w:sz w:val="40"/>
          <w:szCs w:val="40"/>
        </w:rPr>
        <w:t>equirements</w:t>
      </w:r>
      <w:bookmarkEnd w:id="5"/>
    </w:p>
    <w:p w14:paraId="60EB6E99" w14:textId="77777777" w:rsidR="00265471" w:rsidRPr="00236745" w:rsidRDefault="00265471">
      <w:pPr>
        <w:rPr>
          <w:color w:val="1F4E79" w:themeColor="accent1" w:themeShade="80"/>
        </w:rPr>
      </w:pPr>
    </w:p>
    <w:p w14:paraId="44AF67A3" w14:textId="37F37380" w:rsidR="00265471" w:rsidRPr="00236745" w:rsidRDefault="008F6615">
      <w:pPr>
        <w:pStyle w:val="Heading2"/>
        <w:rPr>
          <w:rFonts w:ascii="Gill Sans MT" w:hAnsi="Gill Sans MT"/>
          <w:color w:val="1F4E79" w:themeColor="accent1" w:themeShade="80"/>
          <w:sz w:val="32"/>
          <w:szCs w:val="32"/>
        </w:rPr>
      </w:pPr>
      <w:bookmarkStart w:id="6" w:name="_Toc465851295"/>
      <w:r w:rsidRPr="00236745">
        <w:rPr>
          <w:rFonts w:ascii="Gill Sans MT" w:hAnsi="Gill Sans MT"/>
          <w:color w:val="1F4E79" w:themeColor="accent1" w:themeShade="80"/>
          <w:sz w:val="32"/>
          <w:szCs w:val="32"/>
        </w:rPr>
        <w:t xml:space="preserve">3.1 </w:t>
      </w:r>
      <w:r w:rsidR="004B4171" w:rsidRPr="00236745">
        <w:rPr>
          <w:rFonts w:ascii="Gill Sans MT" w:hAnsi="Gill Sans MT"/>
          <w:color w:val="1F4E79" w:themeColor="accent1" w:themeShade="80"/>
          <w:sz w:val="32"/>
          <w:szCs w:val="32"/>
        </w:rPr>
        <w:t xml:space="preserve">Taxi and </w:t>
      </w:r>
      <w:r w:rsidR="00AD1E9A" w:rsidRPr="00236745">
        <w:rPr>
          <w:rFonts w:ascii="Gill Sans MT" w:hAnsi="Gill Sans MT"/>
          <w:color w:val="1F4E79" w:themeColor="accent1" w:themeShade="80"/>
          <w:sz w:val="32"/>
          <w:szCs w:val="32"/>
        </w:rPr>
        <w:t>h</w:t>
      </w:r>
      <w:r w:rsidR="004B4171" w:rsidRPr="00236745">
        <w:rPr>
          <w:rFonts w:ascii="Gill Sans MT" w:hAnsi="Gill Sans MT"/>
          <w:color w:val="1F4E79" w:themeColor="accent1" w:themeShade="80"/>
          <w:sz w:val="32"/>
          <w:szCs w:val="32"/>
        </w:rPr>
        <w:t xml:space="preserve">ire </w:t>
      </w:r>
      <w:r w:rsidR="00AD1E9A" w:rsidRPr="00236745">
        <w:rPr>
          <w:rFonts w:ascii="Gill Sans MT" w:hAnsi="Gill Sans MT"/>
          <w:color w:val="1F4E79" w:themeColor="accent1" w:themeShade="80"/>
          <w:sz w:val="32"/>
          <w:szCs w:val="32"/>
        </w:rPr>
        <w:t>v</w:t>
      </w:r>
      <w:r w:rsidR="004B4171" w:rsidRPr="00236745">
        <w:rPr>
          <w:rFonts w:ascii="Gill Sans MT" w:hAnsi="Gill Sans MT"/>
          <w:color w:val="1F4E79" w:themeColor="accent1" w:themeShade="80"/>
          <w:sz w:val="32"/>
          <w:szCs w:val="32"/>
        </w:rPr>
        <w:t xml:space="preserve">ehicle </w:t>
      </w:r>
      <w:r w:rsidR="00AD1E9A" w:rsidRPr="00236745">
        <w:rPr>
          <w:rFonts w:ascii="Gill Sans MT" w:hAnsi="Gill Sans MT"/>
          <w:color w:val="1F4E79" w:themeColor="accent1" w:themeShade="80"/>
          <w:sz w:val="32"/>
          <w:szCs w:val="32"/>
        </w:rPr>
        <w:t>l</w:t>
      </w:r>
      <w:r w:rsidR="004B4171" w:rsidRPr="00236745">
        <w:rPr>
          <w:rFonts w:ascii="Gill Sans MT" w:hAnsi="Gill Sans MT"/>
          <w:color w:val="1F4E79" w:themeColor="accent1" w:themeShade="80"/>
          <w:sz w:val="32"/>
          <w:szCs w:val="32"/>
        </w:rPr>
        <w:t>icensing</w:t>
      </w:r>
      <w:bookmarkEnd w:id="6"/>
    </w:p>
    <w:p w14:paraId="7CAA7C15" w14:textId="77777777" w:rsidR="004B4171" w:rsidRPr="00265471" w:rsidRDefault="004B4171" w:rsidP="004B4171">
      <w:pPr>
        <w:contextualSpacing/>
      </w:pPr>
    </w:p>
    <w:p w14:paraId="18279FB3" w14:textId="77777777" w:rsidR="00265471" w:rsidRPr="001027F8" w:rsidRDefault="00265471" w:rsidP="00265471">
      <w:pPr>
        <w:rPr>
          <w:rFonts w:ascii="Gill Sans MT" w:hAnsi="Gill Sans MT"/>
        </w:rPr>
      </w:pPr>
      <w:r w:rsidRPr="001027F8">
        <w:rPr>
          <w:rFonts w:ascii="Gill Sans MT" w:hAnsi="Gill Sans MT"/>
        </w:rPr>
        <w:t xml:space="preserve">In Tasmania, the supply of licences allowing the provision of taxi and hire car services is subject to significant regulatory control by the Government.  </w:t>
      </w:r>
    </w:p>
    <w:p w14:paraId="106E63D3" w14:textId="41EB8DBF" w:rsidR="007812B4" w:rsidRPr="001027F8" w:rsidRDefault="00265471" w:rsidP="00265471">
      <w:pPr>
        <w:rPr>
          <w:rFonts w:ascii="Gill Sans MT" w:hAnsi="Gill Sans MT"/>
        </w:rPr>
      </w:pPr>
      <w:r w:rsidRPr="001027F8">
        <w:rPr>
          <w:rFonts w:ascii="Gill Sans MT" w:hAnsi="Gill Sans MT"/>
        </w:rPr>
        <w:t>In simple terms, the licensing regime does three things:</w:t>
      </w:r>
    </w:p>
    <w:p w14:paraId="7C4F2FB3" w14:textId="24EBA170" w:rsidR="007812B4" w:rsidRPr="001027F8" w:rsidRDefault="00CF42F0" w:rsidP="001027F8">
      <w:pPr>
        <w:pStyle w:val="ListParagraph"/>
        <w:numPr>
          <w:ilvl w:val="0"/>
          <w:numId w:val="28"/>
        </w:numPr>
        <w:rPr>
          <w:rFonts w:ascii="Gill Sans MT" w:hAnsi="Gill Sans MT"/>
        </w:rPr>
      </w:pPr>
      <w:r>
        <w:rPr>
          <w:rFonts w:ascii="Gill Sans MT" w:hAnsi="Gill Sans MT"/>
        </w:rPr>
        <w:t>It d</w:t>
      </w:r>
      <w:r w:rsidR="00265471" w:rsidRPr="001027F8">
        <w:rPr>
          <w:rFonts w:ascii="Gill Sans MT" w:hAnsi="Gill Sans MT"/>
        </w:rPr>
        <w:t xml:space="preserve">elineates and differentiates service types based on certain criteria and prescribed standards </w:t>
      </w:r>
      <w:r>
        <w:rPr>
          <w:rFonts w:ascii="Gill Sans MT" w:hAnsi="Gill Sans MT"/>
        </w:rPr>
        <w:t>(for example</w:t>
      </w:r>
      <w:r w:rsidR="00265471" w:rsidRPr="001027F8">
        <w:rPr>
          <w:rFonts w:ascii="Gill Sans MT" w:hAnsi="Gill Sans MT"/>
        </w:rPr>
        <w:t xml:space="preserve"> taxis, luxury hire car</w:t>
      </w:r>
      <w:r w:rsidR="007812B4" w:rsidRPr="001027F8">
        <w:rPr>
          <w:rFonts w:ascii="Gill Sans MT" w:hAnsi="Gill Sans MT"/>
        </w:rPr>
        <w:t xml:space="preserve"> and</w:t>
      </w:r>
      <w:r w:rsidR="00265471" w:rsidRPr="001027F8">
        <w:rPr>
          <w:rFonts w:ascii="Gill Sans MT" w:hAnsi="Gill Sans MT"/>
        </w:rPr>
        <w:t xml:space="preserve"> restricted hire vehicle</w:t>
      </w:r>
      <w:r>
        <w:rPr>
          <w:rFonts w:ascii="Gill Sans MT" w:hAnsi="Gill Sans MT"/>
        </w:rPr>
        <w:t>)</w:t>
      </w:r>
      <w:r w:rsidR="00866C8C">
        <w:rPr>
          <w:rFonts w:ascii="Gill Sans MT" w:hAnsi="Gill Sans MT"/>
        </w:rPr>
        <w:t xml:space="preserve">; </w:t>
      </w:r>
      <w:r w:rsidR="007812B4" w:rsidRPr="007812B4">
        <w:rPr>
          <w:rFonts w:ascii="Gill Sans MT" w:hAnsi="Gill Sans MT"/>
        </w:rPr>
        <w:br/>
      </w:r>
    </w:p>
    <w:p w14:paraId="2A840BE4" w14:textId="693D38D7" w:rsidR="00265471" w:rsidRPr="001027F8" w:rsidRDefault="00CF42F0" w:rsidP="001027F8">
      <w:pPr>
        <w:pStyle w:val="ListParagraph"/>
        <w:numPr>
          <w:ilvl w:val="0"/>
          <w:numId w:val="28"/>
        </w:numPr>
        <w:rPr>
          <w:rFonts w:ascii="Gill Sans MT" w:hAnsi="Gill Sans MT"/>
        </w:rPr>
      </w:pPr>
      <w:r>
        <w:rPr>
          <w:rFonts w:ascii="Gill Sans MT" w:hAnsi="Gill Sans MT"/>
        </w:rPr>
        <w:t>It l</w:t>
      </w:r>
      <w:r w:rsidR="00265471" w:rsidRPr="001027F8">
        <w:rPr>
          <w:rFonts w:ascii="Gill Sans MT" w:hAnsi="Gill Sans MT"/>
        </w:rPr>
        <w:t>imits the supply of standard taxi licences in each designated ‘taxi area’</w:t>
      </w:r>
      <w:r w:rsidR="00866C8C">
        <w:rPr>
          <w:rFonts w:ascii="Gill Sans MT" w:hAnsi="Gill Sans MT"/>
        </w:rPr>
        <w:t>; and</w:t>
      </w:r>
      <w:r w:rsidR="007812B4" w:rsidRPr="001027F8">
        <w:rPr>
          <w:rFonts w:ascii="Gill Sans MT" w:hAnsi="Gill Sans MT"/>
        </w:rPr>
        <w:br/>
      </w:r>
    </w:p>
    <w:p w14:paraId="26C8E5C6" w14:textId="79A66D48" w:rsidR="00265471" w:rsidRPr="001027F8" w:rsidRDefault="00CF42F0" w:rsidP="001027F8">
      <w:pPr>
        <w:pStyle w:val="ListParagraph"/>
        <w:numPr>
          <w:ilvl w:val="0"/>
          <w:numId w:val="28"/>
        </w:numPr>
        <w:rPr>
          <w:rFonts w:ascii="Gill Sans MT" w:hAnsi="Gill Sans MT"/>
        </w:rPr>
      </w:pPr>
      <w:r>
        <w:rPr>
          <w:rFonts w:ascii="Gill Sans MT" w:hAnsi="Gill Sans MT"/>
        </w:rPr>
        <w:t>It s</w:t>
      </w:r>
      <w:r w:rsidR="00265471" w:rsidRPr="001027F8">
        <w:rPr>
          <w:rFonts w:ascii="Gill Sans MT" w:hAnsi="Gill Sans MT"/>
        </w:rPr>
        <w:t>ets the price for acquiring certain licence types.</w:t>
      </w:r>
    </w:p>
    <w:p w14:paraId="04239C66" w14:textId="1163B449" w:rsidR="00265471" w:rsidRPr="001027F8" w:rsidRDefault="00265471" w:rsidP="00265471">
      <w:pPr>
        <w:rPr>
          <w:rFonts w:ascii="Gill Sans MT" w:hAnsi="Gill Sans MT"/>
        </w:rPr>
      </w:pPr>
      <w:r w:rsidRPr="001027F8">
        <w:rPr>
          <w:rFonts w:ascii="Gill Sans MT" w:hAnsi="Gill Sans MT"/>
        </w:rPr>
        <w:t>The supply of taxi licences (except</w:t>
      </w:r>
      <w:r w:rsidR="00F46F2A">
        <w:rPr>
          <w:rFonts w:ascii="Gill Sans MT" w:hAnsi="Gill Sans MT"/>
        </w:rPr>
        <w:t xml:space="preserve"> Wheelchair Accessible Taxi licences</w:t>
      </w:r>
      <w:r w:rsidRPr="001027F8">
        <w:rPr>
          <w:rFonts w:ascii="Gill Sans MT" w:hAnsi="Gill Sans MT"/>
        </w:rPr>
        <w:t>) is restricted at two levels – the number of total taxi licences available in Tasmania and the total number of standard licences available in each prescribed geographic taxi area.</w:t>
      </w:r>
    </w:p>
    <w:p w14:paraId="6533A2C2" w14:textId="77777777" w:rsidR="00265471" w:rsidRPr="001027F8" w:rsidRDefault="00265471" w:rsidP="00265471">
      <w:pPr>
        <w:rPr>
          <w:rFonts w:ascii="Gill Sans MT" w:hAnsi="Gill Sans MT"/>
        </w:rPr>
      </w:pPr>
      <w:r w:rsidRPr="001027F8">
        <w:rPr>
          <w:rFonts w:ascii="Gill Sans MT" w:hAnsi="Gill Sans MT"/>
        </w:rPr>
        <w:t>The current licensing regime provides for four separate taxi licence categories:</w:t>
      </w:r>
    </w:p>
    <w:p w14:paraId="6A3A5ECB" w14:textId="77777777" w:rsidR="00CF42F0" w:rsidRDefault="00265471" w:rsidP="00CF42F0">
      <w:pPr>
        <w:numPr>
          <w:ilvl w:val="0"/>
          <w:numId w:val="7"/>
        </w:numPr>
        <w:ind w:left="780"/>
        <w:contextualSpacing/>
        <w:rPr>
          <w:rFonts w:ascii="Gill Sans MT" w:hAnsi="Gill Sans MT"/>
        </w:rPr>
      </w:pPr>
      <w:r w:rsidRPr="001027F8">
        <w:rPr>
          <w:rFonts w:ascii="Gill Sans MT" w:hAnsi="Gill Sans MT"/>
          <w:b/>
        </w:rPr>
        <w:t xml:space="preserve">Perpetual </w:t>
      </w:r>
      <w:r w:rsidR="007812B4" w:rsidRPr="001027F8">
        <w:rPr>
          <w:rFonts w:ascii="Gill Sans MT" w:hAnsi="Gill Sans MT"/>
          <w:b/>
        </w:rPr>
        <w:t>t</w:t>
      </w:r>
      <w:r w:rsidRPr="001027F8">
        <w:rPr>
          <w:rFonts w:ascii="Gill Sans MT" w:hAnsi="Gill Sans MT"/>
          <w:b/>
        </w:rPr>
        <w:t xml:space="preserve">axi </w:t>
      </w:r>
      <w:r w:rsidR="007812B4" w:rsidRPr="001027F8">
        <w:rPr>
          <w:rFonts w:ascii="Gill Sans MT" w:hAnsi="Gill Sans MT"/>
          <w:b/>
        </w:rPr>
        <w:t>l</w:t>
      </w:r>
      <w:r w:rsidRPr="001027F8">
        <w:rPr>
          <w:rFonts w:ascii="Gill Sans MT" w:hAnsi="Gill Sans MT"/>
          <w:b/>
        </w:rPr>
        <w:t>icences (PTLs)</w:t>
      </w:r>
      <w:r w:rsidRPr="001027F8">
        <w:rPr>
          <w:rFonts w:ascii="Gill Sans MT" w:hAnsi="Gill Sans MT"/>
        </w:rPr>
        <w:t xml:space="preserve"> - PTLs are a ‘legacy’ licence category </w:t>
      </w:r>
      <w:r w:rsidR="007812B4">
        <w:rPr>
          <w:rFonts w:ascii="Gill Sans MT" w:hAnsi="Gill Sans MT"/>
        </w:rPr>
        <w:t xml:space="preserve">meaning </w:t>
      </w:r>
      <w:r w:rsidRPr="001027F8">
        <w:rPr>
          <w:rFonts w:ascii="Gill Sans MT" w:hAnsi="Gill Sans MT"/>
        </w:rPr>
        <w:t>no new PTLs may be issued, but they may be freely sold on the market, or leased to accredited operators.</w:t>
      </w:r>
    </w:p>
    <w:p w14:paraId="0D328788" w14:textId="77777777" w:rsidR="00CF42F0" w:rsidRPr="00CF42F0" w:rsidRDefault="00CF42F0" w:rsidP="00CF42F0">
      <w:pPr>
        <w:ind w:left="780"/>
        <w:contextualSpacing/>
        <w:rPr>
          <w:rFonts w:ascii="Gill Sans MT" w:hAnsi="Gill Sans MT"/>
        </w:rPr>
      </w:pPr>
    </w:p>
    <w:p w14:paraId="13095C9F" w14:textId="5C5392C5" w:rsidR="00CF42F0" w:rsidRPr="00CF42F0" w:rsidRDefault="00265471" w:rsidP="00CF42F0">
      <w:pPr>
        <w:numPr>
          <w:ilvl w:val="0"/>
          <w:numId w:val="7"/>
        </w:numPr>
        <w:ind w:left="780"/>
        <w:contextualSpacing/>
        <w:rPr>
          <w:rFonts w:ascii="Gill Sans MT" w:hAnsi="Gill Sans MT"/>
        </w:rPr>
      </w:pPr>
      <w:r w:rsidRPr="00CF42F0">
        <w:rPr>
          <w:rFonts w:ascii="Gill Sans MT" w:hAnsi="Gill Sans MT"/>
          <w:b/>
        </w:rPr>
        <w:t>Owner-</w:t>
      </w:r>
      <w:r w:rsidR="007812B4" w:rsidRPr="00CF42F0">
        <w:rPr>
          <w:rFonts w:ascii="Gill Sans MT" w:hAnsi="Gill Sans MT"/>
          <w:b/>
        </w:rPr>
        <w:t>o</w:t>
      </w:r>
      <w:r w:rsidRPr="00CF42F0">
        <w:rPr>
          <w:rFonts w:ascii="Gill Sans MT" w:hAnsi="Gill Sans MT"/>
          <w:b/>
        </w:rPr>
        <w:t xml:space="preserve">perator </w:t>
      </w:r>
      <w:r w:rsidR="007812B4" w:rsidRPr="00CF42F0">
        <w:rPr>
          <w:rFonts w:ascii="Gill Sans MT" w:hAnsi="Gill Sans MT"/>
          <w:b/>
        </w:rPr>
        <w:t>t</w:t>
      </w:r>
      <w:r w:rsidRPr="00CF42F0">
        <w:rPr>
          <w:rFonts w:ascii="Gill Sans MT" w:hAnsi="Gill Sans MT"/>
          <w:b/>
        </w:rPr>
        <w:t xml:space="preserve">axi </w:t>
      </w:r>
      <w:r w:rsidR="007812B4" w:rsidRPr="00CF42F0">
        <w:rPr>
          <w:rFonts w:ascii="Gill Sans MT" w:hAnsi="Gill Sans MT"/>
          <w:b/>
        </w:rPr>
        <w:t>l</w:t>
      </w:r>
      <w:r w:rsidRPr="00CF42F0">
        <w:rPr>
          <w:rFonts w:ascii="Gill Sans MT" w:hAnsi="Gill Sans MT"/>
          <w:b/>
        </w:rPr>
        <w:t xml:space="preserve">icences (OOTLs) </w:t>
      </w:r>
      <w:r w:rsidR="00CF42F0" w:rsidRPr="00CF42F0">
        <w:rPr>
          <w:rFonts w:ascii="Gill Sans MT" w:hAnsi="Gill Sans MT"/>
        </w:rPr>
        <w:t>- OOTLs were introduced in 2008 as part of the last review of the taxi and hire vehicle legislation. OOTLs are also subject to supply controls – (i.e. a limited annual release process). OOTLs may only be operated by the accredited operator</w:t>
      </w:r>
      <w:r w:rsidR="00CF42F0" w:rsidRPr="00CF42F0">
        <w:rPr>
          <w:rFonts w:ascii="Gill Sans MT" w:hAnsi="Gill Sans MT"/>
          <w:sz w:val="24"/>
          <w:szCs w:val="24"/>
        </w:rPr>
        <w:t xml:space="preserve"> that holds that licence. OOTLs may be traded but only to an accredited operator and with the approval of the Transport Commission.</w:t>
      </w:r>
    </w:p>
    <w:p w14:paraId="1EEED652" w14:textId="79B7962E" w:rsidR="00265471" w:rsidRPr="00CF42F0" w:rsidRDefault="00265471" w:rsidP="00CF42F0">
      <w:pPr>
        <w:ind w:left="780"/>
        <w:contextualSpacing/>
        <w:rPr>
          <w:rFonts w:ascii="Gill Sans MT" w:hAnsi="Gill Sans MT"/>
        </w:rPr>
      </w:pPr>
    </w:p>
    <w:p w14:paraId="4BA0BB44" w14:textId="41655F94" w:rsidR="00265471" w:rsidRPr="001027F8" w:rsidRDefault="00265471" w:rsidP="001027F8">
      <w:pPr>
        <w:numPr>
          <w:ilvl w:val="0"/>
          <w:numId w:val="7"/>
        </w:numPr>
        <w:ind w:left="780"/>
        <w:contextualSpacing/>
        <w:rPr>
          <w:rFonts w:ascii="Gill Sans MT" w:hAnsi="Gill Sans MT"/>
        </w:rPr>
      </w:pPr>
      <w:r w:rsidRPr="001027F8">
        <w:rPr>
          <w:rFonts w:ascii="Gill Sans MT" w:hAnsi="Gill Sans MT"/>
          <w:b/>
        </w:rPr>
        <w:t xml:space="preserve">Wheelchair accessible </w:t>
      </w:r>
      <w:r w:rsidR="007812B4">
        <w:rPr>
          <w:rFonts w:ascii="Gill Sans MT" w:hAnsi="Gill Sans MT"/>
          <w:b/>
        </w:rPr>
        <w:t>t</w:t>
      </w:r>
      <w:r w:rsidRPr="001027F8">
        <w:rPr>
          <w:rFonts w:ascii="Gill Sans MT" w:hAnsi="Gill Sans MT"/>
          <w:b/>
        </w:rPr>
        <w:t>axi (WAT) licences</w:t>
      </w:r>
      <w:r w:rsidRPr="001027F8">
        <w:rPr>
          <w:rFonts w:ascii="Gill Sans MT" w:hAnsi="Gill Sans MT"/>
        </w:rPr>
        <w:t xml:space="preserve"> - WAT licence numbers are uncapped and are issued at the cost of processing</w:t>
      </w:r>
      <w:r w:rsidR="00F913ED" w:rsidRPr="001027F8">
        <w:rPr>
          <w:rFonts w:ascii="Gill Sans MT" w:hAnsi="Gill Sans MT"/>
        </w:rPr>
        <w:t xml:space="preserve"> and administration </w:t>
      </w:r>
      <w:r w:rsidR="00CF42F0">
        <w:rPr>
          <w:rFonts w:ascii="Gill Sans MT" w:hAnsi="Gill Sans MT"/>
        </w:rPr>
        <w:t>(</w:t>
      </w:r>
      <w:r w:rsidR="00F913ED" w:rsidRPr="001027F8">
        <w:rPr>
          <w:rFonts w:ascii="Gill Sans MT" w:hAnsi="Gill Sans MT"/>
        </w:rPr>
        <w:t xml:space="preserve">currently just </w:t>
      </w:r>
      <w:r w:rsidRPr="001027F8">
        <w:rPr>
          <w:rFonts w:ascii="Gill Sans MT" w:hAnsi="Gill Sans MT"/>
        </w:rPr>
        <w:t>ove</w:t>
      </w:r>
      <w:r w:rsidR="00F913ED" w:rsidRPr="001027F8">
        <w:rPr>
          <w:rFonts w:ascii="Gill Sans MT" w:hAnsi="Gill Sans MT"/>
        </w:rPr>
        <w:t>r $150</w:t>
      </w:r>
      <w:r w:rsidR="00CF42F0">
        <w:rPr>
          <w:rFonts w:ascii="Gill Sans MT" w:hAnsi="Gill Sans MT"/>
        </w:rPr>
        <w:t>)</w:t>
      </w:r>
      <w:r w:rsidRPr="001027F8">
        <w:rPr>
          <w:rFonts w:ascii="Gill Sans MT" w:hAnsi="Gill Sans MT"/>
        </w:rPr>
        <w:t>, to act as incentive to provide WAT services. The major entry cost</w:t>
      </w:r>
      <w:r w:rsidR="00F913ED" w:rsidRPr="001027F8">
        <w:rPr>
          <w:rFonts w:ascii="Gill Sans MT" w:hAnsi="Gill Sans MT"/>
        </w:rPr>
        <w:t xml:space="preserve"> for WATs</w:t>
      </w:r>
      <w:r w:rsidRPr="001027F8">
        <w:rPr>
          <w:rFonts w:ascii="Gill Sans MT" w:hAnsi="Gill Sans MT"/>
        </w:rPr>
        <w:t xml:space="preserve"> is associated with the procurement of a suitable vehicle. As with OOTLs, </w:t>
      </w:r>
      <w:r w:rsidR="00F913ED" w:rsidRPr="001027F8">
        <w:rPr>
          <w:rFonts w:ascii="Gill Sans MT" w:hAnsi="Gill Sans MT"/>
        </w:rPr>
        <w:t xml:space="preserve">WATs </w:t>
      </w:r>
      <w:r w:rsidRPr="001027F8">
        <w:rPr>
          <w:rFonts w:ascii="Gill Sans MT" w:hAnsi="Gill Sans MT"/>
        </w:rPr>
        <w:t xml:space="preserve">may only be operated by the accredited operator that </w:t>
      </w:r>
      <w:r w:rsidR="00920CC7" w:rsidRPr="001027F8">
        <w:rPr>
          <w:rFonts w:ascii="Gill Sans MT" w:hAnsi="Gill Sans MT"/>
        </w:rPr>
        <w:t xml:space="preserve">also </w:t>
      </w:r>
      <w:r w:rsidRPr="001027F8">
        <w:rPr>
          <w:rFonts w:ascii="Gill Sans MT" w:hAnsi="Gill Sans MT"/>
        </w:rPr>
        <w:t>holds the licence.</w:t>
      </w:r>
    </w:p>
    <w:p w14:paraId="703CF15F" w14:textId="77777777" w:rsidR="00265471" w:rsidRPr="001027F8" w:rsidRDefault="00265471" w:rsidP="001027F8">
      <w:pPr>
        <w:ind w:left="780"/>
        <w:contextualSpacing/>
        <w:rPr>
          <w:rFonts w:ascii="Gill Sans MT" w:hAnsi="Gill Sans MT"/>
        </w:rPr>
      </w:pPr>
    </w:p>
    <w:p w14:paraId="08F82A37" w14:textId="764EEB1E" w:rsidR="00B81E09" w:rsidRPr="001027F8" w:rsidRDefault="00265471" w:rsidP="001027F8">
      <w:pPr>
        <w:numPr>
          <w:ilvl w:val="0"/>
          <w:numId w:val="7"/>
        </w:numPr>
        <w:ind w:left="780"/>
        <w:contextualSpacing/>
        <w:rPr>
          <w:rFonts w:ascii="Gill Sans MT" w:hAnsi="Gill Sans MT"/>
        </w:rPr>
      </w:pPr>
      <w:r w:rsidRPr="001027F8">
        <w:rPr>
          <w:rFonts w:ascii="Gill Sans MT" w:hAnsi="Gill Sans MT"/>
          <w:b/>
        </w:rPr>
        <w:t xml:space="preserve">Temporary </w:t>
      </w:r>
      <w:r w:rsidR="007812B4">
        <w:rPr>
          <w:rFonts w:ascii="Gill Sans MT" w:hAnsi="Gill Sans MT"/>
          <w:b/>
        </w:rPr>
        <w:t>t</w:t>
      </w:r>
      <w:r w:rsidRPr="001027F8">
        <w:rPr>
          <w:rFonts w:ascii="Gill Sans MT" w:hAnsi="Gill Sans MT"/>
          <w:b/>
        </w:rPr>
        <w:t xml:space="preserve">axi </w:t>
      </w:r>
      <w:r w:rsidR="007812B4">
        <w:rPr>
          <w:rFonts w:ascii="Gill Sans MT" w:hAnsi="Gill Sans MT"/>
          <w:b/>
        </w:rPr>
        <w:t>l</w:t>
      </w:r>
      <w:r w:rsidRPr="001027F8">
        <w:rPr>
          <w:rFonts w:ascii="Gill Sans MT" w:hAnsi="Gill Sans MT"/>
          <w:b/>
        </w:rPr>
        <w:t>icence</w:t>
      </w:r>
      <w:r w:rsidRPr="001027F8">
        <w:rPr>
          <w:rFonts w:ascii="Gill Sans MT" w:hAnsi="Gill Sans MT"/>
        </w:rPr>
        <w:t xml:space="preserve"> (TTL) – a TTL has the effect of an OOTL, but is issued on a temporary basis at the discretion of the Commission. Very few TTLs have been issued.</w:t>
      </w:r>
    </w:p>
    <w:p w14:paraId="6BAA0400" w14:textId="387766F1" w:rsidR="00265471" w:rsidRPr="001027F8" w:rsidRDefault="00D61247" w:rsidP="00265471">
      <w:pPr>
        <w:ind w:left="60"/>
        <w:rPr>
          <w:rFonts w:ascii="Gill Sans MT" w:hAnsi="Gill Sans MT"/>
        </w:rPr>
      </w:pPr>
      <w:r w:rsidRPr="001027F8">
        <w:rPr>
          <w:rFonts w:ascii="Gill Sans MT" w:hAnsi="Gill Sans MT"/>
        </w:rPr>
        <w:br/>
      </w:r>
      <w:r w:rsidR="00265471" w:rsidRPr="001027F8">
        <w:rPr>
          <w:rFonts w:ascii="Gill Sans MT" w:hAnsi="Gill Sans MT"/>
        </w:rPr>
        <w:t xml:space="preserve">Minimal regulatory obligations with respect to the safe and proper operation of a service are actually attached to the licence holder </w:t>
      </w:r>
      <w:r w:rsidR="00CF42F0">
        <w:rPr>
          <w:rFonts w:ascii="Gill Sans MT" w:hAnsi="Gill Sans MT"/>
        </w:rPr>
        <w:t>(</w:t>
      </w:r>
      <w:r w:rsidR="00265471" w:rsidRPr="001027F8">
        <w:rPr>
          <w:rFonts w:ascii="Gill Sans MT" w:hAnsi="Gill Sans MT"/>
        </w:rPr>
        <w:t>or owner in the case of a perpetual licence</w:t>
      </w:r>
      <w:r w:rsidR="00CF42F0">
        <w:rPr>
          <w:rFonts w:ascii="Gill Sans MT" w:hAnsi="Gill Sans MT"/>
        </w:rPr>
        <w:t>)</w:t>
      </w:r>
      <w:r w:rsidR="00265471" w:rsidRPr="001027F8">
        <w:rPr>
          <w:rFonts w:ascii="Gill Sans MT" w:hAnsi="Gill Sans MT"/>
        </w:rPr>
        <w:t xml:space="preserve"> </w:t>
      </w:r>
      <w:r w:rsidR="00265471" w:rsidRPr="001027F8">
        <w:rPr>
          <w:rFonts w:ascii="Gill Sans MT" w:hAnsi="Gill Sans MT"/>
          <w:i/>
        </w:rPr>
        <w:t>per se</w:t>
      </w:r>
      <w:r w:rsidR="007812B4" w:rsidRPr="001027F8">
        <w:rPr>
          <w:rFonts w:ascii="Gill Sans MT" w:hAnsi="Gill Sans MT"/>
          <w:i/>
        </w:rPr>
        <w:t>.</w:t>
      </w:r>
      <w:r w:rsidR="00265471" w:rsidRPr="001027F8">
        <w:rPr>
          <w:rFonts w:ascii="Gill Sans MT" w:hAnsi="Gill Sans MT"/>
          <w:i/>
        </w:rPr>
        <w:t xml:space="preserve"> </w:t>
      </w:r>
      <w:r w:rsidR="007812B4" w:rsidRPr="001027F8">
        <w:rPr>
          <w:rFonts w:ascii="Gill Sans MT" w:hAnsi="Gill Sans MT"/>
        </w:rPr>
        <w:t>T</w:t>
      </w:r>
      <w:r w:rsidR="00265471" w:rsidRPr="001027F8">
        <w:rPr>
          <w:rFonts w:ascii="Gill Sans MT" w:hAnsi="Gill Sans MT"/>
        </w:rPr>
        <w:t xml:space="preserve">hese obligations principally attach to the role of responsible operator. A licence may only be used to provide a service by a responsible operator, who must also be accredited with respect to the provision of a passenger transport service. </w:t>
      </w:r>
    </w:p>
    <w:p w14:paraId="74686D28" w14:textId="77777777" w:rsidR="00265471" w:rsidRPr="001027F8" w:rsidRDefault="00265471" w:rsidP="00265471">
      <w:pPr>
        <w:ind w:left="60"/>
        <w:rPr>
          <w:rFonts w:ascii="Gill Sans MT" w:hAnsi="Gill Sans MT"/>
        </w:rPr>
      </w:pPr>
      <w:r w:rsidRPr="001027F8">
        <w:rPr>
          <w:rFonts w:ascii="Gill Sans MT" w:hAnsi="Gill Sans MT"/>
        </w:rPr>
        <w:lastRenderedPageBreak/>
        <w:t>It is an offence to operate a taxi or hire vehicle service without the relevant licence. The licensing regime works on a ‘one licence per vehicle’ basis. That is, the operation of multiple vehicles requires multiple licences. However, there is no limit on the number of licences a person can hold.</w:t>
      </w:r>
    </w:p>
    <w:p w14:paraId="65308CCB" w14:textId="5335555D" w:rsidR="00265471" w:rsidRPr="001027F8" w:rsidRDefault="00265471" w:rsidP="00265471">
      <w:pPr>
        <w:ind w:left="60"/>
        <w:rPr>
          <w:rFonts w:ascii="Gill Sans MT" w:hAnsi="Gill Sans MT"/>
        </w:rPr>
      </w:pPr>
      <w:r w:rsidRPr="001027F8">
        <w:rPr>
          <w:rFonts w:ascii="Gill Sans MT" w:hAnsi="Gill Sans MT"/>
        </w:rPr>
        <w:t>There are currently 618 taxi licences in operation across Tasmania.  25</w:t>
      </w:r>
      <w:r w:rsidR="00D60843">
        <w:rPr>
          <w:rFonts w:ascii="Gill Sans MT" w:hAnsi="Gill Sans MT"/>
        </w:rPr>
        <w:t xml:space="preserve"> taxi</w:t>
      </w:r>
      <w:r w:rsidRPr="001027F8">
        <w:rPr>
          <w:rFonts w:ascii="Gill Sans MT" w:hAnsi="Gill Sans MT"/>
        </w:rPr>
        <w:t xml:space="preserve"> licences were issued in Tasmania in 2015 – seven </w:t>
      </w:r>
      <w:r w:rsidR="00D60843">
        <w:rPr>
          <w:rFonts w:ascii="Gill Sans MT" w:hAnsi="Gill Sans MT"/>
        </w:rPr>
        <w:t>WAT</w:t>
      </w:r>
      <w:r w:rsidRPr="001027F8">
        <w:rPr>
          <w:rFonts w:ascii="Gill Sans MT" w:hAnsi="Gill Sans MT"/>
        </w:rPr>
        <w:t xml:space="preserve"> licences and 18</w:t>
      </w:r>
      <w:r w:rsidR="00D60843">
        <w:rPr>
          <w:rFonts w:ascii="Gill Sans MT" w:hAnsi="Gill Sans MT"/>
        </w:rPr>
        <w:t xml:space="preserve"> OOTLs</w:t>
      </w:r>
      <w:r w:rsidRPr="001027F8">
        <w:rPr>
          <w:rFonts w:ascii="Gill Sans MT" w:hAnsi="Gill Sans MT"/>
        </w:rPr>
        <w:t>.</w:t>
      </w:r>
      <w:r w:rsidRPr="001027F8">
        <w:rPr>
          <w:rFonts w:ascii="Gill Sans MT" w:hAnsi="Gill Sans MT"/>
          <w:vertAlign w:val="superscript"/>
        </w:rPr>
        <w:footnoteReference w:id="1"/>
      </w:r>
      <w:r w:rsidRPr="001027F8">
        <w:rPr>
          <w:rFonts w:ascii="Gill Sans MT" w:hAnsi="Gill Sans MT"/>
        </w:rPr>
        <w:t xml:space="preserve"> Licence numbers by type and distribution are shown in </w:t>
      </w:r>
      <w:r w:rsidR="00B74478" w:rsidRPr="001027F8">
        <w:rPr>
          <w:rFonts w:ascii="Gill Sans MT" w:hAnsi="Gill Sans MT"/>
        </w:rPr>
        <w:t>Table 3</w:t>
      </w:r>
      <w:r w:rsidRPr="001027F8">
        <w:rPr>
          <w:rFonts w:ascii="Gill Sans MT" w:hAnsi="Gill Sans MT"/>
        </w:rPr>
        <w:t>, below.</w:t>
      </w:r>
    </w:p>
    <w:p w14:paraId="12962BEE" w14:textId="205CDBF0" w:rsidR="00265471" w:rsidRPr="004075A4" w:rsidRDefault="00265471" w:rsidP="001027F8">
      <w:pPr>
        <w:pStyle w:val="Heading3"/>
        <w:rPr>
          <w:rFonts w:ascii="Gill Sans MT" w:hAnsi="Gill Sans MT"/>
        </w:rPr>
      </w:pPr>
      <w:r w:rsidRPr="00236745">
        <w:rPr>
          <w:rFonts w:ascii="Gill Sans MT" w:hAnsi="Gill Sans MT"/>
          <w:color w:val="1F4E79" w:themeColor="accent1" w:themeShade="80"/>
        </w:rPr>
        <w:t>Tab</w:t>
      </w:r>
      <w:r w:rsidR="00FD27A1" w:rsidRPr="00236745">
        <w:rPr>
          <w:rFonts w:ascii="Gill Sans MT" w:hAnsi="Gill Sans MT"/>
          <w:color w:val="1F4E79" w:themeColor="accent1" w:themeShade="80"/>
        </w:rPr>
        <w:t>le 3</w:t>
      </w:r>
      <w:r w:rsidRPr="00236745">
        <w:rPr>
          <w:rFonts w:ascii="Gill Sans MT" w:hAnsi="Gill Sans MT"/>
          <w:color w:val="1F4E79" w:themeColor="accent1" w:themeShade="80"/>
        </w:rPr>
        <w:t xml:space="preserve">: Tasmanian </w:t>
      </w:r>
      <w:r w:rsidR="007812B4" w:rsidRPr="00236745">
        <w:rPr>
          <w:rFonts w:ascii="Gill Sans MT" w:hAnsi="Gill Sans MT"/>
          <w:color w:val="1F4E79" w:themeColor="accent1" w:themeShade="80"/>
        </w:rPr>
        <w:t>t</w:t>
      </w:r>
      <w:r w:rsidRPr="00236745">
        <w:rPr>
          <w:rFonts w:ascii="Gill Sans MT" w:hAnsi="Gill Sans MT"/>
          <w:color w:val="1F4E79" w:themeColor="accent1" w:themeShade="80"/>
        </w:rPr>
        <w:t xml:space="preserve">axi </w:t>
      </w:r>
      <w:r w:rsidR="007812B4" w:rsidRPr="00236745">
        <w:rPr>
          <w:rFonts w:ascii="Gill Sans MT" w:hAnsi="Gill Sans MT"/>
          <w:color w:val="1F4E79" w:themeColor="accent1" w:themeShade="80"/>
        </w:rPr>
        <w:t>l</w:t>
      </w:r>
      <w:r w:rsidRPr="00236745">
        <w:rPr>
          <w:rFonts w:ascii="Gill Sans MT" w:hAnsi="Gill Sans MT"/>
          <w:color w:val="1F4E79" w:themeColor="accent1" w:themeShade="80"/>
        </w:rPr>
        <w:t xml:space="preserve">icence </w:t>
      </w:r>
      <w:r w:rsidR="007812B4" w:rsidRPr="00236745">
        <w:rPr>
          <w:rFonts w:ascii="Gill Sans MT" w:hAnsi="Gill Sans MT"/>
          <w:color w:val="1F4E79" w:themeColor="accent1" w:themeShade="80"/>
        </w:rPr>
        <w:t>n</w:t>
      </w:r>
      <w:r w:rsidRPr="00236745">
        <w:rPr>
          <w:rFonts w:ascii="Gill Sans MT" w:hAnsi="Gill Sans MT"/>
          <w:color w:val="1F4E79" w:themeColor="accent1" w:themeShade="80"/>
        </w:rPr>
        <w:t>umbers, August 2016</w:t>
      </w:r>
      <w:r w:rsidR="00EA653D" w:rsidRPr="004075A4">
        <w:rPr>
          <w:rFonts w:ascii="Gill Sans MT" w:hAnsi="Gill Sans MT"/>
        </w:rPr>
        <w:br/>
      </w:r>
    </w:p>
    <w:tbl>
      <w:tblPr>
        <w:tblW w:w="893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52"/>
        <w:gridCol w:w="1563"/>
        <w:gridCol w:w="1588"/>
        <w:gridCol w:w="1685"/>
        <w:gridCol w:w="1543"/>
      </w:tblGrid>
      <w:tr w:rsidR="00265471" w:rsidRPr="00265471" w14:paraId="4BE6A514" w14:textId="77777777" w:rsidTr="007D0831">
        <w:trPr>
          <w:trHeight w:val="904"/>
        </w:trPr>
        <w:tc>
          <w:tcPr>
            <w:tcW w:w="2552" w:type="dxa"/>
            <w:shd w:val="clear" w:color="auto" w:fill="1F4E79" w:themeFill="accent1" w:themeFillShade="80"/>
            <w:noWrap/>
            <w:hideMark/>
          </w:tcPr>
          <w:p w14:paraId="261FF752" w14:textId="256E38EA" w:rsidR="00265471" w:rsidRPr="007D0831" w:rsidRDefault="00265471" w:rsidP="00265471">
            <w:pPr>
              <w:spacing w:after="0" w:line="240" w:lineRule="auto"/>
              <w:rPr>
                <w:rFonts w:ascii="Gill Sans MT" w:eastAsia="Times New Roman" w:hAnsi="Gill Sans MT" w:cs="Times New Roman"/>
                <w:b/>
                <w:bCs/>
                <w:color w:val="FFFFFF" w:themeColor="background1"/>
                <w:lang w:eastAsia="en-AU"/>
              </w:rPr>
            </w:pPr>
            <w:r w:rsidRPr="007D0831">
              <w:rPr>
                <w:rFonts w:ascii="Gill Sans MT" w:eastAsia="Times New Roman" w:hAnsi="Gill Sans MT" w:cs="Times New Roman"/>
                <w:b/>
                <w:bCs/>
                <w:color w:val="FFFFFF" w:themeColor="background1"/>
                <w:lang w:eastAsia="en-AU"/>
              </w:rPr>
              <w:t xml:space="preserve">Taxi </w:t>
            </w:r>
            <w:r w:rsidR="007812B4" w:rsidRPr="007D0831">
              <w:rPr>
                <w:rFonts w:ascii="Gill Sans MT" w:eastAsia="Times New Roman" w:hAnsi="Gill Sans MT" w:cs="Times New Roman"/>
                <w:b/>
                <w:bCs/>
                <w:color w:val="FFFFFF" w:themeColor="background1"/>
                <w:lang w:eastAsia="en-AU"/>
              </w:rPr>
              <w:t>a</w:t>
            </w:r>
            <w:r w:rsidRPr="007D0831">
              <w:rPr>
                <w:rFonts w:ascii="Gill Sans MT" w:eastAsia="Times New Roman" w:hAnsi="Gill Sans MT" w:cs="Times New Roman"/>
                <w:b/>
                <w:bCs/>
                <w:color w:val="FFFFFF" w:themeColor="background1"/>
                <w:lang w:eastAsia="en-AU"/>
              </w:rPr>
              <w:t>rea</w:t>
            </w:r>
          </w:p>
        </w:tc>
        <w:tc>
          <w:tcPr>
            <w:tcW w:w="1563" w:type="dxa"/>
            <w:shd w:val="clear" w:color="auto" w:fill="1F4E79" w:themeFill="accent1" w:themeFillShade="80"/>
            <w:hideMark/>
          </w:tcPr>
          <w:p w14:paraId="335FBE8F" w14:textId="23083272" w:rsidR="00265471" w:rsidRPr="007D0831" w:rsidRDefault="00265471" w:rsidP="00265471">
            <w:pPr>
              <w:spacing w:after="0" w:line="240" w:lineRule="auto"/>
              <w:rPr>
                <w:rFonts w:ascii="Gill Sans MT" w:eastAsia="Times New Roman" w:hAnsi="Gill Sans MT" w:cs="Times New Roman"/>
                <w:b/>
                <w:bCs/>
                <w:color w:val="FFFFFF" w:themeColor="background1"/>
                <w:lang w:eastAsia="en-AU"/>
              </w:rPr>
            </w:pPr>
            <w:r w:rsidRPr="007D0831">
              <w:rPr>
                <w:rFonts w:ascii="Gill Sans MT" w:eastAsia="Times New Roman" w:hAnsi="Gill Sans MT" w:cs="Times New Roman"/>
                <w:b/>
                <w:bCs/>
                <w:color w:val="FFFFFF" w:themeColor="background1"/>
                <w:lang w:eastAsia="en-AU"/>
              </w:rPr>
              <w:t xml:space="preserve">Perpetual </w:t>
            </w:r>
            <w:r w:rsidR="007812B4" w:rsidRPr="007D0831">
              <w:rPr>
                <w:rFonts w:ascii="Gill Sans MT" w:eastAsia="Times New Roman" w:hAnsi="Gill Sans MT" w:cs="Times New Roman"/>
                <w:b/>
                <w:bCs/>
                <w:color w:val="FFFFFF" w:themeColor="background1"/>
                <w:lang w:eastAsia="en-AU"/>
              </w:rPr>
              <w:t>t</w:t>
            </w:r>
            <w:r w:rsidRPr="007D0831">
              <w:rPr>
                <w:rFonts w:ascii="Gill Sans MT" w:eastAsia="Times New Roman" w:hAnsi="Gill Sans MT" w:cs="Times New Roman"/>
                <w:b/>
                <w:bCs/>
                <w:color w:val="FFFFFF" w:themeColor="background1"/>
                <w:lang w:eastAsia="en-AU"/>
              </w:rPr>
              <w:t xml:space="preserve">axi </w:t>
            </w:r>
            <w:r w:rsidR="007812B4" w:rsidRPr="007D0831">
              <w:rPr>
                <w:rFonts w:ascii="Gill Sans MT" w:eastAsia="Times New Roman" w:hAnsi="Gill Sans MT" w:cs="Times New Roman"/>
                <w:b/>
                <w:bCs/>
                <w:color w:val="FFFFFF" w:themeColor="background1"/>
                <w:lang w:eastAsia="en-AU"/>
              </w:rPr>
              <w:t>l</w:t>
            </w:r>
            <w:r w:rsidRPr="007D0831">
              <w:rPr>
                <w:rFonts w:ascii="Gill Sans MT" w:eastAsia="Times New Roman" w:hAnsi="Gill Sans MT" w:cs="Times New Roman"/>
                <w:b/>
                <w:bCs/>
                <w:color w:val="FFFFFF" w:themeColor="background1"/>
                <w:lang w:eastAsia="en-AU"/>
              </w:rPr>
              <w:t>icences (PTL)</w:t>
            </w:r>
          </w:p>
        </w:tc>
        <w:tc>
          <w:tcPr>
            <w:tcW w:w="1588" w:type="dxa"/>
            <w:shd w:val="clear" w:color="auto" w:fill="1F4E79" w:themeFill="accent1" w:themeFillShade="80"/>
            <w:hideMark/>
          </w:tcPr>
          <w:p w14:paraId="7B1E4F82" w14:textId="7E4D9252" w:rsidR="00265471" w:rsidRPr="007D0831" w:rsidRDefault="00265471" w:rsidP="00265471">
            <w:pPr>
              <w:spacing w:after="0" w:line="240" w:lineRule="auto"/>
              <w:rPr>
                <w:rFonts w:ascii="Gill Sans MT" w:eastAsia="Times New Roman" w:hAnsi="Gill Sans MT" w:cs="Times New Roman"/>
                <w:b/>
                <w:bCs/>
                <w:color w:val="FFFFFF" w:themeColor="background1"/>
                <w:lang w:eastAsia="en-AU"/>
              </w:rPr>
            </w:pPr>
            <w:r w:rsidRPr="007D0831">
              <w:rPr>
                <w:rFonts w:ascii="Gill Sans MT" w:eastAsia="Times New Roman" w:hAnsi="Gill Sans MT" w:cs="Times New Roman"/>
                <w:b/>
                <w:bCs/>
                <w:color w:val="FFFFFF" w:themeColor="background1"/>
                <w:lang w:eastAsia="en-AU"/>
              </w:rPr>
              <w:t xml:space="preserve">Owner </w:t>
            </w:r>
            <w:r w:rsidR="007812B4" w:rsidRPr="007D0831">
              <w:rPr>
                <w:rFonts w:ascii="Gill Sans MT" w:eastAsia="Times New Roman" w:hAnsi="Gill Sans MT" w:cs="Times New Roman"/>
                <w:b/>
                <w:bCs/>
                <w:color w:val="FFFFFF" w:themeColor="background1"/>
                <w:lang w:eastAsia="en-AU"/>
              </w:rPr>
              <w:t>o</w:t>
            </w:r>
            <w:r w:rsidRPr="007D0831">
              <w:rPr>
                <w:rFonts w:ascii="Gill Sans MT" w:eastAsia="Times New Roman" w:hAnsi="Gill Sans MT" w:cs="Times New Roman"/>
                <w:b/>
                <w:bCs/>
                <w:color w:val="FFFFFF" w:themeColor="background1"/>
                <w:lang w:eastAsia="en-AU"/>
              </w:rPr>
              <w:t xml:space="preserve">perator </w:t>
            </w:r>
            <w:r w:rsidR="007812B4" w:rsidRPr="007D0831">
              <w:rPr>
                <w:rFonts w:ascii="Gill Sans MT" w:eastAsia="Times New Roman" w:hAnsi="Gill Sans MT" w:cs="Times New Roman"/>
                <w:b/>
                <w:bCs/>
                <w:color w:val="FFFFFF" w:themeColor="background1"/>
                <w:lang w:eastAsia="en-AU"/>
              </w:rPr>
              <w:t>t</w:t>
            </w:r>
            <w:r w:rsidRPr="007D0831">
              <w:rPr>
                <w:rFonts w:ascii="Gill Sans MT" w:eastAsia="Times New Roman" w:hAnsi="Gill Sans MT" w:cs="Times New Roman"/>
                <w:b/>
                <w:bCs/>
                <w:color w:val="FFFFFF" w:themeColor="background1"/>
                <w:lang w:eastAsia="en-AU"/>
              </w:rPr>
              <w:t xml:space="preserve">axi </w:t>
            </w:r>
            <w:r w:rsidR="007812B4" w:rsidRPr="007D0831">
              <w:rPr>
                <w:rFonts w:ascii="Gill Sans MT" w:eastAsia="Times New Roman" w:hAnsi="Gill Sans MT" w:cs="Times New Roman"/>
                <w:b/>
                <w:bCs/>
                <w:color w:val="FFFFFF" w:themeColor="background1"/>
                <w:lang w:eastAsia="en-AU"/>
              </w:rPr>
              <w:t>l</w:t>
            </w:r>
            <w:r w:rsidRPr="007D0831">
              <w:rPr>
                <w:rFonts w:ascii="Gill Sans MT" w:eastAsia="Times New Roman" w:hAnsi="Gill Sans MT" w:cs="Times New Roman"/>
                <w:b/>
                <w:bCs/>
                <w:color w:val="FFFFFF" w:themeColor="background1"/>
                <w:lang w:eastAsia="en-AU"/>
              </w:rPr>
              <w:t>icences (OOTL)</w:t>
            </w:r>
          </w:p>
        </w:tc>
        <w:tc>
          <w:tcPr>
            <w:tcW w:w="1685" w:type="dxa"/>
            <w:shd w:val="clear" w:color="auto" w:fill="1F4E79" w:themeFill="accent1" w:themeFillShade="80"/>
            <w:hideMark/>
          </w:tcPr>
          <w:p w14:paraId="54DD2D14" w14:textId="27805E3C" w:rsidR="00265471" w:rsidRPr="007D0831" w:rsidRDefault="00265471" w:rsidP="00265471">
            <w:pPr>
              <w:spacing w:after="0" w:line="240" w:lineRule="auto"/>
              <w:rPr>
                <w:rFonts w:ascii="Gill Sans MT" w:eastAsia="Times New Roman" w:hAnsi="Gill Sans MT" w:cs="Times New Roman"/>
                <w:b/>
                <w:bCs/>
                <w:color w:val="FFFFFF" w:themeColor="background1"/>
                <w:lang w:eastAsia="en-AU"/>
              </w:rPr>
            </w:pPr>
            <w:r w:rsidRPr="007D0831">
              <w:rPr>
                <w:rFonts w:ascii="Gill Sans MT" w:eastAsia="Times New Roman" w:hAnsi="Gill Sans MT" w:cs="Times New Roman"/>
                <w:b/>
                <w:bCs/>
                <w:color w:val="FFFFFF" w:themeColor="background1"/>
                <w:lang w:eastAsia="en-AU"/>
              </w:rPr>
              <w:t xml:space="preserve">Wheelchair </w:t>
            </w:r>
            <w:r w:rsidR="007812B4" w:rsidRPr="007D0831">
              <w:rPr>
                <w:rFonts w:ascii="Gill Sans MT" w:eastAsia="Times New Roman" w:hAnsi="Gill Sans MT" w:cs="Times New Roman"/>
                <w:b/>
                <w:bCs/>
                <w:color w:val="FFFFFF" w:themeColor="background1"/>
                <w:lang w:eastAsia="en-AU"/>
              </w:rPr>
              <w:t>a</w:t>
            </w:r>
            <w:r w:rsidRPr="007D0831">
              <w:rPr>
                <w:rFonts w:ascii="Gill Sans MT" w:eastAsia="Times New Roman" w:hAnsi="Gill Sans MT" w:cs="Times New Roman"/>
                <w:b/>
                <w:bCs/>
                <w:color w:val="FFFFFF" w:themeColor="background1"/>
                <w:lang w:eastAsia="en-AU"/>
              </w:rPr>
              <w:t xml:space="preserve">ccessible </w:t>
            </w:r>
            <w:r w:rsidR="007812B4" w:rsidRPr="007D0831">
              <w:rPr>
                <w:rFonts w:ascii="Gill Sans MT" w:eastAsia="Times New Roman" w:hAnsi="Gill Sans MT" w:cs="Times New Roman"/>
                <w:b/>
                <w:bCs/>
                <w:color w:val="FFFFFF" w:themeColor="background1"/>
                <w:lang w:eastAsia="en-AU"/>
              </w:rPr>
              <w:t>t</w:t>
            </w:r>
            <w:r w:rsidRPr="007D0831">
              <w:rPr>
                <w:rFonts w:ascii="Gill Sans MT" w:eastAsia="Times New Roman" w:hAnsi="Gill Sans MT" w:cs="Times New Roman"/>
                <w:b/>
                <w:bCs/>
                <w:color w:val="FFFFFF" w:themeColor="background1"/>
                <w:lang w:eastAsia="en-AU"/>
              </w:rPr>
              <w:t xml:space="preserve">axi </w:t>
            </w:r>
            <w:r w:rsidR="007812B4" w:rsidRPr="007D0831">
              <w:rPr>
                <w:rFonts w:ascii="Gill Sans MT" w:eastAsia="Times New Roman" w:hAnsi="Gill Sans MT" w:cs="Times New Roman"/>
                <w:b/>
                <w:bCs/>
                <w:color w:val="FFFFFF" w:themeColor="background1"/>
                <w:lang w:eastAsia="en-AU"/>
              </w:rPr>
              <w:t>l</w:t>
            </w:r>
            <w:r w:rsidRPr="007D0831">
              <w:rPr>
                <w:rFonts w:ascii="Gill Sans MT" w:eastAsia="Times New Roman" w:hAnsi="Gill Sans MT" w:cs="Times New Roman"/>
                <w:b/>
                <w:bCs/>
                <w:color w:val="FFFFFF" w:themeColor="background1"/>
                <w:lang w:eastAsia="en-AU"/>
              </w:rPr>
              <w:t>icences (WAT)</w:t>
            </w:r>
          </w:p>
        </w:tc>
        <w:tc>
          <w:tcPr>
            <w:tcW w:w="1543" w:type="dxa"/>
            <w:shd w:val="clear" w:color="auto" w:fill="1F4E79" w:themeFill="accent1" w:themeFillShade="80"/>
            <w:noWrap/>
            <w:hideMark/>
          </w:tcPr>
          <w:p w14:paraId="44174609" w14:textId="77777777" w:rsidR="00265471" w:rsidRPr="007D0831" w:rsidRDefault="00265471" w:rsidP="00265471">
            <w:pPr>
              <w:spacing w:after="0" w:line="240" w:lineRule="auto"/>
              <w:rPr>
                <w:rFonts w:ascii="Gill Sans MT" w:eastAsia="Times New Roman" w:hAnsi="Gill Sans MT" w:cs="Times New Roman"/>
                <w:b/>
                <w:bCs/>
                <w:color w:val="FFFFFF" w:themeColor="background1"/>
                <w:lang w:eastAsia="en-AU"/>
              </w:rPr>
            </w:pPr>
            <w:r w:rsidRPr="007D0831">
              <w:rPr>
                <w:rFonts w:ascii="Gill Sans MT" w:eastAsia="Times New Roman" w:hAnsi="Gill Sans MT" w:cs="Times New Roman"/>
                <w:b/>
                <w:bCs/>
                <w:color w:val="FFFFFF" w:themeColor="background1"/>
                <w:lang w:eastAsia="en-AU"/>
              </w:rPr>
              <w:t>Total</w:t>
            </w:r>
          </w:p>
        </w:tc>
      </w:tr>
      <w:tr w:rsidR="00265471" w:rsidRPr="00265471" w14:paraId="77174C2A" w14:textId="77777777" w:rsidTr="00236745">
        <w:trPr>
          <w:trHeight w:val="301"/>
        </w:trPr>
        <w:tc>
          <w:tcPr>
            <w:tcW w:w="2552" w:type="dxa"/>
            <w:shd w:val="clear" w:color="auto" w:fill="BDD6EE" w:themeFill="accent1" w:themeFillTint="66"/>
            <w:noWrap/>
            <w:vAlign w:val="bottom"/>
            <w:hideMark/>
          </w:tcPr>
          <w:p w14:paraId="6A57D9FD"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Break O'Day</w:t>
            </w:r>
          </w:p>
        </w:tc>
        <w:tc>
          <w:tcPr>
            <w:tcW w:w="1563" w:type="dxa"/>
            <w:shd w:val="clear" w:color="auto" w:fill="D9D9D9" w:themeFill="background1" w:themeFillShade="D9"/>
            <w:vAlign w:val="bottom"/>
            <w:hideMark/>
          </w:tcPr>
          <w:p w14:paraId="4752A41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w:t>
            </w:r>
          </w:p>
        </w:tc>
        <w:tc>
          <w:tcPr>
            <w:tcW w:w="1588" w:type="dxa"/>
            <w:shd w:val="clear" w:color="auto" w:fill="D9D9D9" w:themeFill="background1" w:themeFillShade="D9"/>
            <w:vAlign w:val="bottom"/>
            <w:hideMark/>
          </w:tcPr>
          <w:p w14:paraId="486CDBE5"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133CB11E"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1A6385F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w:t>
            </w:r>
          </w:p>
        </w:tc>
      </w:tr>
      <w:tr w:rsidR="00265471" w:rsidRPr="00265471" w14:paraId="1C6C88E3" w14:textId="77777777" w:rsidTr="00236745">
        <w:trPr>
          <w:trHeight w:val="301"/>
        </w:trPr>
        <w:tc>
          <w:tcPr>
            <w:tcW w:w="2552" w:type="dxa"/>
            <w:shd w:val="clear" w:color="auto" w:fill="BDD6EE" w:themeFill="accent1" w:themeFillTint="66"/>
            <w:noWrap/>
            <w:vAlign w:val="bottom"/>
            <w:hideMark/>
          </w:tcPr>
          <w:p w14:paraId="53D1D5A0"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Bruny Island</w:t>
            </w:r>
          </w:p>
        </w:tc>
        <w:tc>
          <w:tcPr>
            <w:tcW w:w="1563" w:type="dxa"/>
            <w:shd w:val="clear" w:color="auto" w:fill="D9D9D9" w:themeFill="background1" w:themeFillShade="D9"/>
            <w:vAlign w:val="bottom"/>
            <w:hideMark/>
          </w:tcPr>
          <w:p w14:paraId="33FD4A65"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c>
          <w:tcPr>
            <w:tcW w:w="1588" w:type="dxa"/>
            <w:shd w:val="clear" w:color="auto" w:fill="D9D9D9" w:themeFill="background1" w:themeFillShade="D9"/>
            <w:vAlign w:val="bottom"/>
            <w:hideMark/>
          </w:tcPr>
          <w:p w14:paraId="171BD46B"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21B0CA8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1656D66B"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r>
      <w:tr w:rsidR="00265471" w:rsidRPr="00265471" w14:paraId="57C9E8E7" w14:textId="77777777" w:rsidTr="00236745">
        <w:trPr>
          <w:trHeight w:val="301"/>
        </w:trPr>
        <w:tc>
          <w:tcPr>
            <w:tcW w:w="2552" w:type="dxa"/>
            <w:shd w:val="clear" w:color="auto" w:fill="BDD6EE" w:themeFill="accent1" w:themeFillTint="66"/>
            <w:noWrap/>
            <w:vAlign w:val="bottom"/>
            <w:hideMark/>
          </w:tcPr>
          <w:p w14:paraId="0ACC20EB"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Burnie</w:t>
            </w:r>
          </w:p>
        </w:tc>
        <w:tc>
          <w:tcPr>
            <w:tcW w:w="1563" w:type="dxa"/>
            <w:shd w:val="clear" w:color="auto" w:fill="D9D9D9" w:themeFill="background1" w:themeFillShade="D9"/>
            <w:vAlign w:val="bottom"/>
            <w:hideMark/>
          </w:tcPr>
          <w:p w14:paraId="5417908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20</w:t>
            </w:r>
          </w:p>
        </w:tc>
        <w:tc>
          <w:tcPr>
            <w:tcW w:w="1588" w:type="dxa"/>
            <w:shd w:val="clear" w:color="auto" w:fill="D9D9D9" w:themeFill="background1" w:themeFillShade="D9"/>
            <w:vAlign w:val="bottom"/>
            <w:hideMark/>
          </w:tcPr>
          <w:p w14:paraId="2710EEAD"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4FA135F1"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769F493F"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20</w:t>
            </w:r>
          </w:p>
        </w:tc>
      </w:tr>
      <w:tr w:rsidR="00265471" w:rsidRPr="00265471" w14:paraId="352C88B2" w14:textId="77777777" w:rsidTr="00236745">
        <w:trPr>
          <w:trHeight w:val="301"/>
        </w:trPr>
        <w:tc>
          <w:tcPr>
            <w:tcW w:w="2552" w:type="dxa"/>
            <w:shd w:val="clear" w:color="auto" w:fill="BDD6EE" w:themeFill="accent1" w:themeFillTint="66"/>
            <w:noWrap/>
            <w:vAlign w:val="bottom"/>
            <w:hideMark/>
          </w:tcPr>
          <w:p w14:paraId="77F8B8DC"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Central Highlands</w:t>
            </w:r>
          </w:p>
        </w:tc>
        <w:tc>
          <w:tcPr>
            <w:tcW w:w="1563" w:type="dxa"/>
            <w:shd w:val="clear" w:color="auto" w:fill="D9D9D9" w:themeFill="background1" w:themeFillShade="D9"/>
            <w:vAlign w:val="bottom"/>
            <w:hideMark/>
          </w:tcPr>
          <w:p w14:paraId="1BD8D30D"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88" w:type="dxa"/>
            <w:shd w:val="clear" w:color="auto" w:fill="D9D9D9" w:themeFill="background1" w:themeFillShade="D9"/>
            <w:vAlign w:val="bottom"/>
            <w:hideMark/>
          </w:tcPr>
          <w:p w14:paraId="68254867"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79577779"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2B8F57E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r>
      <w:tr w:rsidR="00265471" w:rsidRPr="00265471" w14:paraId="214AC43D" w14:textId="77777777" w:rsidTr="00236745">
        <w:trPr>
          <w:trHeight w:val="301"/>
        </w:trPr>
        <w:tc>
          <w:tcPr>
            <w:tcW w:w="2552" w:type="dxa"/>
            <w:shd w:val="clear" w:color="auto" w:fill="BDD6EE" w:themeFill="accent1" w:themeFillTint="66"/>
            <w:noWrap/>
            <w:vAlign w:val="bottom"/>
            <w:hideMark/>
          </w:tcPr>
          <w:p w14:paraId="0884E298"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Circular Head</w:t>
            </w:r>
          </w:p>
        </w:tc>
        <w:tc>
          <w:tcPr>
            <w:tcW w:w="1563" w:type="dxa"/>
            <w:shd w:val="clear" w:color="auto" w:fill="D9D9D9" w:themeFill="background1" w:themeFillShade="D9"/>
            <w:vAlign w:val="bottom"/>
            <w:hideMark/>
          </w:tcPr>
          <w:p w14:paraId="6CF5911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5</w:t>
            </w:r>
          </w:p>
        </w:tc>
        <w:tc>
          <w:tcPr>
            <w:tcW w:w="1588" w:type="dxa"/>
            <w:shd w:val="clear" w:color="auto" w:fill="D9D9D9" w:themeFill="background1" w:themeFillShade="D9"/>
            <w:vAlign w:val="bottom"/>
            <w:hideMark/>
          </w:tcPr>
          <w:p w14:paraId="23CC488C"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6F07DC07"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1B90E916"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5</w:t>
            </w:r>
          </w:p>
        </w:tc>
      </w:tr>
      <w:tr w:rsidR="00265471" w:rsidRPr="00265471" w14:paraId="7E77B952" w14:textId="77777777" w:rsidTr="00236745">
        <w:trPr>
          <w:trHeight w:val="301"/>
        </w:trPr>
        <w:tc>
          <w:tcPr>
            <w:tcW w:w="2552" w:type="dxa"/>
            <w:shd w:val="clear" w:color="auto" w:fill="BDD6EE" w:themeFill="accent1" w:themeFillTint="66"/>
            <w:noWrap/>
            <w:vAlign w:val="bottom"/>
            <w:hideMark/>
          </w:tcPr>
          <w:p w14:paraId="4C572A6E"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Devonport</w:t>
            </w:r>
          </w:p>
        </w:tc>
        <w:tc>
          <w:tcPr>
            <w:tcW w:w="1563" w:type="dxa"/>
            <w:shd w:val="clear" w:color="auto" w:fill="D9D9D9" w:themeFill="background1" w:themeFillShade="D9"/>
            <w:vAlign w:val="bottom"/>
            <w:hideMark/>
          </w:tcPr>
          <w:p w14:paraId="4703A8BC"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23</w:t>
            </w:r>
          </w:p>
        </w:tc>
        <w:tc>
          <w:tcPr>
            <w:tcW w:w="1588" w:type="dxa"/>
            <w:shd w:val="clear" w:color="auto" w:fill="D9D9D9" w:themeFill="background1" w:themeFillShade="D9"/>
            <w:vAlign w:val="bottom"/>
            <w:hideMark/>
          </w:tcPr>
          <w:p w14:paraId="726D07E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4</w:t>
            </w:r>
          </w:p>
        </w:tc>
        <w:tc>
          <w:tcPr>
            <w:tcW w:w="1685" w:type="dxa"/>
            <w:shd w:val="clear" w:color="auto" w:fill="D9D9D9" w:themeFill="background1" w:themeFillShade="D9"/>
            <w:vAlign w:val="bottom"/>
            <w:hideMark/>
          </w:tcPr>
          <w:p w14:paraId="5BD5911F"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10</w:t>
            </w:r>
          </w:p>
        </w:tc>
        <w:tc>
          <w:tcPr>
            <w:tcW w:w="1543" w:type="dxa"/>
            <w:shd w:val="clear" w:color="auto" w:fill="D9D9D9" w:themeFill="background1" w:themeFillShade="D9"/>
            <w:noWrap/>
            <w:vAlign w:val="bottom"/>
            <w:hideMark/>
          </w:tcPr>
          <w:p w14:paraId="2B2D2881"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37</w:t>
            </w:r>
          </w:p>
        </w:tc>
      </w:tr>
      <w:tr w:rsidR="00265471" w:rsidRPr="00265471" w14:paraId="7FF13CBF" w14:textId="77777777" w:rsidTr="00236745">
        <w:trPr>
          <w:trHeight w:val="301"/>
        </w:trPr>
        <w:tc>
          <w:tcPr>
            <w:tcW w:w="2552" w:type="dxa"/>
            <w:shd w:val="clear" w:color="auto" w:fill="BDD6EE" w:themeFill="accent1" w:themeFillTint="66"/>
            <w:noWrap/>
            <w:vAlign w:val="bottom"/>
            <w:hideMark/>
          </w:tcPr>
          <w:p w14:paraId="520D8489"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Dorset</w:t>
            </w:r>
          </w:p>
        </w:tc>
        <w:tc>
          <w:tcPr>
            <w:tcW w:w="1563" w:type="dxa"/>
            <w:shd w:val="clear" w:color="auto" w:fill="D9D9D9" w:themeFill="background1" w:themeFillShade="D9"/>
            <w:vAlign w:val="bottom"/>
            <w:hideMark/>
          </w:tcPr>
          <w:p w14:paraId="6BA25E73"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w:t>
            </w:r>
          </w:p>
        </w:tc>
        <w:tc>
          <w:tcPr>
            <w:tcW w:w="1588" w:type="dxa"/>
            <w:shd w:val="clear" w:color="auto" w:fill="D9D9D9" w:themeFill="background1" w:themeFillShade="D9"/>
            <w:vAlign w:val="bottom"/>
            <w:hideMark/>
          </w:tcPr>
          <w:p w14:paraId="4F0E4415"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7156BF74"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27FBBF93"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w:t>
            </w:r>
          </w:p>
        </w:tc>
      </w:tr>
      <w:tr w:rsidR="00265471" w:rsidRPr="00265471" w14:paraId="63BE855F" w14:textId="77777777" w:rsidTr="00236745">
        <w:trPr>
          <w:trHeight w:val="301"/>
        </w:trPr>
        <w:tc>
          <w:tcPr>
            <w:tcW w:w="2552" w:type="dxa"/>
            <w:shd w:val="clear" w:color="auto" w:fill="BDD6EE" w:themeFill="accent1" w:themeFillTint="66"/>
            <w:noWrap/>
            <w:vAlign w:val="bottom"/>
            <w:hideMark/>
          </w:tcPr>
          <w:p w14:paraId="64B45D20"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George Town</w:t>
            </w:r>
          </w:p>
        </w:tc>
        <w:tc>
          <w:tcPr>
            <w:tcW w:w="1563" w:type="dxa"/>
            <w:shd w:val="clear" w:color="auto" w:fill="D9D9D9" w:themeFill="background1" w:themeFillShade="D9"/>
            <w:vAlign w:val="bottom"/>
            <w:hideMark/>
          </w:tcPr>
          <w:p w14:paraId="76658AA2"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5</w:t>
            </w:r>
          </w:p>
        </w:tc>
        <w:tc>
          <w:tcPr>
            <w:tcW w:w="1588" w:type="dxa"/>
            <w:shd w:val="clear" w:color="auto" w:fill="D9D9D9" w:themeFill="background1" w:themeFillShade="D9"/>
            <w:vAlign w:val="bottom"/>
            <w:hideMark/>
          </w:tcPr>
          <w:p w14:paraId="30846C47"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633AAA5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5CA5E7E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5</w:t>
            </w:r>
          </w:p>
        </w:tc>
      </w:tr>
      <w:tr w:rsidR="00265471" w:rsidRPr="00265471" w14:paraId="1FE7F46C" w14:textId="77777777" w:rsidTr="00236745">
        <w:trPr>
          <w:trHeight w:val="301"/>
        </w:trPr>
        <w:tc>
          <w:tcPr>
            <w:tcW w:w="2552" w:type="dxa"/>
            <w:shd w:val="clear" w:color="auto" w:fill="BDD6EE" w:themeFill="accent1" w:themeFillTint="66"/>
            <w:noWrap/>
            <w:vAlign w:val="bottom"/>
            <w:hideMark/>
          </w:tcPr>
          <w:p w14:paraId="1F0F8267"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Glamorgan / Spring Bay North</w:t>
            </w:r>
          </w:p>
        </w:tc>
        <w:tc>
          <w:tcPr>
            <w:tcW w:w="1563" w:type="dxa"/>
            <w:shd w:val="clear" w:color="auto" w:fill="D9D9D9" w:themeFill="background1" w:themeFillShade="D9"/>
            <w:vAlign w:val="bottom"/>
            <w:hideMark/>
          </w:tcPr>
          <w:p w14:paraId="310A6AAF"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88" w:type="dxa"/>
            <w:shd w:val="clear" w:color="auto" w:fill="D9D9D9" w:themeFill="background1" w:themeFillShade="D9"/>
            <w:vAlign w:val="bottom"/>
            <w:hideMark/>
          </w:tcPr>
          <w:p w14:paraId="77AB771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0803A98F"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0F8C9976"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r>
      <w:tr w:rsidR="00265471" w:rsidRPr="00265471" w14:paraId="230069D1" w14:textId="77777777" w:rsidTr="00236745">
        <w:trPr>
          <w:trHeight w:val="301"/>
        </w:trPr>
        <w:tc>
          <w:tcPr>
            <w:tcW w:w="2552" w:type="dxa"/>
            <w:shd w:val="clear" w:color="auto" w:fill="BDD6EE" w:themeFill="accent1" w:themeFillTint="66"/>
            <w:noWrap/>
            <w:vAlign w:val="bottom"/>
            <w:hideMark/>
          </w:tcPr>
          <w:p w14:paraId="2098A1B0"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Glamorgan / Spring Bay South</w:t>
            </w:r>
          </w:p>
        </w:tc>
        <w:tc>
          <w:tcPr>
            <w:tcW w:w="1563" w:type="dxa"/>
            <w:shd w:val="clear" w:color="auto" w:fill="D9D9D9" w:themeFill="background1" w:themeFillShade="D9"/>
            <w:vAlign w:val="bottom"/>
            <w:hideMark/>
          </w:tcPr>
          <w:p w14:paraId="1A7F973C"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c>
          <w:tcPr>
            <w:tcW w:w="1588" w:type="dxa"/>
            <w:shd w:val="clear" w:color="auto" w:fill="D9D9D9" w:themeFill="background1" w:themeFillShade="D9"/>
            <w:vAlign w:val="bottom"/>
            <w:hideMark/>
          </w:tcPr>
          <w:p w14:paraId="2BD9986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55B8D626"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2EFC602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r>
      <w:tr w:rsidR="00265471" w:rsidRPr="00265471" w14:paraId="453AC7F2" w14:textId="77777777" w:rsidTr="00236745">
        <w:trPr>
          <w:trHeight w:val="301"/>
        </w:trPr>
        <w:tc>
          <w:tcPr>
            <w:tcW w:w="2552" w:type="dxa"/>
            <w:shd w:val="clear" w:color="auto" w:fill="BDD6EE" w:themeFill="accent1" w:themeFillTint="66"/>
            <w:noWrap/>
            <w:vAlign w:val="bottom"/>
            <w:hideMark/>
          </w:tcPr>
          <w:p w14:paraId="61E8479F"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Flinders Island</w:t>
            </w:r>
          </w:p>
        </w:tc>
        <w:tc>
          <w:tcPr>
            <w:tcW w:w="1563" w:type="dxa"/>
            <w:shd w:val="clear" w:color="auto" w:fill="D9D9D9" w:themeFill="background1" w:themeFillShade="D9"/>
            <w:vAlign w:val="bottom"/>
            <w:hideMark/>
          </w:tcPr>
          <w:p w14:paraId="271090A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88" w:type="dxa"/>
            <w:shd w:val="clear" w:color="auto" w:fill="D9D9D9" w:themeFill="background1" w:themeFillShade="D9"/>
            <w:vAlign w:val="bottom"/>
            <w:hideMark/>
          </w:tcPr>
          <w:p w14:paraId="418A341B"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6DFDB6B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395677B2"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r>
      <w:tr w:rsidR="00265471" w:rsidRPr="00265471" w14:paraId="5F8513A0" w14:textId="77777777" w:rsidTr="00236745">
        <w:trPr>
          <w:trHeight w:val="301"/>
        </w:trPr>
        <w:tc>
          <w:tcPr>
            <w:tcW w:w="2552" w:type="dxa"/>
            <w:shd w:val="clear" w:color="auto" w:fill="BDD6EE" w:themeFill="accent1" w:themeFillTint="66"/>
            <w:noWrap/>
            <w:vAlign w:val="bottom"/>
            <w:hideMark/>
          </w:tcPr>
          <w:p w14:paraId="7B157869"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Hobart</w:t>
            </w:r>
          </w:p>
        </w:tc>
        <w:tc>
          <w:tcPr>
            <w:tcW w:w="1563" w:type="dxa"/>
            <w:shd w:val="clear" w:color="auto" w:fill="D9D9D9" w:themeFill="background1" w:themeFillShade="D9"/>
            <w:vAlign w:val="bottom"/>
            <w:hideMark/>
          </w:tcPr>
          <w:p w14:paraId="01B94AC3"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228</w:t>
            </w:r>
          </w:p>
        </w:tc>
        <w:tc>
          <w:tcPr>
            <w:tcW w:w="1588" w:type="dxa"/>
            <w:shd w:val="clear" w:color="auto" w:fill="D9D9D9" w:themeFill="background1" w:themeFillShade="D9"/>
            <w:vAlign w:val="bottom"/>
            <w:hideMark/>
          </w:tcPr>
          <w:p w14:paraId="3C75BCA2"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89</w:t>
            </w:r>
          </w:p>
        </w:tc>
        <w:tc>
          <w:tcPr>
            <w:tcW w:w="1685" w:type="dxa"/>
            <w:shd w:val="clear" w:color="auto" w:fill="D9D9D9" w:themeFill="background1" w:themeFillShade="D9"/>
            <w:vAlign w:val="bottom"/>
            <w:hideMark/>
          </w:tcPr>
          <w:p w14:paraId="0BD269A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50</w:t>
            </w:r>
          </w:p>
        </w:tc>
        <w:tc>
          <w:tcPr>
            <w:tcW w:w="1543" w:type="dxa"/>
            <w:shd w:val="clear" w:color="auto" w:fill="D9D9D9" w:themeFill="background1" w:themeFillShade="D9"/>
            <w:noWrap/>
            <w:vAlign w:val="bottom"/>
            <w:hideMark/>
          </w:tcPr>
          <w:p w14:paraId="222AD04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367</w:t>
            </w:r>
          </w:p>
        </w:tc>
      </w:tr>
      <w:tr w:rsidR="00265471" w:rsidRPr="00265471" w14:paraId="3E8B2080" w14:textId="77777777" w:rsidTr="00236745">
        <w:trPr>
          <w:trHeight w:val="301"/>
        </w:trPr>
        <w:tc>
          <w:tcPr>
            <w:tcW w:w="2552" w:type="dxa"/>
            <w:shd w:val="clear" w:color="auto" w:fill="BDD6EE" w:themeFill="accent1" w:themeFillTint="66"/>
            <w:noWrap/>
            <w:vAlign w:val="bottom"/>
            <w:hideMark/>
          </w:tcPr>
          <w:p w14:paraId="0F4EC72E"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Huon Valley</w:t>
            </w:r>
          </w:p>
        </w:tc>
        <w:tc>
          <w:tcPr>
            <w:tcW w:w="1563" w:type="dxa"/>
            <w:shd w:val="clear" w:color="auto" w:fill="D9D9D9" w:themeFill="background1" w:themeFillShade="D9"/>
            <w:vAlign w:val="bottom"/>
            <w:hideMark/>
          </w:tcPr>
          <w:p w14:paraId="5C3BF252"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5</w:t>
            </w:r>
          </w:p>
        </w:tc>
        <w:tc>
          <w:tcPr>
            <w:tcW w:w="1588" w:type="dxa"/>
            <w:shd w:val="clear" w:color="auto" w:fill="D9D9D9" w:themeFill="background1" w:themeFillShade="D9"/>
            <w:vAlign w:val="bottom"/>
            <w:hideMark/>
          </w:tcPr>
          <w:p w14:paraId="02CC1FFD"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w:t>
            </w:r>
          </w:p>
        </w:tc>
        <w:tc>
          <w:tcPr>
            <w:tcW w:w="1685" w:type="dxa"/>
            <w:shd w:val="clear" w:color="auto" w:fill="D9D9D9" w:themeFill="background1" w:themeFillShade="D9"/>
            <w:vAlign w:val="bottom"/>
            <w:hideMark/>
          </w:tcPr>
          <w:p w14:paraId="6BF3EB79"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c>
          <w:tcPr>
            <w:tcW w:w="1543" w:type="dxa"/>
            <w:shd w:val="clear" w:color="auto" w:fill="D9D9D9" w:themeFill="background1" w:themeFillShade="D9"/>
            <w:noWrap/>
            <w:vAlign w:val="bottom"/>
            <w:hideMark/>
          </w:tcPr>
          <w:p w14:paraId="079D7481"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9</w:t>
            </w:r>
          </w:p>
        </w:tc>
      </w:tr>
      <w:tr w:rsidR="00265471" w:rsidRPr="00265471" w14:paraId="4521C49D" w14:textId="77777777" w:rsidTr="00236745">
        <w:trPr>
          <w:trHeight w:val="301"/>
        </w:trPr>
        <w:tc>
          <w:tcPr>
            <w:tcW w:w="2552" w:type="dxa"/>
            <w:shd w:val="clear" w:color="auto" w:fill="BDD6EE" w:themeFill="accent1" w:themeFillTint="66"/>
            <w:noWrap/>
            <w:vAlign w:val="bottom"/>
            <w:hideMark/>
          </w:tcPr>
          <w:p w14:paraId="7A6AABB5"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Kentish</w:t>
            </w:r>
          </w:p>
        </w:tc>
        <w:tc>
          <w:tcPr>
            <w:tcW w:w="1563" w:type="dxa"/>
            <w:shd w:val="clear" w:color="auto" w:fill="D9D9D9" w:themeFill="background1" w:themeFillShade="D9"/>
            <w:vAlign w:val="bottom"/>
            <w:hideMark/>
          </w:tcPr>
          <w:p w14:paraId="694A3D75"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88" w:type="dxa"/>
            <w:shd w:val="clear" w:color="auto" w:fill="D9D9D9" w:themeFill="background1" w:themeFillShade="D9"/>
            <w:vAlign w:val="bottom"/>
            <w:hideMark/>
          </w:tcPr>
          <w:p w14:paraId="60249156"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75E8764B"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720F043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r>
      <w:tr w:rsidR="00265471" w:rsidRPr="00265471" w14:paraId="61A587BD" w14:textId="77777777" w:rsidTr="00236745">
        <w:trPr>
          <w:trHeight w:val="301"/>
        </w:trPr>
        <w:tc>
          <w:tcPr>
            <w:tcW w:w="2552" w:type="dxa"/>
            <w:shd w:val="clear" w:color="auto" w:fill="BDD6EE" w:themeFill="accent1" w:themeFillTint="66"/>
            <w:noWrap/>
            <w:vAlign w:val="bottom"/>
            <w:hideMark/>
          </w:tcPr>
          <w:p w14:paraId="3B80A702"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King Island</w:t>
            </w:r>
          </w:p>
        </w:tc>
        <w:tc>
          <w:tcPr>
            <w:tcW w:w="1563" w:type="dxa"/>
            <w:shd w:val="clear" w:color="auto" w:fill="D9D9D9" w:themeFill="background1" w:themeFillShade="D9"/>
            <w:vAlign w:val="bottom"/>
            <w:hideMark/>
          </w:tcPr>
          <w:p w14:paraId="5193C7C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c>
          <w:tcPr>
            <w:tcW w:w="1588" w:type="dxa"/>
            <w:shd w:val="clear" w:color="auto" w:fill="D9D9D9" w:themeFill="background1" w:themeFillShade="D9"/>
            <w:vAlign w:val="bottom"/>
            <w:hideMark/>
          </w:tcPr>
          <w:p w14:paraId="2D62EA4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46C2F50B"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403F90DF"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r>
      <w:tr w:rsidR="00265471" w:rsidRPr="00265471" w14:paraId="28025682" w14:textId="77777777" w:rsidTr="00236745">
        <w:trPr>
          <w:trHeight w:val="301"/>
        </w:trPr>
        <w:tc>
          <w:tcPr>
            <w:tcW w:w="2552" w:type="dxa"/>
            <w:shd w:val="clear" w:color="auto" w:fill="BDD6EE" w:themeFill="accent1" w:themeFillTint="66"/>
            <w:noWrap/>
            <w:vAlign w:val="bottom"/>
            <w:hideMark/>
          </w:tcPr>
          <w:p w14:paraId="26553780"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Launceston</w:t>
            </w:r>
          </w:p>
        </w:tc>
        <w:tc>
          <w:tcPr>
            <w:tcW w:w="1563" w:type="dxa"/>
            <w:shd w:val="clear" w:color="auto" w:fill="D9D9D9" w:themeFill="background1" w:themeFillShade="D9"/>
            <w:vAlign w:val="bottom"/>
            <w:hideMark/>
          </w:tcPr>
          <w:p w14:paraId="2E3EFB2C"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101</w:t>
            </w:r>
          </w:p>
        </w:tc>
        <w:tc>
          <w:tcPr>
            <w:tcW w:w="1588" w:type="dxa"/>
            <w:shd w:val="clear" w:color="auto" w:fill="D9D9D9" w:themeFill="background1" w:themeFillShade="D9"/>
            <w:vAlign w:val="bottom"/>
            <w:hideMark/>
          </w:tcPr>
          <w:p w14:paraId="4136A06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3</w:t>
            </w:r>
          </w:p>
        </w:tc>
        <w:tc>
          <w:tcPr>
            <w:tcW w:w="1685" w:type="dxa"/>
            <w:shd w:val="clear" w:color="auto" w:fill="D9D9D9" w:themeFill="background1" w:themeFillShade="D9"/>
            <w:vAlign w:val="bottom"/>
            <w:hideMark/>
          </w:tcPr>
          <w:p w14:paraId="67B35119"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20</w:t>
            </w:r>
          </w:p>
        </w:tc>
        <w:tc>
          <w:tcPr>
            <w:tcW w:w="1543" w:type="dxa"/>
            <w:shd w:val="clear" w:color="auto" w:fill="D9D9D9" w:themeFill="background1" w:themeFillShade="D9"/>
            <w:noWrap/>
            <w:vAlign w:val="bottom"/>
            <w:hideMark/>
          </w:tcPr>
          <w:p w14:paraId="653B1E32"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124</w:t>
            </w:r>
          </w:p>
        </w:tc>
      </w:tr>
      <w:tr w:rsidR="00265471" w:rsidRPr="00265471" w14:paraId="207258DB" w14:textId="77777777" w:rsidTr="00236745">
        <w:trPr>
          <w:trHeight w:val="301"/>
        </w:trPr>
        <w:tc>
          <w:tcPr>
            <w:tcW w:w="2552" w:type="dxa"/>
            <w:shd w:val="clear" w:color="auto" w:fill="BDD6EE" w:themeFill="accent1" w:themeFillTint="66"/>
            <w:noWrap/>
            <w:vAlign w:val="bottom"/>
            <w:hideMark/>
          </w:tcPr>
          <w:p w14:paraId="7CBD73BE"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Meander Valley</w:t>
            </w:r>
          </w:p>
        </w:tc>
        <w:tc>
          <w:tcPr>
            <w:tcW w:w="1563" w:type="dxa"/>
            <w:shd w:val="clear" w:color="auto" w:fill="D9D9D9" w:themeFill="background1" w:themeFillShade="D9"/>
            <w:vAlign w:val="bottom"/>
            <w:hideMark/>
          </w:tcPr>
          <w:p w14:paraId="0B0E3AE9"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c>
          <w:tcPr>
            <w:tcW w:w="1588" w:type="dxa"/>
            <w:shd w:val="clear" w:color="auto" w:fill="D9D9D9" w:themeFill="background1" w:themeFillShade="D9"/>
            <w:vAlign w:val="bottom"/>
            <w:hideMark/>
          </w:tcPr>
          <w:p w14:paraId="3BF6ABED"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012E6E2E"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6D458E56"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r>
      <w:tr w:rsidR="00265471" w:rsidRPr="00265471" w14:paraId="332940DC" w14:textId="77777777" w:rsidTr="00236745">
        <w:trPr>
          <w:trHeight w:val="301"/>
        </w:trPr>
        <w:tc>
          <w:tcPr>
            <w:tcW w:w="2552" w:type="dxa"/>
            <w:shd w:val="clear" w:color="auto" w:fill="BDD6EE" w:themeFill="accent1" w:themeFillTint="66"/>
            <w:noWrap/>
            <w:vAlign w:val="bottom"/>
            <w:hideMark/>
          </w:tcPr>
          <w:p w14:paraId="5DC77FE1"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New Norfolk</w:t>
            </w:r>
          </w:p>
        </w:tc>
        <w:tc>
          <w:tcPr>
            <w:tcW w:w="1563" w:type="dxa"/>
            <w:shd w:val="clear" w:color="auto" w:fill="D9D9D9" w:themeFill="background1" w:themeFillShade="D9"/>
            <w:vAlign w:val="bottom"/>
            <w:hideMark/>
          </w:tcPr>
          <w:p w14:paraId="4981CF07"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9</w:t>
            </w:r>
          </w:p>
        </w:tc>
        <w:tc>
          <w:tcPr>
            <w:tcW w:w="1588" w:type="dxa"/>
            <w:shd w:val="clear" w:color="auto" w:fill="D9D9D9" w:themeFill="background1" w:themeFillShade="D9"/>
            <w:vAlign w:val="bottom"/>
            <w:hideMark/>
          </w:tcPr>
          <w:p w14:paraId="13F015C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7C809C7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6CFFFA11"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9</w:t>
            </w:r>
          </w:p>
        </w:tc>
      </w:tr>
      <w:tr w:rsidR="00265471" w:rsidRPr="00265471" w14:paraId="766795D7" w14:textId="77777777" w:rsidTr="00236745">
        <w:trPr>
          <w:trHeight w:val="301"/>
        </w:trPr>
        <w:tc>
          <w:tcPr>
            <w:tcW w:w="2552" w:type="dxa"/>
            <w:shd w:val="clear" w:color="auto" w:fill="BDD6EE" w:themeFill="accent1" w:themeFillTint="66"/>
            <w:noWrap/>
            <w:vAlign w:val="bottom"/>
            <w:hideMark/>
          </w:tcPr>
          <w:p w14:paraId="50A9F3F0"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Penguin</w:t>
            </w:r>
          </w:p>
        </w:tc>
        <w:tc>
          <w:tcPr>
            <w:tcW w:w="1563" w:type="dxa"/>
            <w:shd w:val="clear" w:color="auto" w:fill="D9D9D9" w:themeFill="background1" w:themeFillShade="D9"/>
            <w:vAlign w:val="bottom"/>
            <w:hideMark/>
          </w:tcPr>
          <w:p w14:paraId="23002AFC"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c>
          <w:tcPr>
            <w:tcW w:w="1588" w:type="dxa"/>
            <w:shd w:val="clear" w:color="auto" w:fill="D9D9D9" w:themeFill="background1" w:themeFillShade="D9"/>
            <w:vAlign w:val="bottom"/>
            <w:hideMark/>
          </w:tcPr>
          <w:p w14:paraId="587DD57F"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6E743BB5"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7C236F09"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r>
      <w:tr w:rsidR="00265471" w:rsidRPr="00265471" w14:paraId="1ECB02E6" w14:textId="77777777" w:rsidTr="00236745">
        <w:trPr>
          <w:trHeight w:val="301"/>
        </w:trPr>
        <w:tc>
          <w:tcPr>
            <w:tcW w:w="2552" w:type="dxa"/>
            <w:shd w:val="clear" w:color="auto" w:fill="BDD6EE" w:themeFill="accent1" w:themeFillTint="66"/>
            <w:noWrap/>
            <w:vAlign w:val="bottom"/>
            <w:hideMark/>
          </w:tcPr>
          <w:p w14:paraId="7EEC56C2"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Perth</w:t>
            </w:r>
          </w:p>
        </w:tc>
        <w:tc>
          <w:tcPr>
            <w:tcW w:w="1563" w:type="dxa"/>
            <w:shd w:val="clear" w:color="auto" w:fill="D9D9D9" w:themeFill="background1" w:themeFillShade="D9"/>
            <w:vAlign w:val="bottom"/>
            <w:hideMark/>
          </w:tcPr>
          <w:p w14:paraId="4BC941D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8</w:t>
            </w:r>
          </w:p>
        </w:tc>
        <w:tc>
          <w:tcPr>
            <w:tcW w:w="1588" w:type="dxa"/>
            <w:shd w:val="clear" w:color="auto" w:fill="D9D9D9" w:themeFill="background1" w:themeFillShade="D9"/>
            <w:vAlign w:val="bottom"/>
            <w:hideMark/>
          </w:tcPr>
          <w:p w14:paraId="02EFCE91"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5</w:t>
            </w:r>
          </w:p>
        </w:tc>
        <w:tc>
          <w:tcPr>
            <w:tcW w:w="1685" w:type="dxa"/>
            <w:shd w:val="clear" w:color="auto" w:fill="D9D9D9" w:themeFill="background1" w:themeFillShade="D9"/>
            <w:vAlign w:val="bottom"/>
            <w:hideMark/>
          </w:tcPr>
          <w:p w14:paraId="44D45503"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20CE20BF"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13</w:t>
            </w:r>
          </w:p>
        </w:tc>
      </w:tr>
      <w:tr w:rsidR="00265471" w:rsidRPr="00265471" w14:paraId="426E4129" w14:textId="77777777" w:rsidTr="00236745">
        <w:trPr>
          <w:trHeight w:val="301"/>
        </w:trPr>
        <w:tc>
          <w:tcPr>
            <w:tcW w:w="2552" w:type="dxa"/>
            <w:shd w:val="clear" w:color="auto" w:fill="BDD6EE" w:themeFill="accent1" w:themeFillTint="66"/>
            <w:noWrap/>
            <w:vAlign w:val="bottom"/>
            <w:hideMark/>
          </w:tcPr>
          <w:p w14:paraId="6D3AFE47"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Tasman</w:t>
            </w:r>
          </w:p>
        </w:tc>
        <w:tc>
          <w:tcPr>
            <w:tcW w:w="1563" w:type="dxa"/>
            <w:shd w:val="clear" w:color="auto" w:fill="D9D9D9" w:themeFill="background1" w:themeFillShade="D9"/>
            <w:vAlign w:val="bottom"/>
            <w:hideMark/>
          </w:tcPr>
          <w:p w14:paraId="0B39EA00"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c>
          <w:tcPr>
            <w:tcW w:w="1588" w:type="dxa"/>
            <w:shd w:val="clear" w:color="auto" w:fill="D9D9D9" w:themeFill="background1" w:themeFillShade="D9"/>
            <w:vAlign w:val="bottom"/>
            <w:hideMark/>
          </w:tcPr>
          <w:p w14:paraId="47D2AD62"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w:t>
            </w:r>
          </w:p>
        </w:tc>
        <w:tc>
          <w:tcPr>
            <w:tcW w:w="1685" w:type="dxa"/>
            <w:shd w:val="clear" w:color="auto" w:fill="D9D9D9" w:themeFill="background1" w:themeFillShade="D9"/>
            <w:vAlign w:val="bottom"/>
            <w:hideMark/>
          </w:tcPr>
          <w:p w14:paraId="785268F5"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0C916F7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r>
      <w:tr w:rsidR="00265471" w:rsidRPr="00265471" w14:paraId="47DCBDED" w14:textId="77777777" w:rsidTr="00236745">
        <w:trPr>
          <w:trHeight w:val="301"/>
        </w:trPr>
        <w:tc>
          <w:tcPr>
            <w:tcW w:w="2552" w:type="dxa"/>
            <w:shd w:val="clear" w:color="auto" w:fill="BDD6EE" w:themeFill="accent1" w:themeFillTint="66"/>
            <w:noWrap/>
            <w:vAlign w:val="bottom"/>
            <w:hideMark/>
          </w:tcPr>
          <w:p w14:paraId="1AC69152"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Ulverstone</w:t>
            </w:r>
          </w:p>
        </w:tc>
        <w:tc>
          <w:tcPr>
            <w:tcW w:w="1563" w:type="dxa"/>
            <w:shd w:val="clear" w:color="auto" w:fill="D9D9D9" w:themeFill="background1" w:themeFillShade="D9"/>
            <w:vAlign w:val="bottom"/>
            <w:hideMark/>
          </w:tcPr>
          <w:p w14:paraId="4EC1BEF2"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7</w:t>
            </w:r>
          </w:p>
        </w:tc>
        <w:tc>
          <w:tcPr>
            <w:tcW w:w="1588" w:type="dxa"/>
            <w:shd w:val="clear" w:color="auto" w:fill="D9D9D9" w:themeFill="background1" w:themeFillShade="D9"/>
            <w:vAlign w:val="bottom"/>
            <w:hideMark/>
          </w:tcPr>
          <w:p w14:paraId="79C720AE"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c>
          <w:tcPr>
            <w:tcW w:w="1685" w:type="dxa"/>
            <w:shd w:val="clear" w:color="auto" w:fill="D9D9D9" w:themeFill="background1" w:themeFillShade="D9"/>
            <w:vAlign w:val="bottom"/>
            <w:hideMark/>
          </w:tcPr>
          <w:p w14:paraId="673D9A16"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c>
          <w:tcPr>
            <w:tcW w:w="1543" w:type="dxa"/>
            <w:shd w:val="clear" w:color="auto" w:fill="D9D9D9" w:themeFill="background1" w:themeFillShade="D9"/>
            <w:noWrap/>
            <w:vAlign w:val="bottom"/>
            <w:hideMark/>
          </w:tcPr>
          <w:p w14:paraId="414D26F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11</w:t>
            </w:r>
          </w:p>
        </w:tc>
      </w:tr>
      <w:tr w:rsidR="00265471" w:rsidRPr="00265471" w14:paraId="4814EFC0" w14:textId="77777777" w:rsidTr="00236745">
        <w:trPr>
          <w:trHeight w:val="301"/>
        </w:trPr>
        <w:tc>
          <w:tcPr>
            <w:tcW w:w="2552" w:type="dxa"/>
            <w:shd w:val="clear" w:color="auto" w:fill="BDD6EE" w:themeFill="accent1" w:themeFillTint="66"/>
            <w:noWrap/>
            <w:vAlign w:val="bottom"/>
            <w:hideMark/>
          </w:tcPr>
          <w:p w14:paraId="7A6F1206"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West Coast</w:t>
            </w:r>
          </w:p>
        </w:tc>
        <w:tc>
          <w:tcPr>
            <w:tcW w:w="1563" w:type="dxa"/>
            <w:shd w:val="clear" w:color="auto" w:fill="D9D9D9" w:themeFill="background1" w:themeFillShade="D9"/>
            <w:vAlign w:val="bottom"/>
            <w:hideMark/>
          </w:tcPr>
          <w:p w14:paraId="121363B9"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c>
          <w:tcPr>
            <w:tcW w:w="1588" w:type="dxa"/>
            <w:shd w:val="clear" w:color="auto" w:fill="D9D9D9" w:themeFill="background1" w:themeFillShade="D9"/>
            <w:vAlign w:val="bottom"/>
            <w:hideMark/>
          </w:tcPr>
          <w:p w14:paraId="0CE56748"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57B7FC0A"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484CDF07" w14:textId="77777777" w:rsidR="00265471" w:rsidRPr="00265471" w:rsidRDefault="00265471" w:rsidP="00265471">
            <w:pPr>
              <w:spacing w:after="0" w:line="240" w:lineRule="auto"/>
              <w:rPr>
                <w:rFonts w:ascii="Gill Sans MT" w:eastAsia="Times New Roman" w:hAnsi="Gill Sans MT" w:cs="Times New Roman"/>
                <w:color w:val="000000"/>
                <w:lang w:eastAsia="en-AU"/>
              </w:rPr>
            </w:pPr>
            <w:r w:rsidRPr="00265471">
              <w:rPr>
                <w:rFonts w:ascii="Gill Sans MT" w:eastAsia="Times New Roman" w:hAnsi="Gill Sans MT" w:cs="Times New Roman"/>
                <w:color w:val="000000"/>
                <w:lang w:eastAsia="en-AU"/>
              </w:rPr>
              <w:t>2</w:t>
            </w:r>
          </w:p>
        </w:tc>
      </w:tr>
      <w:tr w:rsidR="00265471" w:rsidRPr="00265471" w14:paraId="694B3FF1" w14:textId="77777777" w:rsidTr="00236745">
        <w:trPr>
          <w:trHeight w:val="301"/>
        </w:trPr>
        <w:tc>
          <w:tcPr>
            <w:tcW w:w="2552" w:type="dxa"/>
            <w:shd w:val="clear" w:color="auto" w:fill="BDD6EE" w:themeFill="accent1" w:themeFillTint="66"/>
            <w:noWrap/>
            <w:vAlign w:val="bottom"/>
            <w:hideMark/>
          </w:tcPr>
          <w:p w14:paraId="663E7B47" w14:textId="77777777" w:rsidR="00265471" w:rsidRPr="001027F8" w:rsidRDefault="00265471" w:rsidP="00265471">
            <w:pPr>
              <w:spacing w:after="0" w:line="240" w:lineRule="auto"/>
              <w:rPr>
                <w:rFonts w:ascii="Gill Sans MT" w:eastAsia="Times New Roman" w:hAnsi="Gill Sans MT" w:cs="Times New Roman"/>
                <w:lang w:eastAsia="en-AU"/>
              </w:rPr>
            </w:pPr>
            <w:r w:rsidRPr="001027F8">
              <w:rPr>
                <w:rFonts w:ascii="Gill Sans MT" w:eastAsia="Times New Roman" w:hAnsi="Gill Sans MT" w:cs="Times New Roman"/>
                <w:lang w:eastAsia="en-AU"/>
              </w:rPr>
              <w:t>West Tamar</w:t>
            </w:r>
          </w:p>
        </w:tc>
        <w:tc>
          <w:tcPr>
            <w:tcW w:w="1563" w:type="dxa"/>
            <w:shd w:val="clear" w:color="auto" w:fill="D9D9D9" w:themeFill="background1" w:themeFillShade="D9"/>
            <w:vAlign w:val="bottom"/>
            <w:hideMark/>
          </w:tcPr>
          <w:p w14:paraId="060C4D88" w14:textId="77777777" w:rsidR="00265471" w:rsidRPr="00F41723" w:rsidRDefault="00265471" w:rsidP="00265471">
            <w:pPr>
              <w:spacing w:after="0" w:line="240" w:lineRule="auto"/>
              <w:rPr>
                <w:rFonts w:ascii="Gill Sans MT" w:eastAsia="Times New Roman" w:hAnsi="Gill Sans MT" w:cs="Times New Roman"/>
                <w:color w:val="000000"/>
                <w:lang w:eastAsia="en-AU"/>
              </w:rPr>
            </w:pPr>
            <w:r w:rsidRPr="00F41723">
              <w:rPr>
                <w:rFonts w:ascii="Gill Sans MT" w:eastAsia="Times New Roman" w:hAnsi="Gill Sans MT" w:cs="Times New Roman"/>
                <w:color w:val="000000"/>
                <w:lang w:eastAsia="en-AU"/>
              </w:rPr>
              <w:t>2</w:t>
            </w:r>
          </w:p>
        </w:tc>
        <w:tc>
          <w:tcPr>
            <w:tcW w:w="1588" w:type="dxa"/>
            <w:shd w:val="clear" w:color="auto" w:fill="D9D9D9" w:themeFill="background1" w:themeFillShade="D9"/>
            <w:vAlign w:val="bottom"/>
            <w:hideMark/>
          </w:tcPr>
          <w:p w14:paraId="2106FBC0" w14:textId="77777777" w:rsidR="00265471" w:rsidRPr="00F41723" w:rsidRDefault="00265471" w:rsidP="00265471">
            <w:pPr>
              <w:spacing w:after="0" w:line="240" w:lineRule="auto"/>
              <w:rPr>
                <w:rFonts w:ascii="Gill Sans MT" w:eastAsia="Times New Roman" w:hAnsi="Gill Sans MT" w:cs="Times New Roman"/>
                <w:color w:val="000000"/>
                <w:lang w:eastAsia="en-AU"/>
              </w:rPr>
            </w:pPr>
            <w:r w:rsidRPr="00F41723">
              <w:rPr>
                <w:rFonts w:ascii="Gill Sans MT" w:eastAsia="Times New Roman" w:hAnsi="Gill Sans MT" w:cs="Times New Roman"/>
                <w:color w:val="000000"/>
                <w:lang w:eastAsia="en-AU"/>
              </w:rPr>
              <w:t>0</w:t>
            </w:r>
          </w:p>
        </w:tc>
        <w:tc>
          <w:tcPr>
            <w:tcW w:w="1685" w:type="dxa"/>
            <w:shd w:val="clear" w:color="auto" w:fill="D9D9D9" w:themeFill="background1" w:themeFillShade="D9"/>
            <w:vAlign w:val="bottom"/>
            <w:hideMark/>
          </w:tcPr>
          <w:p w14:paraId="23F4C813" w14:textId="77777777" w:rsidR="00265471" w:rsidRPr="00F41723" w:rsidRDefault="00265471" w:rsidP="00265471">
            <w:pPr>
              <w:spacing w:after="0" w:line="240" w:lineRule="auto"/>
              <w:rPr>
                <w:rFonts w:ascii="Gill Sans MT" w:eastAsia="Times New Roman" w:hAnsi="Gill Sans MT" w:cs="Times New Roman"/>
                <w:color w:val="000000"/>
                <w:lang w:eastAsia="en-AU"/>
              </w:rPr>
            </w:pPr>
            <w:r w:rsidRPr="00F41723">
              <w:rPr>
                <w:rFonts w:ascii="Gill Sans MT" w:eastAsia="Times New Roman" w:hAnsi="Gill Sans MT" w:cs="Times New Roman"/>
                <w:color w:val="000000"/>
                <w:lang w:eastAsia="en-AU"/>
              </w:rPr>
              <w:t>0</w:t>
            </w:r>
          </w:p>
        </w:tc>
        <w:tc>
          <w:tcPr>
            <w:tcW w:w="1543" w:type="dxa"/>
            <w:shd w:val="clear" w:color="auto" w:fill="D9D9D9" w:themeFill="background1" w:themeFillShade="D9"/>
            <w:noWrap/>
            <w:vAlign w:val="bottom"/>
            <w:hideMark/>
          </w:tcPr>
          <w:p w14:paraId="00AC33C8" w14:textId="77777777" w:rsidR="00265471" w:rsidRPr="00F41723" w:rsidRDefault="00265471" w:rsidP="00265471">
            <w:pPr>
              <w:spacing w:after="0" w:line="240" w:lineRule="auto"/>
              <w:rPr>
                <w:rFonts w:ascii="Gill Sans MT" w:eastAsia="Times New Roman" w:hAnsi="Gill Sans MT" w:cs="Times New Roman"/>
                <w:color w:val="000000"/>
                <w:lang w:eastAsia="en-AU"/>
              </w:rPr>
            </w:pPr>
            <w:r w:rsidRPr="00F41723">
              <w:rPr>
                <w:rFonts w:ascii="Gill Sans MT" w:eastAsia="Times New Roman" w:hAnsi="Gill Sans MT" w:cs="Times New Roman"/>
                <w:color w:val="000000"/>
                <w:lang w:eastAsia="en-AU"/>
              </w:rPr>
              <w:t>2</w:t>
            </w:r>
          </w:p>
        </w:tc>
      </w:tr>
      <w:tr w:rsidR="00265471" w:rsidRPr="00265471" w14:paraId="656998D8" w14:textId="77777777" w:rsidTr="00236745">
        <w:trPr>
          <w:trHeight w:val="301"/>
        </w:trPr>
        <w:tc>
          <w:tcPr>
            <w:tcW w:w="2552" w:type="dxa"/>
            <w:shd w:val="clear" w:color="auto" w:fill="1F4E79" w:themeFill="accent1" w:themeFillShade="80"/>
            <w:noWrap/>
            <w:vAlign w:val="center"/>
          </w:tcPr>
          <w:p w14:paraId="06E0FAEA" w14:textId="02ABE553" w:rsidR="00265471" w:rsidRPr="00552AE4" w:rsidRDefault="00265471" w:rsidP="00265471">
            <w:pPr>
              <w:spacing w:after="0" w:line="240" w:lineRule="auto"/>
              <w:rPr>
                <w:rFonts w:ascii="Gill Sans MT" w:eastAsia="Times New Roman" w:hAnsi="Gill Sans MT" w:cs="Times New Roman"/>
                <w:b/>
                <w:bCs/>
                <w:color w:val="FFFFFF" w:themeColor="background1"/>
                <w:lang w:eastAsia="en-AU"/>
              </w:rPr>
            </w:pPr>
            <w:r w:rsidRPr="00552AE4">
              <w:rPr>
                <w:rFonts w:ascii="Gill Sans MT" w:eastAsia="Times New Roman" w:hAnsi="Gill Sans MT" w:cs="Times New Roman"/>
                <w:b/>
                <w:bCs/>
                <w:color w:val="FFFFFF" w:themeColor="background1"/>
                <w:lang w:eastAsia="en-AU"/>
              </w:rPr>
              <w:t>T</w:t>
            </w:r>
            <w:r w:rsidR="007812B4" w:rsidRPr="00552AE4">
              <w:rPr>
                <w:rFonts w:ascii="Gill Sans MT" w:eastAsia="Times New Roman" w:hAnsi="Gill Sans MT" w:cs="Times New Roman"/>
                <w:b/>
                <w:bCs/>
                <w:color w:val="FFFFFF" w:themeColor="background1"/>
                <w:lang w:eastAsia="en-AU"/>
              </w:rPr>
              <w:t>otal</w:t>
            </w:r>
          </w:p>
        </w:tc>
        <w:tc>
          <w:tcPr>
            <w:tcW w:w="1563" w:type="dxa"/>
            <w:shd w:val="clear" w:color="auto" w:fill="1F4E79" w:themeFill="accent1" w:themeFillShade="80"/>
            <w:vAlign w:val="center"/>
          </w:tcPr>
          <w:p w14:paraId="00069357" w14:textId="77777777" w:rsidR="00265471" w:rsidRPr="00552AE4" w:rsidRDefault="00265471" w:rsidP="00265471">
            <w:pPr>
              <w:spacing w:after="0" w:line="240" w:lineRule="auto"/>
              <w:rPr>
                <w:rFonts w:ascii="Gill Sans MT" w:eastAsia="Times New Roman" w:hAnsi="Gill Sans MT" w:cs="Times New Roman"/>
                <w:b/>
                <w:bCs/>
                <w:color w:val="FFFFFF" w:themeColor="background1"/>
                <w:lang w:eastAsia="en-AU"/>
              </w:rPr>
            </w:pPr>
            <w:r w:rsidRPr="00552AE4">
              <w:rPr>
                <w:rFonts w:ascii="Gill Sans MT" w:eastAsia="Times New Roman" w:hAnsi="Gill Sans MT" w:cs="Times New Roman"/>
                <w:b/>
                <w:bCs/>
                <w:color w:val="FFFFFF" w:themeColor="background1"/>
                <w:lang w:eastAsia="en-AU"/>
              </w:rPr>
              <w:fldChar w:fldCharType="begin"/>
            </w:r>
            <w:r w:rsidRPr="00552AE4">
              <w:rPr>
                <w:rFonts w:ascii="Gill Sans MT" w:eastAsia="Times New Roman" w:hAnsi="Gill Sans MT" w:cs="Times New Roman"/>
                <w:b/>
                <w:bCs/>
                <w:color w:val="FFFFFF" w:themeColor="background1"/>
                <w:lang w:eastAsia="en-AU"/>
              </w:rPr>
              <w:instrText xml:space="preserve"> =SUM(ABOVE) </w:instrText>
            </w:r>
            <w:r w:rsidRPr="00552AE4">
              <w:rPr>
                <w:rFonts w:ascii="Gill Sans MT" w:eastAsia="Times New Roman" w:hAnsi="Gill Sans MT" w:cs="Times New Roman"/>
                <w:b/>
                <w:bCs/>
                <w:color w:val="FFFFFF" w:themeColor="background1"/>
                <w:lang w:eastAsia="en-AU"/>
              </w:rPr>
              <w:fldChar w:fldCharType="separate"/>
            </w:r>
            <w:r w:rsidRPr="00552AE4">
              <w:rPr>
                <w:rFonts w:ascii="Gill Sans MT" w:eastAsia="Times New Roman" w:hAnsi="Gill Sans MT" w:cs="Times New Roman"/>
                <w:b/>
                <w:bCs/>
                <w:color w:val="FFFFFF" w:themeColor="background1"/>
                <w:lang w:eastAsia="en-AU"/>
              </w:rPr>
              <w:t>429</w:t>
            </w:r>
            <w:r w:rsidRPr="00552AE4">
              <w:rPr>
                <w:rFonts w:ascii="Gill Sans MT" w:eastAsia="Times New Roman" w:hAnsi="Gill Sans MT" w:cs="Times New Roman"/>
                <w:b/>
                <w:bCs/>
                <w:color w:val="FFFFFF" w:themeColor="background1"/>
                <w:lang w:eastAsia="en-AU"/>
              </w:rPr>
              <w:fldChar w:fldCharType="end"/>
            </w:r>
          </w:p>
        </w:tc>
        <w:tc>
          <w:tcPr>
            <w:tcW w:w="1588" w:type="dxa"/>
            <w:shd w:val="clear" w:color="auto" w:fill="1F4E79" w:themeFill="accent1" w:themeFillShade="80"/>
            <w:vAlign w:val="center"/>
          </w:tcPr>
          <w:p w14:paraId="174F2A27" w14:textId="77777777" w:rsidR="00265471" w:rsidRPr="00552AE4" w:rsidRDefault="00265471" w:rsidP="00265471">
            <w:pPr>
              <w:spacing w:after="0" w:line="240" w:lineRule="auto"/>
              <w:rPr>
                <w:rFonts w:ascii="Gill Sans MT" w:eastAsia="Times New Roman" w:hAnsi="Gill Sans MT" w:cs="Times New Roman"/>
                <w:b/>
                <w:bCs/>
                <w:color w:val="FFFFFF" w:themeColor="background1"/>
                <w:lang w:eastAsia="en-AU"/>
              </w:rPr>
            </w:pPr>
            <w:r w:rsidRPr="00552AE4">
              <w:rPr>
                <w:rFonts w:ascii="Gill Sans MT" w:eastAsia="Times New Roman" w:hAnsi="Gill Sans MT" w:cs="Times New Roman"/>
                <w:b/>
                <w:bCs/>
                <w:color w:val="FFFFFF" w:themeColor="background1"/>
                <w:lang w:eastAsia="en-AU"/>
              </w:rPr>
              <w:fldChar w:fldCharType="begin"/>
            </w:r>
            <w:r w:rsidRPr="00552AE4">
              <w:rPr>
                <w:rFonts w:ascii="Gill Sans MT" w:eastAsia="Times New Roman" w:hAnsi="Gill Sans MT" w:cs="Times New Roman"/>
                <w:b/>
                <w:bCs/>
                <w:color w:val="FFFFFF" w:themeColor="background1"/>
                <w:lang w:eastAsia="en-AU"/>
              </w:rPr>
              <w:instrText xml:space="preserve"> =SUM(ABOVE) </w:instrText>
            </w:r>
            <w:r w:rsidRPr="00552AE4">
              <w:rPr>
                <w:rFonts w:ascii="Gill Sans MT" w:eastAsia="Times New Roman" w:hAnsi="Gill Sans MT" w:cs="Times New Roman"/>
                <w:b/>
                <w:bCs/>
                <w:color w:val="FFFFFF" w:themeColor="background1"/>
                <w:lang w:eastAsia="en-AU"/>
              </w:rPr>
              <w:fldChar w:fldCharType="separate"/>
            </w:r>
            <w:r w:rsidRPr="00552AE4">
              <w:rPr>
                <w:rFonts w:ascii="Gill Sans MT" w:eastAsia="Times New Roman" w:hAnsi="Gill Sans MT" w:cs="Times New Roman"/>
                <w:b/>
                <w:bCs/>
                <w:color w:val="FFFFFF" w:themeColor="background1"/>
                <w:lang w:eastAsia="en-AU"/>
              </w:rPr>
              <w:t>107</w:t>
            </w:r>
            <w:r w:rsidRPr="00552AE4">
              <w:rPr>
                <w:rFonts w:ascii="Gill Sans MT" w:eastAsia="Times New Roman" w:hAnsi="Gill Sans MT" w:cs="Times New Roman"/>
                <w:b/>
                <w:bCs/>
                <w:color w:val="FFFFFF" w:themeColor="background1"/>
                <w:lang w:eastAsia="en-AU"/>
              </w:rPr>
              <w:fldChar w:fldCharType="end"/>
            </w:r>
          </w:p>
        </w:tc>
        <w:tc>
          <w:tcPr>
            <w:tcW w:w="1685" w:type="dxa"/>
            <w:shd w:val="clear" w:color="auto" w:fill="1F4E79" w:themeFill="accent1" w:themeFillShade="80"/>
            <w:vAlign w:val="center"/>
          </w:tcPr>
          <w:p w14:paraId="5310E0D3" w14:textId="77777777" w:rsidR="00265471" w:rsidRPr="00552AE4" w:rsidRDefault="00265471" w:rsidP="00265471">
            <w:pPr>
              <w:spacing w:after="0" w:line="240" w:lineRule="auto"/>
              <w:rPr>
                <w:rFonts w:ascii="Gill Sans MT" w:eastAsia="Times New Roman" w:hAnsi="Gill Sans MT" w:cs="Times New Roman"/>
                <w:b/>
                <w:bCs/>
                <w:color w:val="FFFFFF" w:themeColor="background1"/>
                <w:lang w:eastAsia="en-AU"/>
              </w:rPr>
            </w:pPr>
            <w:r w:rsidRPr="00552AE4">
              <w:rPr>
                <w:rFonts w:ascii="Gill Sans MT" w:eastAsia="Times New Roman" w:hAnsi="Gill Sans MT" w:cs="Times New Roman"/>
                <w:b/>
                <w:bCs/>
                <w:color w:val="FFFFFF" w:themeColor="background1"/>
                <w:lang w:eastAsia="en-AU"/>
              </w:rPr>
              <w:fldChar w:fldCharType="begin"/>
            </w:r>
            <w:r w:rsidRPr="00552AE4">
              <w:rPr>
                <w:rFonts w:ascii="Gill Sans MT" w:eastAsia="Times New Roman" w:hAnsi="Gill Sans MT" w:cs="Times New Roman"/>
                <w:b/>
                <w:bCs/>
                <w:color w:val="FFFFFF" w:themeColor="background1"/>
                <w:lang w:eastAsia="en-AU"/>
              </w:rPr>
              <w:instrText xml:space="preserve"> =SUM(ABOVE) </w:instrText>
            </w:r>
            <w:r w:rsidRPr="00552AE4">
              <w:rPr>
                <w:rFonts w:ascii="Gill Sans MT" w:eastAsia="Times New Roman" w:hAnsi="Gill Sans MT" w:cs="Times New Roman"/>
                <w:b/>
                <w:bCs/>
                <w:color w:val="FFFFFF" w:themeColor="background1"/>
                <w:lang w:eastAsia="en-AU"/>
              </w:rPr>
              <w:fldChar w:fldCharType="separate"/>
            </w:r>
            <w:r w:rsidRPr="00552AE4">
              <w:rPr>
                <w:rFonts w:ascii="Gill Sans MT" w:eastAsia="Times New Roman" w:hAnsi="Gill Sans MT" w:cs="Times New Roman"/>
                <w:b/>
                <w:bCs/>
                <w:color w:val="FFFFFF" w:themeColor="background1"/>
                <w:lang w:eastAsia="en-AU"/>
              </w:rPr>
              <w:t>83</w:t>
            </w:r>
            <w:r w:rsidRPr="00552AE4">
              <w:rPr>
                <w:rFonts w:ascii="Gill Sans MT" w:eastAsia="Times New Roman" w:hAnsi="Gill Sans MT" w:cs="Times New Roman"/>
                <w:b/>
                <w:bCs/>
                <w:color w:val="FFFFFF" w:themeColor="background1"/>
                <w:lang w:eastAsia="en-AU"/>
              </w:rPr>
              <w:fldChar w:fldCharType="end"/>
            </w:r>
          </w:p>
        </w:tc>
        <w:tc>
          <w:tcPr>
            <w:tcW w:w="1543" w:type="dxa"/>
            <w:shd w:val="clear" w:color="auto" w:fill="1F4E79" w:themeFill="accent1" w:themeFillShade="80"/>
            <w:noWrap/>
            <w:vAlign w:val="center"/>
          </w:tcPr>
          <w:p w14:paraId="498DF129" w14:textId="77777777" w:rsidR="00265471" w:rsidRPr="00552AE4" w:rsidRDefault="00265471" w:rsidP="00265471">
            <w:pPr>
              <w:spacing w:after="0" w:line="240" w:lineRule="auto"/>
              <w:rPr>
                <w:rFonts w:ascii="Gill Sans MT" w:eastAsia="Times New Roman" w:hAnsi="Gill Sans MT" w:cs="Times New Roman"/>
                <w:b/>
                <w:bCs/>
                <w:color w:val="FFFFFF" w:themeColor="background1"/>
                <w:lang w:eastAsia="en-AU"/>
              </w:rPr>
            </w:pPr>
            <w:r w:rsidRPr="00552AE4">
              <w:rPr>
                <w:rFonts w:ascii="Gill Sans MT" w:eastAsia="Times New Roman" w:hAnsi="Gill Sans MT" w:cs="Times New Roman"/>
                <w:b/>
                <w:bCs/>
                <w:color w:val="FFFFFF" w:themeColor="background1"/>
                <w:lang w:eastAsia="en-AU"/>
              </w:rPr>
              <w:fldChar w:fldCharType="begin"/>
            </w:r>
            <w:r w:rsidRPr="00552AE4">
              <w:rPr>
                <w:rFonts w:ascii="Gill Sans MT" w:eastAsia="Times New Roman" w:hAnsi="Gill Sans MT" w:cs="Times New Roman"/>
                <w:b/>
                <w:bCs/>
                <w:color w:val="FFFFFF" w:themeColor="background1"/>
                <w:lang w:eastAsia="en-AU"/>
              </w:rPr>
              <w:instrText xml:space="preserve"> =SUM(ABOVE) </w:instrText>
            </w:r>
            <w:r w:rsidRPr="00552AE4">
              <w:rPr>
                <w:rFonts w:ascii="Gill Sans MT" w:eastAsia="Times New Roman" w:hAnsi="Gill Sans MT" w:cs="Times New Roman"/>
                <w:b/>
                <w:bCs/>
                <w:color w:val="FFFFFF" w:themeColor="background1"/>
                <w:lang w:eastAsia="en-AU"/>
              </w:rPr>
              <w:fldChar w:fldCharType="separate"/>
            </w:r>
            <w:r w:rsidRPr="00552AE4">
              <w:rPr>
                <w:rFonts w:ascii="Gill Sans MT" w:eastAsia="Times New Roman" w:hAnsi="Gill Sans MT" w:cs="Times New Roman"/>
                <w:b/>
                <w:bCs/>
                <w:color w:val="FFFFFF" w:themeColor="background1"/>
                <w:lang w:eastAsia="en-AU"/>
              </w:rPr>
              <w:t>619</w:t>
            </w:r>
            <w:r w:rsidRPr="00552AE4">
              <w:rPr>
                <w:rFonts w:ascii="Gill Sans MT" w:eastAsia="Times New Roman" w:hAnsi="Gill Sans MT" w:cs="Times New Roman"/>
                <w:b/>
                <w:bCs/>
                <w:color w:val="FFFFFF" w:themeColor="background1"/>
                <w:lang w:eastAsia="en-AU"/>
              </w:rPr>
              <w:fldChar w:fldCharType="end"/>
            </w:r>
          </w:p>
        </w:tc>
      </w:tr>
    </w:tbl>
    <w:p w14:paraId="3FF59F5B" w14:textId="77777777" w:rsidR="00F9602C" w:rsidRDefault="00F9602C" w:rsidP="00265471">
      <w:pPr>
        <w:rPr>
          <w:rFonts w:ascii="Gill Sans MT" w:hAnsi="Gill Sans MT"/>
          <w:sz w:val="24"/>
          <w:szCs w:val="24"/>
        </w:rPr>
      </w:pPr>
    </w:p>
    <w:p w14:paraId="1F198657" w14:textId="77777777" w:rsidR="00265471" w:rsidRPr="001027F8" w:rsidRDefault="00265471" w:rsidP="00265471">
      <w:pPr>
        <w:rPr>
          <w:rFonts w:ascii="Gill Sans MT" w:hAnsi="Gill Sans MT"/>
        </w:rPr>
      </w:pPr>
      <w:r w:rsidRPr="001027F8">
        <w:rPr>
          <w:rFonts w:ascii="Gill Sans MT" w:hAnsi="Gill Sans MT"/>
        </w:rPr>
        <w:lastRenderedPageBreak/>
        <w:t>The supply of luxury and restricted hire vehicle licences is unrestricted and they can be purchased at any time. Unlike taxi licences, these licences are not restricted to a specified geographic area. The cost of a luxury or restricted hire vehicle licence is generally lower than a taxi licence. For example a luxury hire vehicle licence is $5000, compared to a taxi licence in Hobart, which has a reserve price of $60 000.</w:t>
      </w:r>
    </w:p>
    <w:p w14:paraId="3143725A" w14:textId="10F5C98C" w:rsidR="00265471" w:rsidRPr="001027F8" w:rsidRDefault="00D60843" w:rsidP="00265471">
      <w:pPr>
        <w:rPr>
          <w:rFonts w:ascii="Gill Sans MT" w:hAnsi="Gill Sans MT"/>
        </w:rPr>
      </w:pPr>
      <w:r>
        <w:rPr>
          <w:rFonts w:ascii="Gill Sans MT" w:hAnsi="Gill Sans MT"/>
        </w:rPr>
        <w:t>On the other hand</w:t>
      </w:r>
      <w:r w:rsidR="00265471" w:rsidRPr="001027F8">
        <w:rPr>
          <w:rFonts w:ascii="Gill Sans MT" w:hAnsi="Gill Sans MT"/>
        </w:rPr>
        <w:t>, an operator wishing to acquire or operate under the authority of a taxi licence has only three options:</w:t>
      </w:r>
    </w:p>
    <w:p w14:paraId="602B40C1" w14:textId="2E79640C" w:rsidR="00265471" w:rsidRDefault="00660040" w:rsidP="001027F8">
      <w:pPr>
        <w:pStyle w:val="ListParagraph"/>
        <w:numPr>
          <w:ilvl w:val="0"/>
          <w:numId w:val="29"/>
        </w:numPr>
        <w:rPr>
          <w:rFonts w:ascii="Gill Sans MT" w:hAnsi="Gill Sans MT"/>
          <w:b/>
        </w:rPr>
      </w:pPr>
      <w:r>
        <w:rPr>
          <w:rFonts w:ascii="Gill Sans MT" w:hAnsi="Gill Sans MT"/>
          <w:b/>
        </w:rPr>
        <w:t>p</w:t>
      </w:r>
      <w:r w:rsidR="00265471" w:rsidRPr="00D60843">
        <w:rPr>
          <w:rFonts w:ascii="Gill Sans MT" w:hAnsi="Gill Sans MT"/>
          <w:b/>
        </w:rPr>
        <w:t>urchase or lease an existing PTL from another licence owner</w:t>
      </w:r>
      <w:r>
        <w:rPr>
          <w:rFonts w:ascii="Gill Sans MT" w:hAnsi="Gill Sans MT"/>
          <w:b/>
        </w:rPr>
        <w:t>;</w:t>
      </w:r>
    </w:p>
    <w:p w14:paraId="0927C4E3" w14:textId="77777777" w:rsidR="007F6F2B" w:rsidRPr="00D60843" w:rsidRDefault="007F6F2B" w:rsidP="007F6F2B">
      <w:pPr>
        <w:pStyle w:val="ListParagraph"/>
        <w:rPr>
          <w:rFonts w:ascii="Gill Sans MT" w:hAnsi="Gill Sans MT"/>
          <w:b/>
        </w:rPr>
      </w:pPr>
    </w:p>
    <w:p w14:paraId="3303C56E" w14:textId="52B89903" w:rsidR="007F6F2B" w:rsidRPr="007F6F2B" w:rsidRDefault="00265471" w:rsidP="007F6F2B">
      <w:pPr>
        <w:pStyle w:val="ListParagraph"/>
        <w:numPr>
          <w:ilvl w:val="0"/>
          <w:numId w:val="29"/>
        </w:numPr>
        <w:rPr>
          <w:rFonts w:ascii="Gill Sans MT" w:hAnsi="Gill Sans MT"/>
          <w:b/>
        </w:rPr>
      </w:pPr>
      <w:r w:rsidRPr="00D60843">
        <w:rPr>
          <w:rFonts w:ascii="Gill Sans MT" w:hAnsi="Gill Sans MT"/>
          <w:b/>
        </w:rPr>
        <w:t>Apply to purchase an OOTL through the annual Government taxi licence release process, or acquire a licence from another operator (with approval of the Commission)</w:t>
      </w:r>
      <w:r w:rsidR="00660040">
        <w:rPr>
          <w:rFonts w:ascii="Gill Sans MT" w:hAnsi="Gill Sans MT"/>
          <w:b/>
        </w:rPr>
        <w:t>; or</w:t>
      </w:r>
    </w:p>
    <w:p w14:paraId="55B8F109" w14:textId="77777777" w:rsidR="007F6F2B" w:rsidRPr="00D60843" w:rsidRDefault="007F6F2B" w:rsidP="007F6F2B">
      <w:pPr>
        <w:pStyle w:val="ListParagraph"/>
        <w:rPr>
          <w:rFonts w:ascii="Gill Sans MT" w:hAnsi="Gill Sans MT"/>
          <w:b/>
        </w:rPr>
      </w:pPr>
    </w:p>
    <w:p w14:paraId="076EDD60" w14:textId="4718D967" w:rsidR="00265471" w:rsidRPr="00D60843" w:rsidRDefault="00265471" w:rsidP="001027F8">
      <w:pPr>
        <w:pStyle w:val="ListParagraph"/>
        <w:numPr>
          <w:ilvl w:val="0"/>
          <w:numId w:val="29"/>
        </w:numPr>
        <w:rPr>
          <w:rFonts w:ascii="Gill Sans MT" w:hAnsi="Gill Sans MT"/>
          <w:b/>
        </w:rPr>
      </w:pPr>
      <w:r w:rsidRPr="00D60843">
        <w:rPr>
          <w:rFonts w:ascii="Gill Sans MT" w:hAnsi="Gill Sans MT"/>
          <w:b/>
        </w:rPr>
        <w:t>Apply to purchase a WAT licence from the Government or an existing licence owner.</w:t>
      </w:r>
    </w:p>
    <w:p w14:paraId="432F5C47" w14:textId="77777777" w:rsidR="00265471" w:rsidRPr="001027F8" w:rsidRDefault="00265471" w:rsidP="00265471">
      <w:pPr>
        <w:rPr>
          <w:rFonts w:ascii="Gill Sans MT" w:hAnsi="Gill Sans MT"/>
        </w:rPr>
      </w:pPr>
      <w:r w:rsidRPr="001027F8">
        <w:rPr>
          <w:rFonts w:ascii="Gill Sans MT" w:hAnsi="Gill Sans MT"/>
        </w:rPr>
        <w:t>Legislation requires the Transport Commission to release every year a certain number of owner-operator taxi licences for each of the State’s 24 taxi areas. The number of licences made available is set at five per cent of the number of standard taxi licences already on issue in the relevant, area or one licence, whichever is greater. Licences are initially made available for sale by tender. At the conclusion of the tender, any unsold licences are available for purchase from the Commission at the reserve price.  The licences remain available for sale until the next year’s tender is called, at which time they are withdrawn.</w:t>
      </w:r>
    </w:p>
    <w:p w14:paraId="0AF3F6AC" w14:textId="31DF5BA5" w:rsidR="00265471" w:rsidRPr="001027F8" w:rsidRDefault="00265471" w:rsidP="00265471">
      <w:pPr>
        <w:rPr>
          <w:rFonts w:ascii="Gill Sans MT" w:hAnsi="Gill Sans MT"/>
        </w:rPr>
      </w:pPr>
      <w:r w:rsidRPr="001027F8">
        <w:rPr>
          <w:rFonts w:ascii="Gill Sans MT" w:hAnsi="Gill Sans MT"/>
        </w:rPr>
        <w:t xml:space="preserve">Licence reserve prices are fixed by legislation.  Reserve prices were set below the </w:t>
      </w:r>
      <w:r w:rsidR="00694B7B" w:rsidRPr="001027F8">
        <w:rPr>
          <w:rFonts w:ascii="Gill Sans MT" w:hAnsi="Gill Sans MT"/>
        </w:rPr>
        <w:t>‘</w:t>
      </w:r>
      <w:r w:rsidRPr="001027F8">
        <w:rPr>
          <w:rFonts w:ascii="Gill Sans MT" w:hAnsi="Gill Sans MT"/>
        </w:rPr>
        <w:t>assessed market value</w:t>
      </w:r>
      <w:r w:rsidR="00694B7B" w:rsidRPr="001027F8">
        <w:rPr>
          <w:rFonts w:ascii="Gill Sans MT" w:hAnsi="Gill Sans MT"/>
        </w:rPr>
        <w:t>’</w:t>
      </w:r>
      <w:r w:rsidRPr="001027F8">
        <w:rPr>
          <w:rFonts w:ascii="Gill Sans MT" w:hAnsi="Gill Sans MT"/>
        </w:rPr>
        <w:t xml:space="preserve"> (AMV) of perpetual licences in 2006 to reflect the additional conditions and restrictions on OOTLs.  In Hobart, the reserve price is 50 per cent of the 2006 AMV</w:t>
      </w:r>
      <w:r w:rsidR="00694B7B" w:rsidRPr="001027F8">
        <w:rPr>
          <w:rFonts w:ascii="Gill Sans MT" w:hAnsi="Gill Sans MT"/>
        </w:rPr>
        <w:t>.</w:t>
      </w:r>
      <w:r w:rsidRPr="001027F8">
        <w:rPr>
          <w:rFonts w:ascii="Gill Sans MT" w:hAnsi="Gill Sans MT"/>
        </w:rPr>
        <w:t xml:space="preserve"> </w:t>
      </w:r>
      <w:r w:rsidR="00694B7B" w:rsidRPr="001027F8">
        <w:rPr>
          <w:rFonts w:ascii="Gill Sans MT" w:hAnsi="Gill Sans MT"/>
        </w:rPr>
        <w:t>I</w:t>
      </w:r>
      <w:r w:rsidRPr="001027F8">
        <w:rPr>
          <w:rFonts w:ascii="Gill Sans MT" w:hAnsi="Gill Sans MT"/>
        </w:rPr>
        <w:t xml:space="preserve">n many regional taxi areas it is 100 per cent (or as low as $1000 in some areas). </w:t>
      </w:r>
    </w:p>
    <w:p w14:paraId="556EF17C" w14:textId="098DB4C7" w:rsidR="004A4DEE" w:rsidRDefault="00265471" w:rsidP="00265471">
      <w:pPr>
        <w:rPr>
          <w:rFonts w:ascii="Gill Sans MT" w:hAnsi="Gill Sans MT"/>
          <w:sz w:val="24"/>
          <w:szCs w:val="24"/>
        </w:rPr>
      </w:pPr>
      <w:r w:rsidRPr="001027F8">
        <w:rPr>
          <w:rFonts w:ascii="Gill Sans MT" w:hAnsi="Gill Sans MT"/>
        </w:rPr>
        <w:t>The costs of obtaining a licence</w:t>
      </w:r>
      <w:r w:rsidR="00694B7B" w:rsidRPr="001027F8">
        <w:rPr>
          <w:rFonts w:ascii="Gill Sans MT" w:hAnsi="Gill Sans MT"/>
        </w:rPr>
        <w:t xml:space="preserve">, </w:t>
      </w:r>
      <w:r w:rsidRPr="001027F8">
        <w:rPr>
          <w:rFonts w:ascii="Gill Sans MT" w:hAnsi="Gill Sans MT"/>
        </w:rPr>
        <w:t>in particular a perpetual taxi licence in a metropolitan area</w:t>
      </w:r>
      <w:r w:rsidR="00694B7B" w:rsidRPr="001027F8">
        <w:rPr>
          <w:rFonts w:ascii="Gill Sans MT" w:hAnsi="Gill Sans MT"/>
        </w:rPr>
        <w:t>,</w:t>
      </w:r>
      <w:r w:rsidRPr="001027F8">
        <w:rPr>
          <w:rFonts w:ascii="Gill Sans MT" w:hAnsi="Gill Sans MT"/>
        </w:rPr>
        <w:t xml:space="preserve"> can be significant.  For example, Hobart transfers of up to $150</w:t>
      </w:r>
      <w:r w:rsidR="00694B7B" w:rsidRPr="001027F8">
        <w:rPr>
          <w:rFonts w:ascii="Gill Sans MT" w:hAnsi="Gill Sans MT"/>
        </w:rPr>
        <w:t xml:space="preserve"> </w:t>
      </w:r>
      <w:r w:rsidRPr="001027F8">
        <w:rPr>
          <w:rFonts w:ascii="Gill Sans MT" w:hAnsi="Gill Sans MT"/>
        </w:rPr>
        <w:t xml:space="preserve">000 have been reported to </w:t>
      </w:r>
      <w:r w:rsidR="00EB4568" w:rsidRPr="001027F8">
        <w:rPr>
          <w:rFonts w:ascii="Gill Sans MT" w:hAnsi="Gill Sans MT"/>
        </w:rPr>
        <w:t>State Growth</w:t>
      </w:r>
      <w:r w:rsidRPr="001027F8">
        <w:rPr>
          <w:rFonts w:ascii="Gill Sans MT" w:hAnsi="Gill Sans MT"/>
        </w:rPr>
        <w:t>, and in Launceston</w:t>
      </w:r>
      <w:r w:rsidR="00694B7B" w:rsidRPr="001027F8">
        <w:rPr>
          <w:rFonts w:ascii="Gill Sans MT" w:hAnsi="Gill Sans MT"/>
        </w:rPr>
        <w:t xml:space="preserve"> </w:t>
      </w:r>
      <w:r w:rsidRPr="001027F8">
        <w:rPr>
          <w:rFonts w:ascii="Gill Sans MT" w:hAnsi="Gill Sans MT"/>
        </w:rPr>
        <w:t>where the reserve price of an owner-operator licence is $35</w:t>
      </w:r>
      <w:r w:rsidR="00694B7B" w:rsidRPr="001027F8">
        <w:rPr>
          <w:rFonts w:ascii="Gill Sans MT" w:hAnsi="Gill Sans MT"/>
        </w:rPr>
        <w:t xml:space="preserve"> </w:t>
      </w:r>
      <w:r w:rsidRPr="001027F8">
        <w:rPr>
          <w:rFonts w:ascii="Gill Sans MT" w:hAnsi="Gill Sans MT"/>
        </w:rPr>
        <w:t>000, recent trades of PTLs have been reported in the order of $80</w:t>
      </w:r>
      <w:r w:rsidR="00694B7B" w:rsidRPr="001027F8">
        <w:rPr>
          <w:rFonts w:ascii="Gill Sans MT" w:hAnsi="Gill Sans MT"/>
        </w:rPr>
        <w:t xml:space="preserve"> </w:t>
      </w:r>
      <w:r w:rsidRPr="001027F8">
        <w:rPr>
          <w:rFonts w:ascii="Gill Sans MT" w:hAnsi="Gill Sans MT"/>
        </w:rPr>
        <w:t>000 to $100</w:t>
      </w:r>
      <w:r w:rsidR="00694B7B" w:rsidRPr="001027F8">
        <w:rPr>
          <w:rFonts w:ascii="Gill Sans MT" w:hAnsi="Gill Sans MT"/>
        </w:rPr>
        <w:t xml:space="preserve"> </w:t>
      </w:r>
      <w:r w:rsidRPr="001027F8">
        <w:rPr>
          <w:rFonts w:ascii="Gill Sans MT" w:hAnsi="Gill Sans MT"/>
        </w:rPr>
        <w:t xml:space="preserve">000. </w:t>
      </w:r>
      <w:r w:rsidRPr="00265471">
        <w:rPr>
          <w:rFonts w:ascii="Gill Sans MT" w:hAnsi="Gill Sans MT"/>
          <w:sz w:val="24"/>
          <w:szCs w:val="24"/>
        </w:rPr>
        <w:br/>
      </w:r>
    </w:p>
    <w:p w14:paraId="708D900B" w14:textId="1C5CDA1C" w:rsidR="00D8227F" w:rsidRPr="001027F8" w:rsidRDefault="008F6615" w:rsidP="00552AE4">
      <w:pPr>
        <w:pStyle w:val="Heading2"/>
        <w:rPr>
          <w:rFonts w:ascii="Gill Sans MT" w:hAnsi="Gill Sans MT"/>
        </w:rPr>
      </w:pPr>
      <w:bookmarkStart w:id="7" w:name="_Toc465851296"/>
      <w:r w:rsidRPr="00236745">
        <w:rPr>
          <w:rFonts w:ascii="Gill Sans MT" w:hAnsi="Gill Sans MT"/>
          <w:color w:val="1F4E79" w:themeColor="accent1" w:themeShade="80"/>
          <w:sz w:val="32"/>
          <w:szCs w:val="32"/>
        </w:rPr>
        <w:t xml:space="preserve">3.2 </w:t>
      </w:r>
      <w:r w:rsidR="00F9602C" w:rsidRPr="00236745">
        <w:rPr>
          <w:rFonts w:ascii="Gill Sans MT" w:hAnsi="Gill Sans MT"/>
          <w:color w:val="1F4E79" w:themeColor="accent1" w:themeShade="80"/>
          <w:sz w:val="32"/>
          <w:szCs w:val="32"/>
        </w:rPr>
        <w:t xml:space="preserve">Tariff </w:t>
      </w:r>
      <w:r w:rsidR="00694B7B" w:rsidRPr="00236745">
        <w:rPr>
          <w:rFonts w:ascii="Gill Sans MT" w:hAnsi="Gill Sans MT"/>
          <w:color w:val="1F4E79" w:themeColor="accent1" w:themeShade="80"/>
          <w:sz w:val="32"/>
          <w:szCs w:val="32"/>
        </w:rPr>
        <w:t>r</w:t>
      </w:r>
      <w:r w:rsidR="00F9602C" w:rsidRPr="00236745">
        <w:rPr>
          <w:rFonts w:ascii="Gill Sans MT" w:hAnsi="Gill Sans MT"/>
          <w:color w:val="1F4E79" w:themeColor="accent1" w:themeShade="80"/>
          <w:sz w:val="32"/>
          <w:szCs w:val="32"/>
        </w:rPr>
        <w:t>egulation</w:t>
      </w:r>
      <w:bookmarkEnd w:id="7"/>
      <w:r w:rsidR="00D8227F" w:rsidRPr="001027F8">
        <w:rPr>
          <w:rFonts w:ascii="Gill Sans MT" w:hAnsi="Gill Sans MT"/>
        </w:rPr>
        <w:br/>
      </w:r>
    </w:p>
    <w:p w14:paraId="01DBDF0D" w14:textId="77777777" w:rsidR="00D8227F" w:rsidRPr="001027F8" w:rsidRDefault="00D8227F" w:rsidP="00D8227F">
      <w:pPr>
        <w:rPr>
          <w:rFonts w:ascii="Gill Sans MT" w:hAnsi="Gill Sans MT"/>
        </w:rPr>
      </w:pPr>
      <w:r w:rsidRPr="001027F8">
        <w:rPr>
          <w:rFonts w:ascii="Gill Sans MT" w:hAnsi="Gill Sans MT"/>
        </w:rPr>
        <w:t>In Tasmania, standard taxi fares are regulated by the Government. Luxury Hire Care and Restricted Hire Vehicle tariffs are unregulated and are set by individual operators.</w:t>
      </w:r>
    </w:p>
    <w:p w14:paraId="6B089C4F" w14:textId="77777777" w:rsidR="00D8227F" w:rsidRPr="001027F8" w:rsidRDefault="00D8227F" w:rsidP="00D8227F">
      <w:pPr>
        <w:rPr>
          <w:rFonts w:ascii="Gill Sans MT" w:hAnsi="Gill Sans MT"/>
        </w:rPr>
      </w:pPr>
      <w:r w:rsidRPr="001027F8">
        <w:rPr>
          <w:rFonts w:ascii="Gill Sans MT" w:hAnsi="Gill Sans MT"/>
        </w:rPr>
        <w:t xml:space="preserve">The broad rationale for regulating taxi tariffs is to protect the interests of consumers by: </w:t>
      </w:r>
    </w:p>
    <w:p w14:paraId="44617172" w14:textId="01066A18" w:rsidR="00D8227F" w:rsidRPr="001027F8" w:rsidRDefault="00D8227F" w:rsidP="00D8227F">
      <w:pPr>
        <w:numPr>
          <w:ilvl w:val="0"/>
          <w:numId w:val="12"/>
        </w:numPr>
        <w:contextualSpacing/>
        <w:rPr>
          <w:rFonts w:ascii="Gill Sans MT" w:hAnsi="Gill Sans MT"/>
        </w:rPr>
      </w:pPr>
      <w:r w:rsidRPr="001027F8">
        <w:rPr>
          <w:rFonts w:ascii="Gill Sans MT" w:hAnsi="Gill Sans MT"/>
        </w:rPr>
        <w:t>reflecting the efficient cost of providing the service</w:t>
      </w:r>
      <w:r w:rsidR="00405AED">
        <w:rPr>
          <w:rFonts w:ascii="Gill Sans MT" w:hAnsi="Gill Sans MT"/>
        </w:rPr>
        <w:t>;</w:t>
      </w:r>
    </w:p>
    <w:p w14:paraId="6949FECC" w14:textId="6E20B95D" w:rsidR="00D8227F" w:rsidRPr="001027F8" w:rsidRDefault="00D8227F" w:rsidP="00D8227F">
      <w:pPr>
        <w:numPr>
          <w:ilvl w:val="0"/>
          <w:numId w:val="12"/>
        </w:numPr>
        <w:contextualSpacing/>
        <w:rPr>
          <w:rFonts w:ascii="Gill Sans MT" w:hAnsi="Gill Sans MT"/>
        </w:rPr>
      </w:pPr>
      <w:r w:rsidRPr="001027F8">
        <w:rPr>
          <w:rFonts w:ascii="Gill Sans MT" w:hAnsi="Gill Sans MT"/>
        </w:rPr>
        <w:t>protecting consumers from the abuse of market power</w:t>
      </w:r>
      <w:r w:rsidR="00405AED">
        <w:rPr>
          <w:rFonts w:ascii="Gill Sans MT" w:hAnsi="Gill Sans MT"/>
        </w:rPr>
        <w:t>;</w:t>
      </w:r>
    </w:p>
    <w:p w14:paraId="56C0D6E3" w14:textId="787409C9" w:rsidR="00D8227F" w:rsidRPr="001027F8" w:rsidRDefault="00D8227F" w:rsidP="00D8227F">
      <w:pPr>
        <w:numPr>
          <w:ilvl w:val="0"/>
          <w:numId w:val="12"/>
        </w:numPr>
        <w:contextualSpacing/>
        <w:rPr>
          <w:rFonts w:ascii="Gill Sans MT" w:hAnsi="Gill Sans MT"/>
        </w:rPr>
      </w:pPr>
      <w:r w:rsidRPr="001027F8">
        <w:rPr>
          <w:rFonts w:ascii="Gill Sans MT" w:hAnsi="Gill Sans MT"/>
        </w:rPr>
        <w:t>ensuring that there are no cross-subsidies between groups of customers</w:t>
      </w:r>
      <w:r w:rsidR="00405AED">
        <w:rPr>
          <w:rFonts w:ascii="Gill Sans MT" w:hAnsi="Gill Sans MT"/>
        </w:rPr>
        <w:t>;</w:t>
      </w:r>
    </w:p>
    <w:p w14:paraId="3F00A931" w14:textId="16A86A12" w:rsidR="00D8227F" w:rsidRPr="001027F8" w:rsidRDefault="00D8227F" w:rsidP="00D8227F">
      <w:pPr>
        <w:numPr>
          <w:ilvl w:val="0"/>
          <w:numId w:val="12"/>
        </w:numPr>
        <w:contextualSpacing/>
        <w:rPr>
          <w:rFonts w:ascii="Gill Sans MT" w:hAnsi="Gill Sans MT"/>
        </w:rPr>
      </w:pPr>
      <w:r w:rsidRPr="001027F8">
        <w:rPr>
          <w:rFonts w:ascii="Gill Sans MT" w:hAnsi="Gill Sans MT"/>
        </w:rPr>
        <w:t>allowing a standard of service, including availability and safety, that consumers are willing to pay for</w:t>
      </w:r>
      <w:r w:rsidR="00405AED">
        <w:rPr>
          <w:rFonts w:ascii="Gill Sans MT" w:hAnsi="Gill Sans MT"/>
        </w:rPr>
        <w:t>; and</w:t>
      </w:r>
    </w:p>
    <w:p w14:paraId="176797C4" w14:textId="77777777" w:rsidR="00D8227F" w:rsidRPr="001027F8" w:rsidRDefault="00D8227F" w:rsidP="00D8227F">
      <w:pPr>
        <w:numPr>
          <w:ilvl w:val="0"/>
          <w:numId w:val="12"/>
        </w:numPr>
        <w:contextualSpacing/>
        <w:rPr>
          <w:rFonts w:ascii="Gill Sans MT" w:hAnsi="Gill Sans MT"/>
        </w:rPr>
      </w:pPr>
      <w:r w:rsidRPr="001027F8">
        <w:rPr>
          <w:rFonts w:ascii="Gill Sans MT" w:hAnsi="Gill Sans MT"/>
        </w:rPr>
        <w:t>providing incentives for the industry to improve efficiency.</w:t>
      </w:r>
    </w:p>
    <w:p w14:paraId="166C686C" w14:textId="77777777" w:rsidR="00332D6B" w:rsidRPr="001027F8" w:rsidRDefault="00332D6B" w:rsidP="00D8227F">
      <w:pPr>
        <w:rPr>
          <w:rFonts w:ascii="Gill Sans MT" w:hAnsi="Gill Sans MT"/>
        </w:rPr>
      </w:pPr>
    </w:p>
    <w:p w14:paraId="7C36014F" w14:textId="72F9A0A4" w:rsidR="00D8227F" w:rsidRPr="001027F8" w:rsidRDefault="00D8227F" w:rsidP="00D8227F">
      <w:pPr>
        <w:rPr>
          <w:rFonts w:ascii="Gill Sans MT" w:hAnsi="Gill Sans MT"/>
        </w:rPr>
      </w:pPr>
      <w:r w:rsidRPr="001027F8">
        <w:rPr>
          <w:rFonts w:ascii="Gill Sans MT" w:hAnsi="Gill Sans MT"/>
        </w:rPr>
        <w:lastRenderedPageBreak/>
        <w:t>Regulated tariffs also establish an agreed fare basis for travel for the purposes of government-subsidised programs such as the Transport Access Scheme</w:t>
      </w:r>
      <w:r w:rsidR="00694B7B" w:rsidRPr="001027F8">
        <w:rPr>
          <w:rFonts w:ascii="Gill Sans MT" w:hAnsi="Gill Sans MT"/>
        </w:rPr>
        <w:t xml:space="preserve">, Tasmania, </w:t>
      </w:r>
      <w:r w:rsidRPr="001027F8">
        <w:rPr>
          <w:rFonts w:ascii="Gill Sans MT" w:hAnsi="Gill Sans MT"/>
        </w:rPr>
        <w:t>which provides taxi fare concessions to eligible members.</w:t>
      </w:r>
    </w:p>
    <w:p w14:paraId="3EDD1C00" w14:textId="7B60413B" w:rsidR="00D8227F" w:rsidRPr="001027F8" w:rsidRDefault="00D8227F" w:rsidP="00D8227F">
      <w:pPr>
        <w:rPr>
          <w:rFonts w:ascii="Gill Sans MT" w:hAnsi="Gill Sans MT"/>
        </w:rPr>
      </w:pPr>
      <w:r w:rsidRPr="001027F8">
        <w:rPr>
          <w:rFonts w:ascii="Gill Sans MT" w:hAnsi="Gill Sans MT"/>
        </w:rPr>
        <w:t>Maximum regulated tariffs are intended to operate as a ‘fall-back’ for customers.  In other regulated industries</w:t>
      </w:r>
      <w:r w:rsidR="00694B7B" w:rsidRPr="001027F8">
        <w:rPr>
          <w:rFonts w:ascii="Gill Sans MT" w:hAnsi="Gill Sans MT"/>
        </w:rPr>
        <w:t xml:space="preserve">, </w:t>
      </w:r>
      <w:r w:rsidRPr="001027F8">
        <w:rPr>
          <w:rFonts w:ascii="Gill Sans MT" w:hAnsi="Gill Sans MT"/>
        </w:rPr>
        <w:t>like electricity retailing</w:t>
      </w:r>
      <w:r w:rsidR="00694B7B" w:rsidRPr="001027F8">
        <w:rPr>
          <w:rFonts w:ascii="Gill Sans MT" w:hAnsi="Gill Sans MT"/>
        </w:rPr>
        <w:t xml:space="preserve">, </w:t>
      </w:r>
      <w:r w:rsidRPr="001027F8">
        <w:rPr>
          <w:rFonts w:ascii="Gill Sans MT" w:hAnsi="Gill Sans MT"/>
        </w:rPr>
        <w:t xml:space="preserve">companies will often compete for customers by offering discounts under the regulated maximums. </w:t>
      </w:r>
    </w:p>
    <w:p w14:paraId="4387FFD8" w14:textId="77777777" w:rsidR="00D8227F" w:rsidRPr="001027F8" w:rsidRDefault="00D8227F" w:rsidP="00D8227F">
      <w:pPr>
        <w:rPr>
          <w:rFonts w:ascii="Gill Sans MT" w:hAnsi="Gill Sans MT"/>
        </w:rPr>
      </w:pPr>
      <w:r w:rsidRPr="001027F8">
        <w:rPr>
          <w:rFonts w:ascii="Gill Sans MT" w:hAnsi="Gill Sans MT"/>
        </w:rPr>
        <w:t>However, in the Tasmanian taxi industry, there is currently very little if any evidence of price competition between taxi operators.</w:t>
      </w:r>
    </w:p>
    <w:p w14:paraId="536EE51F" w14:textId="6E3FF4D9" w:rsidR="00D8227F" w:rsidRPr="00D8227F" w:rsidRDefault="00D8227F" w:rsidP="00D8227F">
      <w:pPr>
        <w:rPr>
          <w:rFonts w:ascii="Gill Sans MT" w:hAnsi="Gill Sans MT"/>
          <w:sz w:val="24"/>
          <w:szCs w:val="24"/>
        </w:rPr>
      </w:pPr>
      <w:r w:rsidRPr="001027F8">
        <w:rPr>
          <w:rFonts w:ascii="Gill Sans MT" w:hAnsi="Gill Sans MT"/>
        </w:rPr>
        <w:t xml:space="preserve">Maintaining industry viability is sometimes cited as </w:t>
      </w:r>
      <w:r w:rsidR="00713384">
        <w:rPr>
          <w:rFonts w:ascii="Gill Sans MT" w:hAnsi="Gill Sans MT"/>
        </w:rPr>
        <w:t xml:space="preserve">a </w:t>
      </w:r>
      <w:r w:rsidRPr="001027F8">
        <w:rPr>
          <w:rFonts w:ascii="Gill Sans MT" w:hAnsi="Gill Sans MT"/>
        </w:rPr>
        <w:t>desired outcome of tariff regulation. However, from a strict regulatory perspective, viability is only important insofar as it ensures that customers will receive a service that meets their needs</w:t>
      </w:r>
      <w:r w:rsidRPr="00D8227F">
        <w:rPr>
          <w:rFonts w:ascii="Gill Sans MT" w:hAnsi="Gill Sans MT"/>
          <w:sz w:val="24"/>
          <w:szCs w:val="24"/>
        </w:rPr>
        <w:t>.</w:t>
      </w:r>
    </w:p>
    <w:p w14:paraId="6058C66D" w14:textId="2358BF29" w:rsidR="00D8227F" w:rsidRPr="00D8227F" w:rsidRDefault="00D8227F" w:rsidP="00D8227F">
      <w:pPr>
        <w:rPr>
          <w:rFonts w:ascii="Gill Sans MT" w:hAnsi="Gill Sans MT"/>
          <w:sz w:val="24"/>
          <w:szCs w:val="24"/>
        </w:rPr>
      </w:pPr>
      <w:r w:rsidRPr="00D8227F">
        <w:rPr>
          <w:rFonts w:ascii="Gill Sans MT" w:hAnsi="Gill Sans MT"/>
          <w:sz w:val="24"/>
          <w:szCs w:val="24"/>
        </w:rPr>
        <w:t>If regulation is efficient and tariffs are set at the ‘right’ level, then industry should remain viable because it will be able to cover its efficient costs and also make a return that mirrors that of a competitive market outcome.</w:t>
      </w:r>
      <w:r w:rsidR="00AA0C88">
        <w:rPr>
          <w:rFonts w:ascii="Gill Sans MT" w:hAnsi="Gill Sans MT"/>
          <w:sz w:val="24"/>
          <w:szCs w:val="24"/>
        </w:rPr>
        <w:br/>
      </w:r>
    </w:p>
    <w:p w14:paraId="48C14094" w14:textId="77777777" w:rsidR="00D8227F" w:rsidRPr="00D8227F" w:rsidRDefault="00D8227F" w:rsidP="00D8227F">
      <w:pPr>
        <w:rPr>
          <w:rFonts w:ascii="Gill Sans MT" w:hAnsi="Gill Sans MT"/>
          <w:sz w:val="24"/>
          <w:szCs w:val="24"/>
        </w:rPr>
      </w:pPr>
      <w:r w:rsidRPr="00D8227F">
        <w:rPr>
          <w:rFonts w:ascii="Gill Sans MT" w:hAnsi="Gill Sans MT"/>
          <w:sz w:val="24"/>
          <w:szCs w:val="24"/>
        </w:rPr>
        <w:t>In Tasmania, there are four main tariff rates applying to:</w:t>
      </w:r>
    </w:p>
    <w:p w14:paraId="38D746B5" w14:textId="55E2C8EF" w:rsidR="00D8227F" w:rsidRPr="001027F8" w:rsidRDefault="00B306C8" w:rsidP="00D8227F">
      <w:pPr>
        <w:numPr>
          <w:ilvl w:val="0"/>
          <w:numId w:val="10"/>
        </w:numPr>
        <w:contextualSpacing/>
        <w:rPr>
          <w:rFonts w:ascii="Gill Sans MT" w:hAnsi="Gill Sans MT"/>
        </w:rPr>
      </w:pPr>
      <w:r w:rsidRPr="001027F8">
        <w:rPr>
          <w:rFonts w:ascii="Gill Sans MT" w:hAnsi="Gill Sans MT"/>
        </w:rPr>
        <w:t>t</w:t>
      </w:r>
      <w:r w:rsidR="00D8227F" w:rsidRPr="001027F8">
        <w:rPr>
          <w:rFonts w:ascii="Gill Sans MT" w:hAnsi="Gill Sans MT"/>
        </w:rPr>
        <w:t>axis in the Hobart, Launceston, Burnie, Devonport, Perth, Ulverstone and West Tamar taxi areas where taxis are required to have security cameras installed</w:t>
      </w:r>
      <w:r w:rsidR="00F201EB">
        <w:rPr>
          <w:rFonts w:ascii="Gill Sans MT" w:hAnsi="Gill Sans MT"/>
        </w:rPr>
        <w:t>;</w:t>
      </w:r>
    </w:p>
    <w:p w14:paraId="35C05889" w14:textId="4B22FCC9" w:rsidR="00D8227F" w:rsidRPr="001027F8" w:rsidRDefault="00B306C8" w:rsidP="00D8227F">
      <w:pPr>
        <w:numPr>
          <w:ilvl w:val="0"/>
          <w:numId w:val="10"/>
        </w:numPr>
        <w:contextualSpacing/>
        <w:rPr>
          <w:rFonts w:ascii="Gill Sans MT" w:hAnsi="Gill Sans MT"/>
        </w:rPr>
      </w:pPr>
      <w:r w:rsidRPr="001027F8">
        <w:rPr>
          <w:rFonts w:ascii="Gill Sans MT" w:hAnsi="Gill Sans MT"/>
        </w:rPr>
        <w:t>t</w:t>
      </w:r>
      <w:r w:rsidR="00D8227F" w:rsidRPr="001027F8">
        <w:rPr>
          <w:rFonts w:ascii="Gill Sans MT" w:hAnsi="Gill Sans MT"/>
        </w:rPr>
        <w:t>ax</w:t>
      </w:r>
      <w:r w:rsidR="00F201EB">
        <w:rPr>
          <w:rFonts w:ascii="Gill Sans MT" w:hAnsi="Gill Sans MT"/>
        </w:rPr>
        <w:t>is on King and Flinders Islands;</w:t>
      </w:r>
    </w:p>
    <w:p w14:paraId="2F113DE3" w14:textId="18487B92" w:rsidR="00D8227F" w:rsidRPr="001027F8" w:rsidRDefault="00B306C8" w:rsidP="00D8227F">
      <w:pPr>
        <w:numPr>
          <w:ilvl w:val="0"/>
          <w:numId w:val="10"/>
        </w:numPr>
        <w:contextualSpacing/>
        <w:rPr>
          <w:rFonts w:ascii="Gill Sans MT" w:hAnsi="Gill Sans MT"/>
        </w:rPr>
      </w:pPr>
      <w:r w:rsidRPr="001027F8">
        <w:rPr>
          <w:rFonts w:ascii="Gill Sans MT" w:hAnsi="Gill Sans MT"/>
        </w:rPr>
        <w:t>t</w:t>
      </w:r>
      <w:r w:rsidR="00D8227F" w:rsidRPr="001027F8">
        <w:rPr>
          <w:rFonts w:ascii="Gill Sans MT" w:hAnsi="Gill Sans MT"/>
        </w:rPr>
        <w:t>axis in all other taxi areas</w:t>
      </w:r>
      <w:r w:rsidR="00F201EB">
        <w:rPr>
          <w:rFonts w:ascii="Gill Sans MT" w:hAnsi="Gill Sans MT"/>
        </w:rPr>
        <w:t>; and</w:t>
      </w:r>
    </w:p>
    <w:p w14:paraId="437FF732" w14:textId="10AD9A6B" w:rsidR="00D8227F" w:rsidRPr="001027F8" w:rsidRDefault="00C4210F" w:rsidP="00D8227F">
      <w:pPr>
        <w:numPr>
          <w:ilvl w:val="0"/>
          <w:numId w:val="10"/>
        </w:numPr>
        <w:contextualSpacing/>
        <w:rPr>
          <w:rFonts w:ascii="Gill Sans MT" w:hAnsi="Gill Sans MT"/>
        </w:rPr>
      </w:pPr>
      <w:r>
        <w:rPr>
          <w:rFonts w:ascii="Gill Sans MT" w:hAnsi="Gill Sans MT"/>
        </w:rPr>
        <w:t>Wheelchair Accessible T</w:t>
      </w:r>
      <w:r w:rsidR="00D8227F" w:rsidRPr="001027F8">
        <w:rPr>
          <w:rFonts w:ascii="Gill Sans MT" w:hAnsi="Gill Sans MT"/>
        </w:rPr>
        <w:t>axis when a wheelchair endorsed member of a taxi concession scheme is being carried</w:t>
      </w:r>
      <w:r w:rsidR="00694B7B" w:rsidRPr="001027F8">
        <w:rPr>
          <w:rFonts w:ascii="Gill Sans MT" w:hAnsi="Gill Sans MT"/>
        </w:rPr>
        <w:t>.</w:t>
      </w:r>
    </w:p>
    <w:p w14:paraId="63357F95" w14:textId="77777777" w:rsidR="00332D6B" w:rsidRPr="001027F8" w:rsidRDefault="00332D6B" w:rsidP="00332D6B">
      <w:pPr>
        <w:ind w:left="780"/>
        <w:contextualSpacing/>
        <w:rPr>
          <w:rFonts w:ascii="Gill Sans MT" w:hAnsi="Gill Sans MT"/>
        </w:rPr>
      </w:pPr>
    </w:p>
    <w:p w14:paraId="1F3B08D1" w14:textId="77777777" w:rsidR="00D8227F" w:rsidRPr="001027F8" w:rsidRDefault="00D8227F" w:rsidP="00D8227F">
      <w:pPr>
        <w:rPr>
          <w:rFonts w:ascii="Gill Sans MT" w:hAnsi="Gill Sans MT"/>
        </w:rPr>
      </w:pPr>
      <w:r w:rsidRPr="001027F8">
        <w:rPr>
          <w:rFonts w:ascii="Gill Sans MT" w:hAnsi="Gill Sans MT"/>
        </w:rPr>
        <w:t>Regulations also allow for a range of extra charges on top of the standard fares, including:</w:t>
      </w:r>
    </w:p>
    <w:p w14:paraId="36CDF0A0" w14:textId="63FB11E9" w:rsidR="00D8227F" w:rsidRPr="001027F8" w:rsidRDefault="00D8227F" w:rsidP="00D8227F">
      <w:pPr>
        <w:numPr>
          <w:ilvl w:val="0"/>
          <w:numId w:val="11"/>
        </w:numPr>
        <w:contextualSpacing/>
        <w:rPr>
          <w:rFonts w:ascii="Gill Sans MT" w:hAnsi="Gill Sans MT"/>
        </w:rPr>
      </w:pPr>
      <w:r w:rsidRPr="001027F8">
        <w:rPr>
          <w:rFonts w:ascii="Gill Sans MT" w:hAnsi="Gill Sans MT"/>
        </w:rPr>
        <w:t>A $2.60 surcharge for journeys originating outside of Burnie, Devonport, Hobart or Launceston taxi areas between the hours of 12.30 a.m. and 5.00 am</w:t>
      </w:r>
      <w:r w:rsidR="00416E1F">
        <w:rPr>
          <w:rFonts w:ascii="Gill Sans MT" w:hAnsi="Gill Sans MT"/>
        </w:rPr>
        <w:t>;</w:t>
      </w:r>
    </w:p>
    <w:p w14:paraId="1594F488" w14:textId="31EB01AB" w:rsidR="00D8227F" w:rsidRPr="001027F8" w:rsidRDefault="00D8227F" w:rsidP="00D8227F">
      <w:pPr>
        <w:numPr>
          <w:ilvl w:val="0"/>
          <w:numId w:val="11"/>
        </w:numPr>
        <w:contextualSpacing/>
        <w:rPr>
          <w:rFonts w:ascii="Gill Sans MT" w:hAnsi="Gill Sans MT"/>
        </w:rPr>
      </w:pPr>
      <w:r w:rsidRPr="001027F8">
        <w:rPr>
          <w:rFonts w:ascii="Gill Sans MT" w:hAnsi="Gill Sans MT"/>
        </w:rPr>
        <w:t>a 10 per cent credit card surcharge</w:t>
      </w:r>
      <w:r w:rsidR="00416E1F">
        <w:rPr>
          <w:rFonts w:ascii="Gill Sans MT" w:hAnsi="Gill Sans MT"/>
        </w:rPr>
        <w:t>;</w:t>
      </w:r>
    </w:p>
    <w:p w14:paraId="0E75C70C" w14:textId="1FABD7C9" w:rsidR="00D8227F" w:rsidRPr="001027F8" w:rsidRDefault="00D8227F" w:rsidP="00D8227F">
      <w:pPr>
        <w:numPr>
          <w:ilvl w:val="0"/>
          <w:numId w:val="11"/>
        </w:numPr>
        <w:contextualSpacing/>
        <w:rPr>
          <w:rFonts w:ascii="Gill Sans MT" w:hAnsi="Gill Sans MT"/>
        </w:rPr>
      </w:pPr>
      <w:r w:rsidRPr="001027F8">
        <w:rPr>
          <w:rFonts w:ascii="Gill Sans MT" w:hAnsi="Gill Sans MT"/>
        </w:rPr>
        <w:t>a ‘befouling’ fee of up to $70</w:t>
      </w:r>
      <w:r w:rsidR="00416E1F">
        <w:rPr>
          <w:rFonts w:ascii="Gill Sans MT" w:hAnsi="Gill Sans MT"/>
        </w:rPr>
        <w:t>; and</w:t>
      </w:r>
    </w:p>
    <w:p w14:paraId="5761CF54" w14:textId="77777777" w:rsidR="00D8227F" w:rsidRPr="001027F8" w:rsidRDefault="00D8227F" w:rsidP="00D8227F">
      <w:pPr>
        <w:numPr>
          <w:ilvl w:val="0"/>
          <w:numId w:val="11"/>
        </w:numPr>
        <w:contextualSpacing/>
        <w:rPr>
          <w:rFonts w:ascii="Gill Sans MT" w:hAnsi="Gill Sans MT"/>
        </w:rPr>
      </w:pPr>
      <w:r w:rsidRPr="001027F8">
        <w:rPr>
          <w:rFonts w:ascii="Gill Sans MT" w:hAnsi="Gill Sans MT"/>
        </w:rPr>
        <w:t>the pass-through of any legitimate fee and/or toll incurred as part of the journey.</w:t>
      </w:r>
    </w:p>
    <w:p w14:paraId="4A6F9353" w14:textId="77777777" w:rsidR="008F3841" w:rsidRPr="001027F8" w:rsidRDefault="008F3841" w:rsidP="00D8227F">
      <w:pPr>
        <w:rPr>
          <w:rFonts w:ascii="Gill Sans MT" w:hAnsi="Gill Sans MT"/>
        </w:rPr>
      </w:pPr>
    </w:p>
    <w:p w14:paraId="5E5BBDA7" w14:textId="4018BFD4" w:rsidR="00D8227F" w:rsidRPr="001027F8" w:rsidRDefault="00D8227F" w:rsidP="00D8227F">
      <w:pPr>
        <w:rPr>
          <w:rFonts w:ascii="Gill Sans MT" w:hAnsi="Gill Sans MT"/>
        </w:rPr>
      </w:pPr>
      <w:r w:rsidRPr="001027F8">
        <w:rPr>
          <w:rFonts w:ascii="Gill Sans MT" w:hAnsi="Gill Sans MT"/>
        </w:rPr>
        <w:t>Taxi tariffs are reviewed periodically</w:t>
      </w:r>
      <w:r w:rsidR="00694B7B" w:rsidRPr="001027F8">
        <w:rPr>
          <w:rFonts w:ascii="Gill Sans MT" w:hAnsi="Gill Sans MT"/>
        </w:rPr>
        <w:t xml:space="preserve">, </w:t>
      </w:r>
      <w:r w:rsidRPr="001027F8">
        <w:rPr>
          <w:rFonts w:ascii="Gill Sans MT" w:hAnsi="Gill Sans MT"/>
        </w:rPr>
        <w:t>generally at the specific request of the industry</w:t>
      </w:r>
      <w:r w:rsidR="00694B7B" w:rsidRPr="001027F8">
        <w:rPr>
          <w:rFonts w:ascii="Gill Sans MT" w:hAnsi="Gill Sans MT"/>
        </w:rPr>
        <w:t xml:space="preserve">, </w:t>
      </w:r>
      <w:r w:rsidRPr="001027F8">
        <w:rPr>
          <w:rFonts w:ascii="Gill Sans MT" w:hAnsi="Gill Sans MT"/>
        </w:rPr>
        <w:t xml:space="preserve">and are based on an historical operating cost model established by </w:t>
      </w:r>
      <w:r w:rsidR="00EB4568" w:rsidRPr="001027F8">
        <w:rPr>
          <w:rFonts w:ascii="Gill Sans MT" w:hAnsi="Gill Sans MT"/>
        </w:rPr>
        <w:t>State Growth</w:t>
      </w:r>
      <w:r w:rsidR="00A00B82">
        <w:rPr>
          <w:rFonts w:ascii="Gill Sans MT" w:hAnsi="Gill Sans MT"/>
        </w:rPr>
        <w:t>,</w:t>
      </w:r>
      <w:r w:rsidRPr="001027F8">
        <w:rPr>
          <w:rFonts w:ascii="Gill Sans MT" w:hAnsi="Gill Sans MT"/>
        </w:rPr>
        <w:t xml:space="preserve"> in consultation with the industry. The most recent schedule of fares came into effect in January 2014. Previous fare increases were granted in </w:t>
      </w:r>
      <w:r w:rsidR="00A00B82">
        <w:rPr>
          <w:rFonts w:ascii="Gill Sans MT" w:hAnsi="Gill Sans MT"/>
        </w:rPr>
        <w:t>2008 and 2011</w:t>
      </w:r>
      <w:r w:rsidRPr="001027F8">
        <w:rPr>
          <w:rFonts w:ascii="Gill Sans MT" w:hAnsi="Gill Sans MT"/>
        </w:rPr>
        <w:t>.</w:t>
      </w:r>
    </w:p>
    <w:p w14:paraId="00879E57" w14:textId="77777777" w:rsidR="00D8227F" w:rsidRPr="001027F8" w:rsidRDefault="00D8227F" w:rsidP="00D8227F">
      <w:pPr>
        <w:rPr>
          <w:rFonts w:ascii="Gill Sans MT" w:hAnsi="Gill Sans MT"/>
        </w:rPr>
      </w:pPr>
      <w:r w:rsidRPr="001027F8">
        <w:rPr>
          <w:rFonts w:ascii="Gill Sans MT" w:hAnsi="Gill Sans MT"/>
        </w:rPr>
        <w:t xml:space="preserve">In 2008, the Tasmanian Economic Regulator was given the statutory power, where requested, to inquire into and report to the Transport Commission on appropriate methodologies in respect of setting taxi fares. The intention was to put in place a more transparent and regular process by which fares could be set, reviewed and amended. </w:t>
      </w:r>
    </w:p>
    <w:p w14:paraId="6DD22DF1" w14:textId="77777777" w:rsidR="00D8227F" w:rsidRPr="001027F8" w:rsidRDefault="00D8227F" w:rsidP="00D8227F">
      <w:pPr>
        <w:rPr>
          <w:rFonts w:ascii="Gill Sans MT" w:hAnsi="Gill Sans MT"/>
        </w:rPr>
      </w:pPr>
      <w:r w:rsidRPr="001027F8">
        <w:rPr>
          <w:rFonts w:ascii="Gill Sans MT" w:hAnsi="Gill Sans MT"/>
        </w:rPr>
        <w:t>The Regulator undertook an inquiry in 2012 and recommended a staged approach to improving the methodology and process for setting taxi fares, which would see:</w:t>
      </w:r>
    </w:p>
    <w:p w14:paraId="3F459F1F" w14:textId="203F400D" w:rsidR="00D8227F" w:rsidRPr="001027F8" w:rsidRDefault="00D8227F" w:rsidP="001027F8">
      <w:pPr>
        <w:numPr>
          <w:ilvl w:val="0"/>
          <w:numId w:val="13"/>
        </w:numPr>
        <w:contextualSpacing/>
        <w:rPr>
          <w:rFonts w:ascii="Gill Sans MT" w:hAnsi="Gill Sans MT"/>
        </w:rPr>
      </w:pPr>
      <w:r w:rsidRPr="001027F8">
        <w:rPr>
          <w:rFonts w:ascii="Gill Sans MT" w:hAnsi="Gill Sans MT"/>
        </w:rPr>
        <w:t>a revised  set of cost weightings and indexation factors used for calculating maximum standard fares</w:t>
      </w:r>
    </w:p>
    <w:p w14:paraId="3FDC7F66" w14:textId="12785A24" w:rsidR="00D8227F" w:rsidRPr="001027F8" w:rsidRDefault="00D8227F" w:rsidP="001027F8">
      <w:pPr>
        <w:numPr>
          <w:ilvl w:val="0"/>
          <w:numId w:val="13"/>
        </w:numPr>
        <w:contextualSpacing/>
        <w:rPr>
          <w:rFonts w:ascii="Gill Sans MT" w:hAnsi="Gill Sans MT"/>
        </w:rPr>
      </w:pPr>
      <w:r w:rsidRPr="001027F8">
        <w:rPr>
          <w:rFonts w:ascii="Gill Sans MT" w:hAnsi="Gill Sans MT"/>
        </w:rPr>
        <w:lastRenderedPageBreak/>
        <w:t>the Regulator take on responsibility for regular (four yearly) pricing investigations into taxi fares, with annual indexation and other adjustments to reflect input cost changes beyond the control of industry</w:t>
      </w:r>
      <w:r w:rsidR="00EB4568" w:rsidRPr="001027F8">
        <w:rPr>
          <w:rFonts w:ascii="Gill Sans MT" w:hAnsi="Gill Sans MT"/>
        </w:rPr>
        <w:t xml:space="preserve"> such as the price of </w:t>
      </w:r>
      <w:r w:rsidRPr="001027F8">
        <w:rPr>
          <w:rFonts w:ascii="Gill Sans MT" w:hAnsi="Gill Sans MT"/>
        </w:rPr>
        <w:t>fuel</w:t>
      </w:r>
      <w:r w:rsidR="00EB4568" w:rsidRPr="001027F8">
        <w:rPr>
          <w:rFonts w:ascii="Gill Sans MT" w:hAnsi="Gill Sans MT"/>
        </w:rPr>
        <w:t xml:space="preserve"> and changes in </w:t>
      </w:r>
      <w:r w:rsidRPr="001027F8">
        <w:rPr>
          <w:rFonts w:ascii="Gill Sans MT" w:hAnsi="Gill Sans MT"/>
        </w:rPr>
        <w:t>taxes</w:t>
      </w:r>
    </w:p>
    <w:p w14:paraId="51E8A1C2" w14:textId="2323E504" w:rsidR="00D8227F" w:rsidRPr="001027F8" w:rsidRDefault="00D8227F" w:rsidP="001027F8">
      <w:pPr>
        <w:numPr>
          <w:ilvl w:val="0"/>
          <w:numId w:val="13"/>
        </w:numPr>
        <w:contextualSpacing/>
        <w:rPr>
          <w:rFonts w:ascii="Gill Sans MT" w:hAnsi="Gill Sans MT"/>
        </w:rPr>
      </w:pPr>
      <w:r w:rsidRPr="001027F8">
        <w:rPr>
          <w:rFonts w:ascii="Gill Sans MT" w:hAnsi="Gill Sans MT"/>
        </w:rPr>
        <w:t>the application of a zero per cent inflationary factor to taxi plate lease costs when setting regulated tariffs, to reduce the overall impact of this inefficient cost on consumers over time</w:t>
      </w:r>
    </w:p>
    <w:p w14:paraId="7C01EB9D" w14:textId="464F8218" w:rsidR="00EB4568" w:rsidRPr="001027F8" w:rsidRDefault="00D8227F" w:rsidP="001027F8">
      <w:pPr>
        <w:numPr>
          <w:ilvl w:val="0"/>
          <w:numId w:val="13"/>
        </w:numPr>
        <w:contextualSpacing/>
        <w:rPr>
          <w:rFonts w:ascii="Gill Sans MT" w:hAnsi="Gill Sans MT"/>
        </w:rPr>
      </w:pPr>
      <w:r w:rsidRPr="001027F8">
        <w:rPr>
          <w:rFonts w:ascii="Gill Sans MT" w:hAnsi="Gill Sans MT"/>
        </w:rPr>
        <w:t>consideration of the partial de-regulation of fares, potentially through the use of a weighted average price cap, as opposed to prescribed tariffs</w:t>
      </w:r>
      <w:r w:rsidR="00EB4568" w:rsidRPr="001027F8">
        <w:rPr>
          <w:rFonts w:ascii="Gill Sans MT" w:hAnsi="Gill Sans MT"/>
        </w:rPr>
        <w:t>.</w:t>
      </w:r>
      <w:r w:rsidR="00EB4568" w:rsidRPr="001027F8">
        <w:rPr>
          <w:rFonts w:ascii="Gill Sans MT" w:hAnsi="Gill Sans MT"/>
        </w:rPr>
        <w:br/>
      </w:r>
    </w:p>
    <w:p w14:paraId="5F945D75" w14:textId="77777777" w:rsidR="00D8227F" w:rsidRDefault="00D8227F" w:rsidP="001027F8">
      <w:pPr>
        <w:contextualSpacing/>
        <w:rPr>
          <w:rFonts w:ascii="Gill Sans MT" w:hAnsi="Gill Sans MT"/>
          <w:sz w:val="24"/>
          <w:szCs w:val="24"/>
        </w:rPr>
      </w:pPr>
      <w:r w:rsidRPr="001027F8">
        <w:rPr>
          <w:rFonts w:ascii="Gill Sans MT" w:hAnsi="Gill Sans MT"/>
        </w:rPr>
        <w:t>The Regulator’s recommendations have not been implemented and the fare model has not been formally reviewed since the 2014 increase.</w:t>
      </w:r>
      <w:r w:rsidRPr="00D8227F">
        <w:rPr>
          <w:rFonts w:ascii="Gill Sans MT" w:hAnsi="Gill Sans MT"/>
          <w:sz w:val="24"/>
          <w:szCs w:val="24"/>
        </w:rPr>
        <w:br/>
      </w:r>
    </w:p>
    <w:p w14:paraId="59D24950" w14:textId="2B233CD4" w:rsidR="00D8227F" w:rsidRPr="00236745" w:rsidRDefault="008F6615">
      <w:pPr>
        <w:pStyle w:val="Heading2"/>
        <w:rPr>
          <w:rFonts w:ascii="Gill Sans MT" w:hAnsi="Gill Sans MT"/>
          <w:color w:val="1F4E79" w:themeColor="accent1" w:themeShade="80"/>
          <w:sz w:val="32"/>
          <w:szCs w:val="32"/>
        </w:rPr>
      </w:pPr>
      <w:bookmarkStart w:id="8" w:name="_Toc465851297"/>
      <w:r w:rsidRPr="00236745">
        <w:rPr>
          <w:rFonts w:ascii="Gill Sans MT" w:hAnsi="Gill Sans MT"/>
          <w:color w:val="1F4E79" w:themeColor="accent1" w:themeShade="80"/>
          <w:sz w:val="32"/>
          <w:szCs w:val="32"/>
        </w:rPr>
        <w:t xml:space="preserve">3.3 </w:t>
      </w:r>
      <w:r w:rsidR="004A4DEE" w:rsidRPr="00236745">
        <w:rPr>
          <w:rFonts w:ascii="Gill Sans MT" w:hAnsi="Gill Sans MT"/>
          <w:color w:val="1F4E79" w:themeColor="accent1" w:themeShade="80"/>
          <w:sz w:val="32"/>
          <w:szCs w:val="32"/>
        </w:rPr>
        <w:t>Pas</w:t>
      </w:r>
      <w:r w:rsidR="00F9602C" w:rsidRPr="00236745">
        <w:rPr>
          <w:rFonts w:ascii="Gill Sans MT" w:hAnsi="Gill Sans MT"/>
          <w:color w:val="1F4E79" w:themeColor="accent1" w:themeShade="80"/>
          <w:sz w:val="32"/>
          <w:szCs w:val="32"/>
        </w:rPr>
        <w:t xml:space="preserve">senger </w:t>
      </w:r>
      <w:r w:rsidR="00EB4568" w:rsidRPr="00236745">
        <w:rPr>
          <w:rFonts w:ascii="Gill Sans MT" w:hAnsi="Gill Sans MT"/>
          <w:color w:val="1F4E79" w:themeColor="accent1" w:themeShade="80"/>
          <w:sz w:val="32"/>
          <w:szCs w:val="32"/>
        </w:rPr>
        <w:t>t</w:t>
      </w:r>
      <w:r w:rsidR="00F9602C" w:rsidRPr="00236745">
        <w:rPr>
          <w:rFonts w:ascii="Gill Sans MT" w:hAnsi="Gill Sans MT"/>
          <w:color w:val="1F4E79" w:themeColor="accent1" w:themeShade="80"/>
          <w:sz w:val="32"/>
          <w:szCs w:val="32"/>
        </w:rPr>
        <w:t xml:space="preserve">ransport </w:t>
      </w:r>
      <w:r w:rsidR="00EB4568" w:rsidRPr="00236745">
        <w:rPr>
          <w:rFonts w:ascii="Gill Sans MT" w:hAnsi="Gill Sans MT"/>
          <w:color w:val="1F4E79" w:themeColor="accent1" w:themeShade="80"/>
          <w:sz w:val="32"/>
          <w:szCs w:val="32"/>
        </w:rPr>
        <w:t>s</w:t>
      </w:r>
      <w:r w:rsidR="00F9602C" w:rsidRPr="00236745">
        <w:rPr>
          <w:rFonts w:ascii="Gill Sans MT" w:hAnsi="Gill Sans MT"/>
          <w:color w:val="1F4E79" w:themeColor="accent1" w:themeShade="80"/>
          <w:sz w:val="32"/>
          <w:szCs w:val="32"/>
        </w:rPr>
        <w:t xml:space="preserve">ervice </w:t>
      </w:r>
      <w:r w:rsidR="00EB4568" w:rsidRPr="00236745">
        <w:rPr>
          <w:rFonts w:ascii="Gill Sans MT" w:hAnsi="Gill Sans MT"/>
          <w:color w:val="1F4E79" w:themeColor="accent1" w:themeShade="80"/>
          <w:sz w:val="32"/>
          <w:szCs w:val="32"/>
        </w:rPr>
        <w:t>o</w:t>
      </w:r>
      <w:r w:rsidR="00F9602C" w:rsidRPr="00236745">
        <w:rPr>
          <w:rFonts w:ascii="Gill Sans MT" w:hAnsi="Gill Sans MT"/>
          <w:color w:val="1F4E79" w:themeColor="accent1" w:themeShade="80"/>
          <w:sz w:val="32"/>
          <w:szCs w:val="32"/>
        </w:rPr>
        <w:t xml:space="preserve">perator </w:t>
      </w:r>
      <w:r w:rsidR="00EB4568" w:rsidRPr="00236745">
        <w:rPr>
          <w:rFonts w:ascii="Gill Sans MT" w:hAnsi="Gill Sans MT"/>
          <w:color w:val="1F4E79" w:themeColor="accent1" w:themeShade="80"/>
          <w:sz w:val="32"/>
          <w:szCs w:val="32"/>
        </w:rPr>
        <w:t>a</w:t>
      </w:r>
      <w:r w:rsidR="00F9602C" w:rsidRPr="00236745">
        <w:rPr>
          <w:rFonts w:ascii="Gill Sans MT" w:hAnsi="Gill Sans MT"/>
          <w:color w:val="1F4E79" w:themeColor="accent1" w:themeShade="80"/>
          <w:sz w:val="32"/>
          <w:szCs w:val="32"/>
        </w:rPr>
        <w:t>ccreditation</w:t>
      </w:r>
      <w:bookmarkEnd w:id="8"/>
      <w:r w:rsidR="00F9602C" w:rsidRPr="00236745">
        <w:rPr>
          <w:rFonts w:ascii="Gill Sans MT" w:hAnsi="Gill Sans MT"/>
          <w:color w:val="1F4E79" w:themeColor="accent1" w:themeShade="80"/>
          <w:sz w:val="32"/>
          <w:szCs w:val="32"/>
        </w:rPr>
        <w:t xml:space="preserve"> </w:t>
      </w:r>
    </w:p>
    <w:p w14:paraId="6286013B" w14:textId="016B4A20" w:rsidR="00D8227F" w:rsidRPr="001027F8" w:rsidRDefault="008F6615" w:rsidP="00D8227F">
      <w:pPr>
        <w:contextualSpacing/>
        <w:rPr>
          <w:rFonts w:ascii="Gill Sans MT" w:hAnsi="Gill Sans MT"/>
        </w:rPr>
      </w:pPr>
      <w:r>
        <w:rPr>
          <w:rFonts w:ascii="Gill Sans MT" w:eastAsiaTheme="majorEastAsia" w:hAnsi="Gill Sans MT" w:cstheme="majorBidi"/>
          <w:color w:val="2E74B5" w:themeColor="accent1" w:themeShade="BF"/>
          <w:sz w:val="32"/>
          <w:szCs w:val="26"/>
        </w:rPr>
        <w:br/>
      </w:r>
      <w:r w:rsidR="00D8227F" w:rsidRPr="001027F8">
        <w:rPr>
          <w:rFonts w:ascii="Gill Sans MT" w:hAnsi="Gill Sans MT"/>
        </w:rPr>
        <w:t xml:space="preserve">The ‘operator’ is the central entity in the Tasmanian taxi and hire vehicle regulatory regime. Accreditation is required in order to obtain OOTL and WAT taxi licences and any hire vehicle licence. </w:t>
      </w:r>
    </w:p>
    <w:p w14:paraId="49EA2580" w14:textId="77777777" w:rsidR="00D8227F" w:rsidRPr="001027F8" w:rsidRDefault="00D8227F" w:rsidP="00D8227F">
      <w:pPr>
        <w:contextualSpacing/>
        <w:rPr>
          <w:rFonts w:ascii="Gill Sans MT" w:hAnsi="Gill Sans MT"/>
        </w:rPr>
      </w:pPr>
    </w:p>
    <w:p w14:paraId="36AD7D03" w14:textId="46B0BC6A" w:rsidR="00D8227F" w:rsidRPr="001027F8" w:rsidRDefault="00D8227F" w:rsidP="00D8227F">
      <w:pPr>
        <w:contextualSpacing/>
        <w:rPr>
          <w:rFonts w:ascii="Gill Sans MT" w:hAnsi="Gill Sans MT"/>
        </w:rPr>
      </w:pPr>
      <w:r w:rsidRPr="001027F8">
        <w:rPr>
          <w:rFonts w:ascii="Gill Sans MT" w:hAnsi="Gill Sans MT"/>
        </w:rPr>
        <w:t>Operator accreditation operates as a consumer protection and safety framework, intended to ensure that passenger transport services</w:t>
      </w:r>
      <w:r w:rsidR="00EB4568" w:rsidRPr="001027F8">
        <w:rPr>
          <w:rFonts w:ascii="Gill Sans MT" w:hAnsi="Gill Sans MT"/>
        </w:rPr>
        <w:t xml:space="preserve">, </w:t>
      </w:r>
      <w:r w:rsidRPr="001027F8">
        <w:rPr>
          <w:rFonts w:ascii="Gill Sans MT" w:hAnsi="Gill Sans MT"/>
        </w:rPr>
        <w:t>including taxis and hire vehicles</w:t>
      </w:r>
      <w:r w:rsidR="00EB4568" w:rsidRPr="001027F8">
        <w:rPr>
          <w:rFonts w:ascii="Gill Sans MT" w:hAnsi="Gill Sans MT"/>
        </w:rPr>
        <w:t xml:space="preserve">, </w:t>
      </w:r>
      <w:r w:rsidRPr="001027F8">
        <w:rPr>
          <w:rFonts w:ascii="Gill Sans MT" w:hAnsi="Gill Sans MT"/>
        </w:rPr>
        <w:t xml:space="preserve">are operated safely and securely, and that the people providing these services are ‘fit and proper people’. Accreditation is also intended to ensure that the operator of a passenger transport service (or nominated Responsible Person) is accountable for the operation of the service overall.  </w:t>
      </w:r>
    </w:p>
    <w:p w14:paraId="38A1A9F1" w14:textId="77777777" w:rsidR="00D8227F" w:rsidRPr="001027F8" w:rsidRDefault="00D8227F" w:rsidP="00D8227F">
      <w:pPr>
        <w:contextualSpacing/>
        <w:rPr>
          <w:rFonts w:ascii="Gill Sans MT" w:hAnsi="Gill Sans MT"/>
        </w:rPr>
      </w:pPr>
    </w:p>
    <w:p w14:paraId="2D0151D4" w14:textId="77777777" w:rsidR="00D8227F" w:rsidRPr="001027F8" w:rsidRDefault="00D8227F" w:rsidP="00D8227F">
      <w:pPr>
        <w:contextualSpacing/>
        <w:rPr>
          <w:rFonts w:ascii="Gill Sans MT" w:hAnsi="Gill Sans MT"/>
        </w:rPr>
      </w:pPr>
      <w:r w:rsidRPr="001027F8">
        <w:rPr>
          <w:rFonts w:ascii="Gill Sans MT" w:hAnsi="Gill Sans MT"/>
        </w:rPr>
        <w:t>The operator accreditation process requires the applicant to have in place systems that satisfy standards and requirements in relation to:</w:t>
      </w:r>
    </w:p>
    <w:p w14:paraId="631CCEC6" w14:textId="77777777" w:rsidR="00332D6B" w:rsidRPr="001027F8" w:rsidRDefault="00332D6B" w:rsidP="00D8227F">
      <w:pPr>
        <w:contextualSpacing/>
        <w:rPr>
          <w:rFonts w:ascii="Gill Sans MT" w:hAnsi="Gill Sans MT"/>
        </w:rPr>
      </w:pPr>
    </w:p>
    <w:p w14:paraId="26ACEC3D" w14:textId="62A96118" w:rsidR="00D8227F" w:rsidRPr="001027F8" w:rsidRDefault="00296BDB" w:rsidP="00D8227F">
      <w:pPr>
        <w:numPr>
          <w:ilvl w:val="0"/>
          <w:numId w:val="14"/>
        </w:numPr>
        <w:contextualSpacing/>
        <w:rPr>
          <w:rFonts w:ascii="Gill Sans MT" w:hAnsi="Gill Sans MT"/>
        </w:rPr>
      </w:pPr>
      <w:r>
        <w:rPr>
          <w:rFonts w:ascii="Gill Sans MT" w:hAnsi="Gill Sans MT"/>
        </w:rPr>
        <w:t>a</w:t>
      </w:r>
      <w:r w:rsidR="00D8227F" w:rsidRPr="001027F8">
        <w:rPr>
          <w:rFonts w:ascii="Gill Sans MT" w:hAnsi="Gill Sans MT"/>
        </w:rPr>
        <w:t>dministration and record-keeping</w:t>
      </w:r>
      <w:r w:rsidR="008B661D" w:rsidRPr="001027F8">
        <w:rPr>
          <w:rFonts w:ascii="Gill Sans MT" w:hAnsi="Gill Sans MT"/>
        </w:rPr>
        <w:t>;</w:t>
      </w:r>
    </w:p>
    <w:p w14:paraId="52EF98CE" w14:textId="480B7FCC" w:rsidR="00D8227F" w:rsidRPr="001027F8" w:rsidRDefault="00296BDB" w:rsidP="00D8227F">
      <w:pPr>
        <w:numPr>
          <w:ilvl w:val="0"/>
          <w:numId w:val="14"/>
        </w:numPr>
        <w:contextualSpacing/>
        <w:rPr>
          <w:rFonts w:ascii="Gill Sans MT" w:hAnsi="Gill Sans MT"/>
        </w:rPr>
      </w:pPr>
      <w:r>
        <w:rPr>
          <w:rFonts w:ascii="Gill Sans MT" w:hAnsi="Gill Sans MT"/>
        </w:rPr>
        <w:t>v</w:t>
      </w:r>
      <w:r w:rsidR="00D8227F" w:rsidRPr="001027F8">
        <w:rPr>
          <w:rFonts w:ascii="Gill Sans MT" w:hAnsi="Gill Sans MT"/>
        </w:rPr>
        <w:t>ehicle management;</w:t>
      </w:r>
    </w:p>
    <w:p w14:paraId="4CC5FCF6" w14:textId="39528115" w:rsidR="00D8227F" w:rsidRPr="001027F8" w:rsidRDefault="00296BDB" w:rsidP="00D8227F">
      <w:pPr>
        <w:numPr>
          <w:ilvl w:val="0"/>
          <w:numId w:val="14"/>
        </w:numPr>
        <w:contextualSpacing/>
        <w:rPr>
          <w:rFonts w:ascii="Gill Sans MT" w:hAnsi="Gill Sans MT"/>
        </w:rPr>
      </w:pPr>
      <w:r>
        <w:rPr>
          <w:rFonts w:ascii="Gill Sans MT" w:hAnsi="Gill Sans MT"/>
        </w:rPr>
        <w:t>p</w:t>
      </w:r>
      <w:r w:rsidR="00D8227F" w:rsidRPr="001027F8">
        <w:rPr>
          <w:rFonts w:ascii="Gill Sans MT" w:hAnsi="Gill Sans MT"/>
        </w:rPr>
        <w:t>assenger behaviour management and reportable incident management; and</w:t>
      </w:r>
    </w:p>
    <w:p w14:paraId="6286594F" w14:textId="7743167D" w:rsidR="00D8227F" w:rsidRPr="001027F8" w:rsidRDefault="00296BDB" w:rsidP="00D8227F">
      <w:pPr>
        <w:numPr>
          <w:ilvl w:val="0"/>
          <w:numId w:val="14"/>
        </w:numPr>
        <w:contextualSpacing/>
        <w:rPr>
          <w:rFonts w:ascii="Gill Sans MT" w:hAnsi="Gill Sans MT"/>
        </w:rPr>
      </w:pPr>
      <w:r>
        <w:rPr>
          <w:rFonts w:ascii="Gill Sans MT" w:hAnsi="Gill Sans MT"/>
        </w:rPr>
        <w:t>d</w:t>
      </w:r>
      <w:r w:rsidR="00D8227F" w:rsidRPr="001027F8">
        <w:rPr>
          <w:rFonts w:ascii="Gill Sans MT" w:hAnsi="Gill Sans MT"/>
        </w:rPr>
        <w:t>river administration.</w:t>
      </w:r>
    </w:p>
    <w:p w14:paraId="54ED5F73" w14:textId="66180915" w:rsidR="00D8227F" w:rsidRPr="001027F8" w:rsidRDefault="00EB4568" w:rsidP="00D8227F">
      <w:pPr>
        <w:contextualSpacing/>
        <w:rPr>
          <w:rFonts w:ascii="Gill Sans MT" w:hAnsi="Gill Sans MT"/>
        </w:rPr>
      </w:pPr>
      <w:r w:rsidRPr="001027F8">
        <w:rPr>
          <w:rFonts w:ascii="Gill Sans MT" w:hAnsi="Gill Sans MT"/>
        </w:rPr>
        <w:br/>
      </w:r>
      <w:r w:rsidR="00D8227F" w:rsidRPr="001027F8">
        <w:rPr>
          <w:rFonts w:ascii="Gill Sans MT" w:hAnsi="Gill Sans MT"/>
        </w:rPr>
        <w:t>Once accredited, a range of compliance obligations are placed on the operator, which revolve around the maintenance of systems for managing risk and ensuring the safe operation of the service. Compliance with these systems is enforced via an oversight regime administered by State Growth.</w:t>
      </w:r>
    </w:p>
    <w:p w14:paraId="3173ADD3" w14:textId="77777777" w:rsidR="00D8227F" w:rsidRPr="001027F8" w:rsidRDefault="00D8227F" w:rsidP="00D8227F">
      <w:pPr>
        <w:contextualSpacing/>
        <w:rPr>
          <w:rFonts w:ascii="Gill Sans MT" w:hAnsi="Gill Sans MT"/>
        </w:rPr>
      </w:pPr>
    </w:p>
    <w:p w14:paraId="3DE03279" w14:textId="77777777" w:rsidR="00D8227F" w:rsidRPr="001027F8" w:rsidRDefault="00D8227F" w:rsidP="00D8227F">
      <w:pPr>
        <w:contextualSpacing/>
        <w:rPr>
          <w:rFonts w:ascii="Gill Sans MT" w:hAnsi="Gill Sans MT"/>
        </w:rPr>
      </w:pPr>
      <w:r w:rsidRPr="001027F8">
        <w:rPr>
          <w:rFonts w:ascii="Gill Sans MT" w:hAnsi="Gill Sans MT"/>
        </w:rPr>
        <w:t>Ongoing and ‘point in time’ checks include:</w:t>
      </w:r>
    </w:p>
    <w:p w14:paraId="21F22FB4" w14:textId="77777777" w:rsidR="00332D6B" w:rsidRPr="001027F8" w:rsidRDefault="00332D6B" w:rsidP="00D8227F">
      <w:pPr>
        <w:contextualSpacing/>
        <w:rPr>
          <w:rFonts w:ascii="Gill Sans MT" w:hAnsi="Gill Sans MT"/>
        </w:rPr>
      </w:pPr>
    </w:p>
    <w:p w14:paraId="5CFD15FC" w14:textId="43215E18" w:rsidR="00D8227F" w:rsidRPr="001027F8" w:rsidRDefault="00EB4568" w:rsidP="00D8227F">
      <w:pPr>
        <w:numPr>
          <w:ilvl w:val="0"/>
          <w:numId w:val="14"/>
        </w:numPr>
        <w:contextualSpacing/>
        <w:rPr>
          <w:rFonts w:ascii="Gill Sans MT" w:hAnsi="Gill Sans MT"/>
        </w:rPr>
      </w:pPr>
      <w:r w:rsidRPr="001027F8">
        <w:rPr>
          <w:rFonts w:ascii="Gill Sans MT" w:hAnsi="Gill Sans MT"/>
        </w:rPr>
        <w:t>s</w:t>
      </w:r>
      <w:r w:rsidR="00D8227F" w:rsidRPr="001027F8">
        <w:rPr>
          <w:rFonts w:ascii="Gill Sans MT" w:hAnsi="Gill Sans MT"/>
        </w:rPr>
        <w:t xml:space="preserve">cheduled audits of the </w:t>
      </w:r>
      <w:r w:rsidR="00A00B82" w:rsidRPr="001027F8">
        <w:rPr>
          <w:rFonts w:ascii="Gill Sans MT" w:hAnsi="Gill Sans MT"/>
        </w:rPr>
        <w:t>operator</w:t>
      </w:r>
      <w:r w:rsidR="00A00B82">
        <w:rPr>
          <w:rFonts w:ascii="Gill Sans MT" w:hAnsi="Gill Sans MT"/>
        </w:rPr>
        <w:t>s’</w:t>
      </w:r>
      <w:r w:rsidR="00A00B82" w:rsidRPr="001027F8">
        <w:rPr>
          <w:rFonts w:ascii="Gill Sans MT" w:hAnsi="Gill Sans MT"/>
        </w:rPr>
        <w:t xml:space="preserve"> </w:t>
      </w:r>
      <w:r w:rsidR="00D8227F" w:rsidRPr="001027F8">
        <w:rPr>
          <w:rFonts w:ascii="Gill Sans MT" w:hAnsi="Gill Sans MT"/>
        </w:rPr>
        <w:t>business systems and processes</w:t>
      </w:r>
      <w:r w:rsidR="0068100E">
        <w:rPr>
          <w:rFonts w:ascii="Gill Sans MT" w:hAnsi="Gill Sans MT"/>
        </w:rPr>
        <w:t>;</w:t>
      </w:r>
    </w:p>
    <w:p w14:paraId="74415011" w14:textId="72239509" w:rsidR="00D8227F" w:rsidRPr="001027F8" w:rsidRDefault="00EB4568">
      <w:pPr>
        <w:numPr>
          <w:ilvl w:val="0"/>
          <w:numId w:val="14"/>
        </w:numPr>
        <w:contextualSpacing/>
        <w:rPr>
          <w:rFonts w:ascii="Gill Sans MT" w:hAnsi="Gill Sans MT"/>
        </w:rPr>
      </w:pPr>
      <w:r w:rsidRPr="001027F8">
        <w:rPr>
          <w:rFonts w:ascii="Gill Sans MT" w:hAnsi="Gill Sans MT"/>
        </w:rPr>
        <w:t>v</w:t>
      </w:r>
      <w:r w:rsidR="00D8227F" w:rsidRPr="001027F8">
        <w:rPr>
          <w:rFonts w:ascii="Gill Sans MT" w:hAnsi="Gill Sans MT"/>
        </w:rPr>
        <w:t>ehicle safety checks</w:t>
      </w:r>
      <w:r w:rsidR="0068100E">
        <w:rPr>
          <w:rFonts w:ascii="Gill Sans MT" w:hAnsi="Gill Sans MT"/>
        </w:rPr>
        <w:t>;</w:t>
      </w:r>
    </w:p>
    <w:p w14:paraId="08A98F1F" w14:textId="5A195DB3" w:rsidR="00D8227F" w:rsidRPr="001027F8" w:rsidRDefault="00EB4568">
      <w:pPr>
        <w:numPr>
          <w:ilvl w:val="0"/>
          <w:numId w:val="14"/>
        </w:numPr>
        <w:contextualSpacing/>
        <w:rPr>
          <w:rFonts w:ascii="Gill Sans MT" w:hAnsi="Gill Sans MT"/>
        </w:rPr>
      </w:pPr>
      <w:r w:rsidRPr="001027F8">
        <w:rPr>
          <w:rFonts w:ascii="Gill Sans MT" w:hAnsi="Gill Sans MT"/>
        </w:rPr>
        <w:t>r</w:t>
      </w:r>
      <w:r w:rsidR="00D8227F" w:rsidRPr="001027F8">
        <w:rPr>
          <w:rFonts w:ascii="Gill Sans MT" w:hAnsi="Gill Sans MT"/>
        </w:rPr>
        <w:t>egular medical checks for drivers and confirmation that their ancillary certificate is still current</w:t>
      </w:r>
      <w:r w:rsidR="0068100E">
        <w:rPr>
          <w:rFonts w:ascii="Gill Sans MT" w:hAnsi="Gill Sans MT"/>
        </w:rPr>
        <w:t>;</w:t>
      </w:r>
    </w:p>
    <w:p w14:paraId="6BE43DF3" w14:textId="1A2C775E" w:rsidR="00D8227F" w:rsidRPr="001027F8" w:rsidRDefault="00EB4568">
      <w:pPr>
        <w:numPr>
          <w:ilvl w:val="0"/>
          <w:numId w:val="14"/>
        </w:numPr>
        <w:contextualSpacing/>
        <w:rPr>
          <w:rFonts w:ascii="Gill Sans MT" w:hAnsi="Gill Sans MT"/>
        </w:rPr>
      </w:pPr>
      <w:r w:rsidRPr="001027F8">
        <w:rPr>
          <w:rFonts w:ascii="Gill Sans MT" w:hAnsi="Gill Sans MT"/>
        </w:rPr>
        <w:t>s</w:t>
      </w:r>
      <w:r w:rsidR="00D8227F" w:rsidRPr="001027F8">
        <w:rPr>
          <w:rFonts w:ascii="Gill Sans MT" w:hAnsi="Gill Sans MT"/>
        </w:rPr>
        <w:t xml:space="preserve">cheduled </w:t>
      </w:r>
      <w:r w:rsidRPr="001027F8">
        <w:rPr>
          <w:rFonts w:ascii="Gill Sans MT" w:hAnsi="Gill Sans MT"/>
        </w:rPr>
        <w:t>N</w:t>
      </w:r>
      <w:r w:rsidR="00D8227F" w:rsidRPr="001027F8">
        <w:rPr>
          <w:rFonts w:ascii="Gill Sans MT" w:hAnsi="Gill Sans MT"/>
        </w:rPr>
        <w:t xml:space="preserve">ational </w:t>
      </w:r>
      <w:r w:rsidRPr="001027F8">
        <w:rPr>
          <w:rFonts w:ascii="Gill Sans MT" w:hAnsi="Gill Sans MT"/>
        </w:rPr>
        <w:t>P</w:t>
      </w:r>
      <w:r w:rsidR="00D8227F" w:rsidRPr="001027F8">
        <w:rPr>
          <w:rFonts w:ascii="Gill Sans MT" w:hAnsi="Gill Sans MT"/>
        </w:rPr>
        <w:t xml:space="preserve">olice </w:t>
      </w:r>
      <w:r w:rsidRPr="001027F8">
        <w:rPr>
          <w:rFonts w:ascii="Gill Sans MT" w:hAnsi="Gill Sans MT"/>
        </w:rPr>
        <w:t>C</w:t>
      </w:r>
      <w:r w:rsidR="00D8227F" w:rsidRPr="001027F8">
        <w:rPr>
          <w:rFonts w:ascii="Gill Sans MT" w:hAnsi="Gill Sans MT"/>
        </w:rPr>
        <w:t>hecks</w:t>
      </w:r>
      <w:r w:rsidR="0068100E">
        <w:rPr>
          <w:rFonts w:ascii="Gill Sans MT" w:hAnsi="Gill Sans MT"/>
        </w:rPr>
        <w:t>;</w:t>
      </w:r>
    </w:p>
    <w:p w14:paraId="2E297B21" w14:textId="36EC14BC" w:rsidR="00D8227F" w:rsidRPr="001027F8" w:rsidRDefault="00EB4568">
      <w:pPr>
        <w:numPr>
          <w:ilvl w:val="0"/>
          <w:numId w:val="14"/>
        </w:numPr>
        <w:contextualSpacing/>
        <w:rPr>
          <w:rFonts w:ascii="Gill Sans MT" w:hAnsi="Gill Sans MT"/>
        </w:rPr>
      </w:pPr>
      <w:r w:rsidRPr="001027F8">
        <w:rPr>
          <w:rFonts w:ascii="Gill Sans MT" w:hAnsi="Gill Sans MT"/>
        </w:rPr>
        <w:t>r</w:t>
      </w:r>
      <w:r w:rsidR="00D8227F" w:rsidRPr="001027F8">
        <w:rPr>
          <w:rFonts w:ascii="Gill Sans MT" w:hAnsi="Gill Sans MT"/>
        </w:rPr>
        <w:t>andom inspections by Transport Inspectorate</w:t>
      </w:r>
      <w:r w:rsidR="0068100E">
        <w:rPr>
          <w:rFonts w:ascii="Gill Sans MT" w:hAnsi="Gill Sans MT"/>
        </w:rPr>
        <w:t>; and</w:t>
      </w:r>
    </w:p>
    <w:p w14:paraId="0865718A" w14:textId="3E535621" w:rsidR="00D8227F" w:rsidRPr="001027F8" w:rsidRDefault="00EB4568">
      <w:pPr>
        <w:numPr>
          <w:ilvl w:val="0"/>
          <w:numId w:val="14"/>
        </w:numPr>
        <w:contextualSpacing/>
        <w:rPr>
          <w:rFonts w:ascii="Gill Sans MT" w:hAnsi="Gill Sans MT"/>
        </w:rPr>
      </w:pPr>
      <w:r w:rsidRPr="001027F8">
        <w:rPr>
          <w:rFonts w:ascii="Gill Sans MT" w:hAnsi="Gill Sans MT"/>
        </w:rPr>
        <w:t>i</w:t>
      </w:r>
      <w:r w:rsidR="00D8227F" w:rsidRPr="001027F8">
        <w:rPr>
          <w:rFonts w:ascii="Gill Sans MT" w:hAnsi="Gill Sans MT"/>
        </w:rPr>
        <w:t>nvestigations by the Commission triggered by evidence of non-compliance or complaint.</w:t>
      </w:r>
    </w:p>
    <w:p w14:paraId="2FE233A2" w14:textId="77777777" w:rsidR="00AE38EE" w:rsidRDefault="00041266">
      <w:pPr>
        <w:rPr>
          <w:rFonts w:ascii="Gill Sans MT" w:hAnsi="Gill Sans MT"/>
        </w:rPr>
      </w:pPr>
      <w:r w:rsidRPr="001027F8">
        <w:rPr>
          <w:rFonts w:ascii="Gill Sans MT" w:hAnsi="Gill Sans MT"/>
        </w:rPr>
        <w:br/>
      </w:r>
    </w:p>
    <w:p w14:paraId="1E4932A0" w14:textId="77777777" w:rsidR="00AE38EE" w:rsidRDefault="00AE38EE">
      <w:pPr>
        <w:rPr>
          <w:rFonts w:ascii="Gill Sans MT" w:hAnsi="Gill Sans MT"/>
        </w:rPr>
      </w:pPr>
    </w:p>
    <w:p w14:paraId="36C178BA" w14:textId="13E39EA1" w:rsidR="00D8227F" w:rsidRPr="001027F8" w:rsidRDefault="00D8227F">
      <w:pPr>
        <w:rPr>
          <w:rFonts w:ascii="Gill Sans MT" w:hAnsi="Gill Sans MT"/>
        </w:rPr>
      </w:pPr>
      <w:r w:rsidRPr="001027F8">
        <w:rPr>
          <w:rFonts w:ascii="Gill Sans MT" w:hAnsi="Gill Sans MT"/>
        </w:rPr>
        <w:lastRenderedPageBreak/>
        <w:t>The Transport Commission has range of powers available to deal with non-compliance by operators, including:</w:t>
      </w:r>
    </w:p>
    <w:p w14:paraId="374136E3" w14:textId="32550B99" w:rsidR="00D8227F" w:rsidRPr="001027F8" w:rsidRDefault="00EB4568">
      <w:pPr>
        <w:numPr>
          <w:ilvl w:val="0"/>
          <w:numId w:val="14"/>
        </w:numPr>
        <w:contextualSpacing/>
        <w:rPr>
          <w:rFonts w:ascii="Gill Sans MT" w:hAnsi="Gill Sans MT"/>
        </w:rPr>
      </w:pPr>
      <w:r w:rsidRPr="001027F8">
        <w:rPr>
          <w:rFonts w:ascii="Gill Sans MT" w:hAnsi="Gill Sans MT"/>
        </w:rPr>
        <w:t>p</w:t>
      </w:r>
      <w:r w:rsidR="00D8227F" w:rsidRPr="001027F8">
        <w:rPr>
          <w:rFonts w:ascii="Gill Sans MT" w:hAnsi="Gill Sans MT"/>
        </w:rPr>
        <w:t>robation</w:t>
      </w:r>
      <w:r w:rsidR="00CA6C76">
        <w:rPr>
          <w:rFonts w:ascii="Gill Sans MT" w:hAnsi="Gill Sans MT"/>
        </w:rPr>
        <w:t>;</w:t>
      </w:r>
    </w:p>
    <w:p w14:paraId="5BE36899" w14:textId="03AAB7E4" w:rsidR="00D8227F" w:rsidRPr="001027F8" w:rsidRDefault="00EB4568">
      <w:pPr>
        <w:numPr>
          <w:ilvl w:val="0"/>
          <w:numId w:val="14"/>
        </w:numPr>
        <w:contextualSpacing/>
        <w:rPr>
          <w:rFonts w:ascii="Gill Sans MT" w:hAnsi="Gill Sans MT"/>
        </w:rPr>
      </w:pPr>
      <w:r w:rsidRPr="001027F8">
        <w:rPr>
          <w:rFonts w:ascii="Gill Sans MT" w:hAnsi="Gill Sans MT"/>
        </w:rPr>
        <w:t>s</w:t>
      </w:r>
      <w:r w:rsidR="00D8227F" w:rsidRPr="001027F8">
        <w:rPr>
          <w:rFonts w:ascii="Gill Sans MT" w:hAnsi="Gill Sans MT"/>
        </w:rPr>
        <w:t>uspension</w:t>
      </w:r>
      <w:r w:rsidR="00CA6C76">
        <w:rPr>
          <w:rFonts w:ascii="Gill Sans MT" w:hAnsi="Gill Sans MT"/>
        </w:rPr>
        <w:t>;</w:t>
      </w:r>
    </w:p>
    <w:p w14:paraId="3E309005" w14:textId="475D47FF" w:rsidR="00D8227F" w:rsidRPr="001027F8" w:rsidRDefault="00EB4568">
      <w:pPr>
        <w:numPr>
          <w:ilvl w:val="0"/>
          <w:numId w:val="14"/>
        </w:numPr>
        <w:contextualSpacing/>
        <w:rPr>
          <w:rFonts w:ascii="Gill Sans MT" w:hAnsi="Gill Sans MT"/>
        </w:rPr>
      </w:pPr>
      <w:r w:rsidRPr="001027F8">
        <w:rPr>
          <w:rFonts w:ascii="Gill Sans MT" w:hAnsi="Gill Sans MT"/>
        </w:rPr>
        <w:t>c</w:t>
      </w:r>
      <w:r w:rsidR="00D8227F" w:rsidRPr="001027F8">
        <w:rPr>
          <w:rFonts w:ascii="Gill Sans MT" w:hAnsi="Gill Sans MT"/>
        </w:rPr>
        <w:t>ancellation</w:t>
      </w:r>
      <w:r w:rsidR="00CA6C76">
        <w:rPr>
          <w:rFonts w:ascii="Gill Sans MT" w:hAnsi="Gill Sans MT"/>
        </w:rPr>
        <w:t>;</w:t>
      </w:r>
    </w:p>
    <w:p w14:paraId="6811F2DF" w14:textId="609FD4E1" w:rsidR="00D8227F" w:rsidRPr="001027F8" w:rsidRDefault="00EB4568">
      <w:pPr>
        <w:numPr>
          <w:ilvl w:val="0"/>
          <w:numId w:val="14"/>
        </w:numPr>
        <w:contextualSpacing/>
        <w:rPr>
          <w:rFonts w:ascii="Gill Sans MT" w:hAnsi="Gill Sans MT"/>
        </w:rPr>
      </w:pPr>
      <w:r w:rsidRPr="001027F8">
        <w:rPr>
          <w:rFonts w:ascii="Gill Sans MT" w:hAnsi="Gill Sans MT"/>
        </w:rPr>
        <w:t>r</w:t>
      </w:r>
      <w:r w:rsidR="00D8227F" w:rsidRPr="001027F8">
        <w:rPr>
          <w:rFonts w:ascii="Gill Sans MT" w:hAnsi="Gill Sans MT"/>
        </w:rPr>
        <w:t>equiring additional audits or variation of conditions of accreditation</w:t>
      </w:r>
      <w:r w:rsidR="00CA6C76">
        <w:rPr>
          <w:rFonts w:ascii="Gill Sans MT" w:hAnsi="Gill Sans MT"/>
        </w:rPr>
        <w:t>; and</w:t>
      </w:r>
    </w:p>
    <w:p w14:paraId="139F33CD" w14:textId="76AF551D" w:rsidR="00D8227F" w:rsidRPr="001027F8" w:rsidRDefault="00EB4568">
      <w:pPr>
        <w:numPr>
          <w:ilvl w:val="0"/>
          <w:numId w:val="14"/>
        </w:numPr>
        <w:contextualSpacing/>
        <w:rPr>
          <w:rFonts w:ascii="Gill Sans MT" w:hAnsi="Gill Sans MT"/>
        </w:rPr>
      </w:pPr>
      <w:r w:rsidRPr="001027F8">
        <w:rPr>
          <w:rFonts w:ascii="Gill Sans MT" w:hAnsi="Gill Sans MT"/>
        </w:rPr>
        <w:t>a</w:t>
      </w:r>
      <w:r w:rsidR="00D8227F" w:rsidRPr="001027F8">
        <w:rPr>
          <w:rFonts w:ascii="Gill Sans MT" w:hAnsi="Gill Sans MT"/>
        </w:rPr>
        <w:t xml:space="preserve"> requirement to provide the Commission with </w:t>
      </w:r>
      <w:r w:rsidR="001D2B71" w:rsidRPr="001027F8">
        <w:rPr>
          <w:rFonts w:ascii="Gill Sans MT" w:hAnsi="Gill Sans MT"/>
        </w:rPr>
        <w:t>information</w:t>
      </w:r>
      <w:r w:rsidRPr="001027F8">
        <w:rPr>
          <w:rFonts w:ascii="Gill Sans MT" w:hAnsi="Gill Sans MT"/>
        </w:rPr>
        <w:t xml:space="preserve"> </w:t>
      </w:r>
      <w:r w:rsidR="001D2B71" w:rsidRPr="001027F8">
        <w:rPr>
          <w:rFonts w:ascii="Gill Sans MT" w:hAnsi="Gill Sans MT"/>
        </w:rPr>
        <w:t>/</w:t>
      </w:r>
      <w:r w:rsidRPr="001027F8">
        <w:rPr>
          <w:rFonts w:ascii="Gill Sans MT" w:hAnsi="Gill Sans MT"/>
        </w:rPr>
        <w:t xml:space="preserve"> </w:t>
      </w:r>
      <w:r w:rsidR="00D8227F" w:rsidRPr="001027F8">
        <w:rPr>
          <w:rFonts w:ascii="Gill Sans MT" w:hAnsi="Gill Sans MT"/>
        </w:rPr>
        <w:t>evidence</w:t>
      </w:r>
      <w:r w:rsidR="00017A79" w:rsidRPr="001027F8">
        <w:rPr>
          <w:rFonts w:ascii="Gill Sans MT" w:hAnsi="Gill Sans MT"/>
        </w:rPr>
        <w:t>.</w:t>
      </w:r>
    </w:p>
    <w:p w14:paraId="5D92EA55" w14:textId="77777777" w:rsidR="00D8227F" w:rsidRPr="00236745" w:rsidRDefault="00D8227F" w:rsidP="001027F8">
      <w:pPr>
        <w:pStyle w:val="Heading2"/>
        <w:rPr>
          <w:rFonts w:ascii="Gill Sans MT" w:hAnsi="Gill Sans MT"/>
          <w:b/>
          <w:color w:val="1F4E79" w:themeColor="accent1" w:themeShade="80"/>
        </w:rPr>
      </w:pPr>
    </w:p>
    <w:p w14:paraId="2F21E4B3" w14:textId="57096E1B" w:rsidR="004A4DEE" w:rsidRPr="00236745" w:rsidRDefault="008F6615">
      <w:pPr>
        <w:pStyle w:val="Heading2"/>
        <w:rPr>
          <w:rFonts w:ascii="Gill Sans MT" w:hAnsi="Gill Sans MT"/>
          <w:color w:val="1F4E79" w:themeColor="accent1" w:themeShade="80"/>
          <w:sz w:val="32"/>
          <w:szCs w:val="32"/>
        </w:rPr>
      </w:pPr>
      <w:bookmarkStart w:id="9" w:name="_Toc465851298"/>
      <w:r w:rsidRPr="00236745">
        <w:rPr>
          <w:rFonts w:ascii="Gill Sans MT" w:hAnsi="Gill Sans MT"/>
          <w:color w:val="1F4E79" w:themeColor="accent1" w:themeShade="80"/>
          <w:sz w:val="32"/>
          <w:szCs w:val="32"/>
        </w:rPr>
        <w:t xml:space="preserve">3.4 </w:t>
      </w:r>
      <w:r w:rsidR="00F9602C" w:rsidRPr="00236745">
        <w:rPr>
          <w:rFonts w:ascii="Gill Sans MT" w:hAnsi="Gill Sans MT"/>
          <w:color w:val="1F4E79" w:themeColor="accent1" w:themeShade="80"/>
          <w:sz w:val="32"/>
          <w:szCs w:val="32"/>
        </w:rPr>
        <w:t xml:space="preserve">Public </w:t>
      </w:r>
      <w:r w:rsidR="00EB4568" w:rsidRPr="00236745">
        <w:rPr>
          <w:rFonts w:ascii="Gill Sans MT" w:hAnsi="Gill Sans MT"/>
          <w:color w:val="1F4E79" w:themeColor="accent1" w:themeShade="80"/>
          <w:sz w:val="32"/>
          <w:szCs w:val="32"/>
        </w:rPr>
        <w:t>p</w:t>
      </w:r>
      <w:r w:rsidR="00F9602C" w:rsidRPr="00236745">
        <w:rPr>
          <w:rFonts w:ascii="Gill Sans MT" w:hAnsi="Gill Sans MT"/>
          <w:color w:val="1F4E79" w:themeColor="accent1" w:themeShade="80"/>
          <w:sz w:val="32"/>
          <w:szCs w:val="32"/>
        </w:rPr>
        <w:t xml:space="preserve">assenger </w:t>
      </w:r>
      <w:r w:rsidR="00EB4568" w:rsidRPr="00236745">
        <w:rPr>
          <w:rFonts w:ascii="Gill Sans MT" w:hAnsi="Gill Sans MT"/>
          <w:color w:val="1F4E79" w:themeColor="accent1" w:themeShade="80"/>
          <w:sz w:val="32"/>
          <w:szCs w:val="32"/>
        </w:rPr>
        <w:t>v</w:t>
      </w:r>
      <w:r w:rsidR="00F9602C" w:rsidRPr="00236745">
        <w:rPr>
          <w:rFonts w:ascii="Gill Sans MT" w:hAnsi="Gill Sans MT"/>
          <w:color w:val="1F4E79" w:themeColor="accent1" w:themeShade="80"/>
          <w:sz w:val="32"/>
          <w:szCs w:val="32"/>
        </w:rPr>
        <w:t xml:space="preserve">ehicle </w:t>
      </w:r>
      <w:r w:rsidR="00EB4568" w:rsidRPr="00236745">
        <w:rPr>
          <w:rFonts w:ascii="Gill Sans MT" w:hAnsi="Gill Sans MT"/>
          <w:color w:val="1F4E79" w:themeColor="accent1" w:themeShade="80"/>
          <w:sz w:val="32"/>
          <w:szCs w:val="32"/>
        </w:rPr>
        <w:t>d</w:t>
      </w:r>
      <w:r w:rsidR="00F9602C" w:rsidRPr="00236745">
        <w:rPr>
          <w:rFonts w:ascii="Gill Sans MT" w:hAnsi="Gill Sans MT"/>
          <w:color w:val="1F4E79" w:themeColor="accent1" w:themeShade="80"/>
          <w:sz w:val="32"/>
          <w:szCs w:val="32"/>
        </w:rPr>
        <w:t xml:space="preserve">river </w:t>
      </w:r>
      <w:r w:rsidR="00EB4568" w:rsidRPr="00236745">
        <w:rPr>
          <w:rFonts w:ascii="Gill Sans MT" w:hAnsi="Gill Sans MT"/>
          <w:color w:val="1F4E79" w:themeColor="accent1" w:themeShade="80"/>
          <w:sz w:val="32"/>
          <w:szCs w:val="32"/>
        </w:rPr>
        <w:t>a</w:t>
      </w:r>
      <w:r w:rsidR="00F9602C" w:rsidRPr="00236745">
        <w:rPr>
          <w:rFonts w:ascii="Gill Sans MT" w:hAnsi="Gill Sans MT"/>
          <w:color w:val="1F4E79" w:themeColor="accent1" w:themeShade="80"/>
          <w:sz w:val="32"/>
          <w:szCs w:val="32"/>
        </w:rPr>
        <w:t>uthorisation</w:t>
      </w:r>
      <w:bookmarkEnd w:id="9"/>
    </w:p>
    <w:p w14:paraId="443E233E" w14:textId="0D9D7EA6" w:rsidR="006A1A92" w:rsidRPr="001027F8" w:rsidRDefault="008F6615" w:rsidP="001027F8">
      <w:pPr>
        <w:rPr>
          <w:rFonts w:ascii="Gill Sans MT" w:hAnsi="Gill Sans MT"/>
        </w:rPr>
      </w:pPr>
      <w:r>
        <w:rPr>
          <w:rFonts w:ascii="Gill Sans MT" w:hAnsi="Gill Sans MT"/>
          <w:sz w:val="24"/>
          <w:szCs w:val="24"/>
        </w:rPr>
        <w:br/>
      </w:r>
      <w:r w:rsidR="006A1A92" w:rsidRPr="001027F8">
        <w:rPr>
          <w:rFonts w:ascii="Gill Sans MT" w:hAnsi="Gill Sans MT"/>
        </w:rPr>
        <w:t>In Tasmania, all public passenger vehicle (PPV) drivers</w:t>
      </w:r>
      <w:r w:rsidR="00EB4568" w:rsidRPr="001027F8">
        <w:rPr>
          <w:rFonts w:ascii="Gill Sans MT" w:hAnsi="Gill Sans MT"/>
        </w:rPr>
        <w:t xml:space="preserve"> </w:t>
      </w:r>
      <w:r w:rsidR="006A1A92" w:rsidRPr="001027F8">
        <w:rPr>
          <w:rFonts w:ascii="Gill Sans MT" w:hAnsi="Gill Sans MT"/>
        </w:rPr>
        <w:t>which includes taxi and hire vehicle drivers</w:t>
      </w:r>
      <w:r w:rsidR="00EB4568" w:rsidRPr="001027F8">
        <w:rPr>
          <w:rFonts w:ascii="Gill Sans MT" w:hAnsi="Gill Sans MT"/>
        </w:rPr>
        <w:t xml:space="preserve">, </w:t>
      </w:r>
      <w:r w:rsidR="006A1A92" w:rsidRPr="001027F8">
        <w:rPr>
          <w:rFonts w:ascii="Gill Sans MT" w:hAnsi="Gill Sans MT"/>
        </w:rPr>
        <w:t>must hold an ‘ancillary certificate’, in addition to their driver licence. The ancillary certificate application and approval process is the main instrument through which the Registrar of Motor Vehicles (RMV) ensures that individual drivers are fit to carry passengers on a commercial basis.</w:t>
      </w:r>
    </w:p>
    <w:p w14:paraId="1EDACB08" w14:textId="77777777" w:rsidR="006A1A92" w:rsidRPr="001027F8" w:rsidRDefault="006A1A92" w:rsidP="001027F8">
      <w:pPr>
        <w:rPr>
          <w:rFonts w:ascii="Gill Sans MT" w:hAnsi="Gill Sans MT"/>
        </w:rPr>
      </w:pPr>
      <w:r w:rsidRPr="001027F8">
        <w:rPr>
          <w:rFonts w:ascii="Gill Sans MT" w:hAnsi="Gill Sans MT"/>
        </w:rPr>
        <w:t>Eligibility to hold an ancillary certificate is determined by the RMV, who must be satisfied that the person:</w:t>
      </w:r>
    </w:p>
    <w:p w14:paraId="4AABACA6" w14:textId="63D6E67E" w:rsidR="006A1A92" w:rsidRPr="001027F8" w:rsidRDefault="00EB4568" w:rsidP="001027F8">
      <w:pPr>
        <w:numPr>
          <w:ilvl w:val="0"/>
          <w:numId w:val="15"/>
        </w:numPr>
        <w:contextualSpacing/>
        <w:rPr>
          <w:rFonts w:ascii="Gill Sans MT" w:hAnsi="Gill Sans MT"/>
        </w:rPr>
      </w:pPr>
      <w:r w:rsidRPr="001027F8">
        <w:rPr>
          <w:rFonts w:ascii="Gill Sans MT" w:hAnsi="Gill Sans MT"/>
        </w:rPr>
        <w:t>h</w:t>
      </w:r>
      <w:r w:rsidR="006A1A92" w:rsidRPr="001027F8">
        <w:rPr>
          <w:rFonts w:ascii="Gill Sans MT" w:hAnsi="Gill Sans MT"/>
        </w:rPr>
        <w:t>as reached the age of 20 and held an Australian driver licence for at least 2 years during the previous 3 years or reached the age of 21 and held an Australian driver licence for at least 12 months in the previous 3 years</w:t>
      </w:r>
      <w:r w:rsidR="00B54FAA">
        <w:rPr>
          <w:rFonts w:ascii="Gill Sans MT" w:hAnsi="Gill Sans MT"/>
        </w:rPr>
        <w:t>;</w:t>
      </w:r>
    </w:p>
    <w:p w14:paraId="370B45BB" w14:textId="46556AE1" w:rsidR="006A1A92" w:rsidRPr="001027F8" w:rsidRDefault="006A1A92" w:rsidP="001027F8">
      <w:pPr>
        <w:numPr>
          <w:ilvl w:val="0"/>
          <w:numId w:val="15"/>
        </w:numPr>
        <w:contextualSpacing/>
        <w:rPr>
          <w:rFonts w:ascii="Gill Sans MT" w:hAnsi="Gill Sans MT"/>
        </w:rPr>
      </w:pPr>
      <w:r w:rsidRPr="001027F8">
        <w:rPr>
          <w:rFonts w:ascii="Gill Sans MT" w:hAnsi="Gill Sans MT"/>
        </w:rPr>
        <w:t>is physically and mentally fit to drive a motor vehicl</w:t>
      </w:r>
      <w:r w:rsidR="00EB4568" w:rsidRPr="001027F8">
        <w:rPr>
          <w:rFonts w:ascii="Gill Sans MT" w:hAnsi="Gill Sans MT"/>
        </w:rPr>
        <w:t>e</w:t>
      </w:r>
      <w:r w:rsidR="00B54FAA">
        <w:rPr>
          <w:rFonts w:ascii="Gill Sans MT" w:hAnsi="Gill Sans MT"/>
        </w:rPr>
        <w:t>;</w:t>
      </w:r>
    </w:p>
    <w:p w14:paraId="467EE037" w14:textId="55F22449" w:rsidR="006A1A92" w:rsidRPr="001027F8" w:rsidRDefault="006A1A92" w:rsidP="001027F8">
      <w:pPr>
        <w:numPr>
          <w:ilvl w:val="0"/>
          <w:numId w:val="15"/>
        </w:numPr>
        <w:contextualSpacing/>
        <w:rPr>
          <w:rFonts w:ascii="Gill Sans MT" w:hAnsi="Gill Sans MT"/>
        </w:rPr>
      </w:pPr>
      <w:r w:rsidRPr="001027F8">
        <w:rPr>
          <w:rFonts w:ascii="Gill Sans MT" w:hAnsi="Gill Sans MT"/>
        </w:rPr>
        <w:t>is competent to drive a motor vehicle of the relevant class</w:t>
      </w:r>
      <w:r w:rsidR="00B54FAA">
        <w:rPr>
          <w:rFonts w:ascii="Gill Sans MT" w:hAnsi="Gill Sans MT"/>
        </w:rPr>
        <w:t>;</w:t>
      </w:r>
    </w:p>
    <w:p w14:paraId="0C6C6A30" w14:textId="4566E999" w:rsidR="006A1A92" w:rsidRPr="001027F8" w:rsidRDefault="006A1A92" w:rsidP="001027F8">
      <w:pPr>
        <w:numPr>
          <w:ilvl w:val="0"/>
          <w:numId w:val="15"/>
        </w:numPr>
        <w:contextualSpacing/>
        <w:rPr>
          <w:rFonts w:ascii="Gill Sans MT" w:hAnsi="Gill Sans MT"/>
        </w:rPr>
      </w:pPr>
      <w:r w:rsidRPr="001027F8">
        <w:rPr>
          <w:rFonts w:ascii="Gill Sans MT" w:hAnsi="Gill Sans MT"/>
        </w:rPr>
        <w:t>has an adequate knowledge of the law governing road traffic</w:t>
      </w:r>
      <w:r w:rsidR="00B54FAA">
        <w:rPr>
          <w:rFonts w:ascii="Gill Sans MT" w:hAnsi="Gill Sans MT"/>
        </w:rPr>
        <w:t>; and</w:t>
      </w:r>
    </w:p>
    <w:p w14:paraId="36325C80" w14:textId="77777777" w:rsidR="006A1A92" w:rsidRPr="001027F8" w:rsidRDefault="006A1A92" w:rsidP="001027F8">
      <w:pPr>
        <w:numPr>
          <w:ilvl w:val="0"/>
          <w:numId w:val="15"/>
        </w:numPr>
        <w:contextualSpacing/>
        <w:rPr>
          <w:rFonts w:ascii="Gill Sans MT" w:hAnsi="Gill Sans MT"/>
        </w:rPr>
      </w:pPr>
      <w:r w:rsidRPr="001027F8">
        <w:rPr>
          <w:rFonts w:ascii="Gill Sans MT" w:hAnsi="Gill Sans MT"/>
        </w:rPr>
        <w:t>is in other respects a suitable person to hold the licence, including a ‘fit and proper’ person.</w:t>
      </w:r>
    </w:p>
    <w:p w14:paraId="74FDC10A" w14:textId="77777777" w:rsidR="00446B6D" w:rsidRPr="001027F8" w:rsidRDefault="00446B6D" w:rsidP="001027F8">
      <w:pPr>
        <w:ind w:left="765"/>
        <w:contextualSpacing/>
        <w:rPr>
          <w:rFonts w:ascii="Gill Sans MT" w:hAnsi="Gill Sans MT"/>
        </w:rPr>
      </w:pPr>
    </w:p>
    <w:p w14:paraId="451362A8" w14:textId="77777777" w:rsidR="006A1A92" w:rsidRPr="001027F8" w:rsidRDefault="006A1A92" w:rsidP="001027F8">
      <w:pPr>
        <w:rPr>
          <w:rFonts w:ascii="Gill Sans MT" w:hAnsi="Gill Sans MT"/>
        </w:rPr>
      </w:pPr>
      <w:r w:rsidRPr="001027F8">
        <w:rPr>
          <w:rFonts w:ascii="Gill Sans MT" w:hAnsi="Gill Sans MT"/>
        </w:rPr>
        <w:t xml:space="preserve">There are currently two types of small commercial passenger service PPV ancillary certificate types: ‘Taxi’, which is required to drive a taxi; and ‘Other’ which includes bus drivers, drivers of luxury hire vehicles and drivers of restricted hire vehicles.  </w:t>
      </w:r>
    </w:p>
    <w:p w14:paraId="13BC9DCD" w14:textId="77777777" w:rsidR="006A1A92" w:rsidRPr="001027F8" w:rsidRDefault="006A1A92" w:rsidP="001027F8">
      <w:pPr>
        <w:rPr>
          <w:rFonts w:ascii="Gill Sans MT" w:hAnsi="Gill Sans MT"/>
        </w:rPr>
      </w:pPr>
      <w:r w:rsidRPr="001027F8">
        <w:rPr>
          <w:rFonts w:ascii="Gill Sans MT" w:hAnsi="Gill Sans MT"/>
        </w:rPr>
        <w:t xml:space="preserve">The requirements for obtaining a ‘Taxi’ ancillary certificate are more rigorous than for ‘Other’ drivers. To assess eligibility for an ancillary certificate the RMV currently undertakes the following checks upon application by a prospective driver: </w:t>
      </w:r>
    </w:p>
    <w:p w14:paraId="45FE81FC" w14:textId="5476E938" w:rsidR="006A1A92" w:rsidRPr="001027F8" w:rsidRDefault="006A1A92" w:rsidP="001027F8">
      <w:pPr>
        <w:rPr>
          <w:rFonts w:ascii="Gill Sans MT" w:hAnsi="Gill Sans MT"/>
          <w:i/>
        </w:rPr>
      </w:pPr>
      <w:r w:rsidRPr="001027F8">
        <w:rPr>
          <w:rFonts w:ascii="Gill Sans MT" w:hAnsi="Gill Sans MT"/>
          <w:i/>
        </w:rPr>
        <w:t>‘Other’ Ancillary Certificate</w:t>
      </w:r>
    </w:p>
    <w:p w14:paraId="4FCD8972" w14:textId="70DDE880" w:rsidR="006A1A92" w:rsidRPr="001027F8" w:rsidRDefault="00EB4568" w:rsidP="001027F8">
      <w:pPr>
        <w:numPr>
          <w:ilvl w:val="0"/>
          <w:numId w:val="16"/>
        </w:numPr>
        <w:contextualSpacing/>
        <w:rPr>
          <w:rFonts w:ascii="Gill Sans MT" w:hAnsi="Gill Sans MT"/>
        </w:rPr>
      </w:pPr>
      <w:r w:rsidRPr="001027F8">
        <w:rPr>
          <w:rFonts w:ascii="Gill Sans MT" w:hAnsi="Gill Sans MT"/>
        </w:rPr>
        <w:t>u</w:t>
      </w:r>
      <w:r w:rsidR="006A1A92" w:rsidRPr="001027F8">
        <w:rPr>
          <w:rFonts w:ascii="Gill Sans MT" w:hAnsi="Gill Sans MT"/>
        </w:rPr>
        <w:t>ndertake a commercial medical fitness to drive assessment</w:t>
      </w:r>
    </w:p>
    <w:p w14:paraId="1B1EBFA5" w14:textId="0C2D6A91" w:rsidR="006A1A92" w:rsidRPr="001027F8" w:rsidRDefault="00EB4568" w:rsidP="001027F8">
      <w:pPr>
        <w:numPr>
          <w:ilvl w:val="0"/>
          <w:numId w:val="16"/>
        </w:numPr>
        <w:contextualSpacing/>
        <w:rPr>
          <w:rFonts w:ascii="Gill Sans MT" w:hAnsi="Gill Sans MT"/>
        </w:rPr>
      </w:pPr>
      <w:r w:rsidRPr="001027F8">
        <w:rPr>
          <w:rFonts w:ascii="Gill Sans MT" w:hAnsi="Gill Sans MT"/>
        </w:rPr>
        <w:t>u</w:t>
      </w:r>
      <w:r w:rsidR="006A1A92" w:rsidRPr="001027F8">
        <w:rPr>
          <w:rFonts w:ascii="Gill Sans MT" w:hAnsi="Gill Sans MT"/>
        </w:rPr>
        <w:t>ndertake a Road Rules and PPV Driver knowledge test</w:t>
      </w:r>
    </w:p>
    <w:p w14:paraId="05AADFA2" w14:textId="455DFE17" w:rsidR="006A1A92" w:rsidRPr="001027F8" w:rsidRDefault="00EB4568" w:rsidP="001027F8">
      <w:pPr>
        <w:numPr>
          <w:ilvl w:val="0"/>
          <w:numId w:val="16"/>
        </w:numPr>
        <w:contextualSpacing/>
        <w:rPr>
          <w:rFonts w:ascii="Gill Sans MT" w:hAnsi="Gill Sans MT"/>
        </w:rPr>
      </w:pPr>
      <w:r w:rsidRPr="001027F8">
        <w:rPr>
          <w:rFonts w:ascii="Gill Sans MT" w:hAnsi="Gill Sans MT"/>
        </w:rPr>
        <w:t>p</w:t>
      </w:r>
      <w:r w:rsidR="006A1A92" w:rsidRPr="001027F8">
        <w:rPr>
          <w:rFonts w:ascii="Gill Sans MT" w:hAnsi="Gill Sans MT"/>
        </w:rPr>
        <w:t xml:space="preserve">rovide a current </w:t>
      </w:r>
      <w:r w:rsidR="00017A79" w:rsidRPr="001027F8">
        <w:rPr>
          <w:rFonts w:ascii="Gill Sans MT" w:hAnsi="Gill Sans MT"/>
        </w:rPr>
        <w:t xml:space="preserve">National </w:t>
      </w:r>
      <w:r w:rsidR="006A1A92" w:rsidRPr="001027F8">
        <w:rPr>
          <w:rFonts w:ascii="Gill Sans MT" w:hAnsi="Gill Sans MT"/>
        </w:rPr>
        <w:t>Police Check</w:t>
      </w:r>
    </w:p>
    <w:p w14:paraId="0751F04B" w14:textId="41E981C9" w:rsidR="006A1A92" w:rsidRPr="001027F8" w:rsidRDefault="00EB4568" w:rsidP="001027F8">
      <w:pPr>
        <w:numPr>
          <w:ilvl w:val="0"/>
          <w:numId w:val="16"/>
        </w:numPr>
        <w:contextualSpacing/>
        <w:rPr>
          <w:rFonts w:ascii="Gill Sans MT" w:hAnsi="Gill Sans MT"/>
        </w:rPr>
      </w:pPr>
      <w:r w:rsidRPr="001027F8">
        <w:rPr>
          <w:rFonts w:ascii="Gill Sans MT" w:hAnsi="Gill Sans MT"/>
        </w:rPr>
        <w:t>p</w:t>
      </w:r>
      <w:r w:rsidR="006A1A92" w:rsidRPr="001027F8">
        <w:rPr>
          <w:rFonts w:ascii="Gill Sans MT" w:hAnsi="Gill Sans MT"/>
        </w:rPr>
        <w:t>rovide current Working with Children Registration (WWCR) details</w:t>
      </w:r>
    </w:p>
    <w:p w14:paraId="6D7C27B0" w14:textId="3624D629" w:rsidR="006A1A92" w:rsidRPr="001027F8" w:rsidRDefault="00EB4568" w:rsidP="001027F8">
      <w:pPr>
        <w:numPr>
          <w:ilvl w:val="0"/>
          <w:numId w:val="16"/>
        </w:numPr>
        <w:contextualSpacing/>
        <w:rPr>
          <w:rFonts w:ascii="Gill Sans MT" w:hAnsi="Gill Sans MT"/>
        </w:rPr>
      </w:pPr>
      <w:r w:rsidRPr="001027F8">
        <w:rPr>
          <w:rFonts w:ascii="Gill Sans MT" w:hAnsi="Gill Sans MT"/>
        </w:rPr>
        <w:t>c</w:t>
      </w:r>
      <w:r w:rsidR="006A1A92" w:rsidRPr="001027F8">
        <w:rPr>
          <w:rFonts w:ascii="Gill Sans MT" w:hAnsi="Gill Sans MT"/>
        </w:rPr>
        <w:t>omplete an application form including a declaration relating to ‘fit and proper’ and past criminal history.</w:t>
      </w:r>
    </w:p>
    <w:p w14:paraId="4F0B7EDA" w14:textId="3E38AA14" w:rsidR="006A1A92" w:rsidRPr="001027F8" w:rsidRDefault="006A1A92" w:rsidP="001027F8">
      <w:pPr>
        <w:rPr>
          <w:rFonts w:ascii="Gill Sans MT" w:hAnsi="Gill Sans MT"/>
          <w:i/>
        </w:rPr>
      </w:pPr>
      <w:r w:rsidRPr="001027F8">
        <w:rPr>
          <w:rFonts w:ascii="Gill Sans MT" w:hAnsi="Gill Sans MT"/>
          <w:b/>
          <w:i/>
        </w:rPr>
        <w:br/>
      </w:r>
      <w:r w:rsidRPr="001027F8">
        <w:rPr>
          <w:rFonts w:ascii="Gill Sans MT" w:hAnsi="Gill Sans MT"/>
          <w:i/>
        </w:rPr>
        <w:t>‘Taxi’ Ancillary Certificate</w:t>
      </w:r>
    </w:p>
    <w:p w14:paraId="070E4B0A" w14:textId="4D7E89B5" w:rsidR="006A1A92" w:rsidRPr="001027F8" w:rsidRDefault="00EB4568" w:rsidP="001027F8">
      <w:pPr>
        <w:contextualSpacing/>
        <w:rPr>
          <w:rFonts w:ascii="Gill Sans MT" w:hAnsi="Gill Sans MT"/>
        </w:rPr>
      </w:pPr>
      <w:r w:rsidRPr="001027F8">
        <w:rPr>
          <w:rFonts w:ascii="Gill Sans MT" w:hAnsi="Gill Sans MT"/>
        </w:rPr>
        <w:t>In addition to the s</w:t>
      </w:r>
      <w:r w:rsidR="006A1A92" w:rsidRPr="001027F8">
        <w:rPr>
          <w:rFonts w:ascii="Gill Sans MT" w:hAnsi="Gill Sans MT"/>
        </w:rPr>
        <w:t>ame requirements as PPV ‘Other’ requirements</w:t>
      </w:r>
      <w:r w:rsidRPr="001027F8">
        <w:rPr>
          <w:rFonts w:ascii="Gill Sans MT" w:hAnsi="Gill Sans MT"/>
        </w:rPr>
        <w:t>;</w:t>
      </w:r>
      <w:r w:rsidRPr="001027F8">
        <w:rPr>
          <w:rFonts w:ascii="Gill Sans MT" w:hAnsi="Gill Sans MT"/>
        </w:rPr>
        <w:br/>
      </w:r>
    </w:p>
    <w:p w14:paraId="4A6169F1" w14:textId="0A75C8C9" w:rsidR="006A1A92" w:rsidRPr="001027F8" w:rsidRDefault="00EB4568" w:rsidP="001027F8">
      <w:pPr>
        <w:numPr>
          <w:ilvl w:val="0"/>
          <w:numId w:val="17"/>
        </w:numPr>
        <w:contextualSpacing/>
        <w:rPr>
          <w:rFonts w:ascii="Gill Sans MT" w:hAnsi="Gill Sans MT"/>
        </w:rPr>
      </w:pPr>
      <w:r w:rsidRPr="001027F8">
        <w:rPr>
          <w:rFonts w:ascii="Gill Sans MT" w:hAnsi="Gill Sans MT"/>
        </w:rPr>
        <w:t>s</w:t>
      </w:r>
      <w:r w:rsidR="006A1A92" w:rsidRPr="001027F8">
        <w:rPr>
          <w:rFonts w:ascii="Gill Sans MT" w:hAnsi="Gill Sans MT"/>
        </w:rPr>
        <w:t>atisfactory completion of the Australian Qualifications Framework (AQF) Taxi Training Course</w:t>
      </w:r>
    </w:p>
    <w:p w14:paraId="162A1BF1" w14:textId="3461B38F" w:rsidR="006A1A92" w:rsidRPr="001027F8" w:rsidRDefault="00EB4568" w:rsidP="001027F8">
      <w:pPr>
        <w:numPr>
          <w:ilvl w:val="0"/>
          <w:numId w:val="17"/>
        </w:numPr>
        <w:contextualSpacing/>
        <w:rPr>
          <w:rFonts w:ascii="Gill Sans MT" w:hAnsi="Gill Sans MT"/>
        </w:rPr>
      </w:pPr>
      <w:r w:rsidRPr="001027F8">
        <w:rPr>
          <w:rFonts w:ascii="Gill Sans MT" w:hAnsi="Gill Sans MT"/>
        </w:rPr>
        <w:lastRenderedPageBreak/>
        <w:t>s</w:t>
      </w:r>
      <w:r w:rsidR="006A1A92" w:rsidRPr="001027F8">
        <w:rPr>
          <w:rFonts w:ascii="Gill Sans MT" w:hAnsi="Gill Sans MT"/>
        </w:rPr>
        <w:t xml:space="preserve">atisfactory </w:t>
      </w:r>
      <w:r w:rsidR="00A00B82">
        <w:rPr>
          <w:rFonts w:ascii="Gill Sans MT" w:hAnsi="Gill Sans MT"/>
        </w:rPr>
        <w:t>completion of</w:t>
      </w:r>
      <w:r w:rsidR="00A00B82" w:rsidRPr="001027F8">
        <w:rPr>
          <w:rFonts w:ascii="Gill Sans MT" w:hAnsi="Gill Sans MT"/>
        </w:rPr>
        <w:t xml:space="preserve"> </w:t>
      </w:r>
      <w:r w:rsidR="006A1A92" w:rsidRPr="001027F8">
        <w:rPr>
          <w:rFonts w:ascii="Gill Sans MT" w:hAnsi="Gill Sans MT"/>
        </w:rPr>
        <w:t>a literacy course (usually undertaken as part of the above training)</w:t>
      </w:r>
      <w:r w:rsidR="00A00B82">
        <w:rPr>
          <w:rFonts w:ascii="Gill Sans MT" w:hAnsi="Gill Sans MT"/>
        </w:rPr>
        <w:t>.</w:t>
      </w:r>
    </w:p>
    <w:p w14:paraId="687EBAC6" w14:textId="0A04981C" w:rsidR="006A1A92" w:rsidRPr="001027F8" w:rsidRDefault="00283D2C" w:rsidP="001027F8">
      <w:pPr>
        <w:rPr>
          <w:rFonts w:ascii="Gill Sans MT" w:hAnsi="Gill Sans MT"/>
        </w:rPr>
      </w:pPr>
      <w:r w:rsidRPr="001027F8">
        <w:rPr>
          <w:rFonts w:ascii="Gill Sans MT" w:hAnsi="Gill Sans MT"/>
        </w:rPr>
        <w:br/>
      </w:r>
      <w:r w:rsidR="006A1A92" w:rsidRPr="001027F8">
        <w:rPr>
          <w:rFonts w:ascii="Gill Sans MT" w:hAnsi="Gill Sans MT"/>
        </w:rPr>
        <w:t>Ancillary certificates must be renewed annually. The renewal process involves the following checks:</w:t>
      </w:r>
    </w:p>
    <w:p w14:paraId="60D0300B" w14:textId="38D60767" w:rsidR="006A1A92" w:rsidRPr="001027F8" w:rsidRDefault="00EB4568" w:rsidP="001027F8">
      <w:pPr>
        <w:numPr>
          <w:ilvl w:val="0"/>
          <w:numId w:val="18"/>
        </w:numPr>
        <w:contextualSpacing/>
        <w:rPr>
          <w:rFonts w:ascii="Gill Sans MT" w:hAnsi="Gill Sans MT"/>
        </w:rPr>
      </w:pPr>
      <w:r w:rsidRPr="001027F8">
        <w:rPr>
          <w:rFonts w:ascii="Gill Sans MT" w:hAnsi="Gill Sans MT"/>
        </w:rPr>
        <w:t>a</w:t>
      </w:r>
      <w:r w:rsidR="006A1A92" w:rsidRPr="001027F8">
        <w:rPr>
          <w:rFonts w:ascii="Gill Sans MT" w:hAnsi="Gill Sans MT"/>
        </w:rPr>
        <w:t>ssessment of renewal application completed by Service Tasmania or State Growth</w:t>
      </w:r>
      <w:r w:rsidR="002C1340">
        <w:rPr>
          <w:rFonts w:ascii="Gill Sans MT" w:hAnsi="Gill Sans MT"/>
        </w:rPr>
        <w:t>;</w:t>
      </w:r>
    </w:p>
    <w:p w14:paraId="2DD00857" w14:textId="05E6D995" w:rsidR="006A1A92" w:rsidRPr="001027F8" w:rsidRDefault="006A1A92" w:rsidP="001027F8">
      <w:pPr>
        <w:numPr>
          <w:ilvl w:val="0"/>
          <w:numId w:val="18"/>
        </w:numPr>
        <w:contextualSpacing/>
        <w:rPr>
          <w:rFonts w:ascii="Gill Sans MT" w:hAnsi="Gill Sans MT"/>
        </w:rPr>
      </w:pPr>
      <w:r w:rsidRPr="001027F8">
        <w:rPr>
          <w:rFonts w:ascii="Gill Sans MT" w:hAnsi="Gill Sans MT"/>
        </w:rPr>
        <w:t>Current WWCR status completed by State Growth</w:t>
      </w:r>
      <w:r w:rsidR="002C1340">
        <w:rPr>
          <w:rFonts w:ascii="Gill Sans MT" w:hAnsi="Gill Sans MT"/>
        </w:rPr>
        <w:t>; and</w:t>
      </w:r>
    </w:p>
    <w:p w14:paraId="3A94E201" w14:textId="23323A1C" w:rsidR="00C90314" w:rsidRPr="001027F8" w:rsidRDefault="006A1A92" w:rsidP="001027F8">
      <w:pPr>
        <w:numPr>
          <w:ilvl w:val="0"/>
          <w:numId w:val="18"/>
        </w:numPr>
        <w:contextualSpacing/>
        <w:rPr>
          <w:rFonts w:ascii="Gill Sans MT" w:hAnsi="Gill Sans MT"/>
        </w:rPr>
      </w:pPr>
      <w:r w:rsidRPr="001027F8">
        <w:rPr>
          <w:rFonts w:ascii="Gill Sans MT" w:hAnsi="Gill Sans MT"/>
        </w:rPr>
        <w:t>Criminal history check completed by State Growth</w:t>
      </w:r>
      <w:r w:rsidR="00EB4568" w:rsidRPr="001027F8">
        <w:rPr>
          <w:rFonts w:ascii="Gill Sans MT" w:hAnsi="Gill Sans MT"/>
        </w:rPr>
        <w:t>.</w:t>
      </w:r>
      <w:r w:rsidR="00EB4568" w:rsidRPr="001027F8">
        <w:rPr>
          <w:rFonts w:ascii="Gill Sans MT" w:hAnsi="Gill Sans MT"/>
        </w:rPr>
        <w:br/>
      </w:r>
    </w:p>
    <w:p w14:paraId="4CC41C25" w14:textId="77777777" w:rsidR="006A1A92" w:rsidRPr="001027F8" w:rsidRDefault="006A1A92" w:rsidP="001027F8">
      <w:pPr>
        <w:rPr>
          <w:rFonts w:ascii="Gill Sans MT" w:hAnsi="Gill Sans MT"/>
        </w:rPr>
      </w:pPr>
      <w:r w:rsidRPr="001027F8">
        <w:rPr>
          <w:rFonts w:ascii="Gill Sans MT" w:hAnsi="Gill Sans MT"/>
        </w:rPr>
        <w:t xml:space="preserve">‘Taxi’ ancillary certificate holders are required to undertake a commercial fitness to drive assessment every three years. </w:t>
      </w:r>
    </w:p>
    <w:p w14:paraId="1A788D16" w14:textId="77777777" w:rsidR="00D8227F" w:rsidRPr="00265471" w:rsidRDefault="006A1A92" w:rsidP="001027F8">
      <w:pPr>
        <w:rPr>
          <w:rFonts w:ascii="Gill Sans MT" w:hAnsi="Gill Sans MT"/>
          <w:sz w:val="24"/>
          <w:szCs w:val="24"/>
        </w:rPr>
      </w:pPr>
      <w:r w:rsidRPr="001027F8">
        <w:rPr>
          <w:rFonts w:ascii="Gill Sans MT" w:hAnsi="Gill Sans MT"/>
        </w:rPr>
        <w:t>Many of the requirements associated with the driver authorisation process are set out in regulations. Therefore, most of the opportunities for improvements discussed below could potentially be achieved without legislative amendment in a relatively short period of time.</w:t>
      </w:r>
      <w:r w:rsidRPr="006A1A92">
        <w:rPr>
          <w:rFonts w:ascii="Gill Sans MT" w:hAnsi="Gill Sans MT"/>
          <w:sz w:val="24"/>
          <w:szCs w:val="24"/>
        </w:rPr>
        <w:t xml:space="preserve"> </w:t>
      </w:r>
      <w:r w:rsidRPr="006A1A92">
        <w:rPr>
          <w:rFonts w:ascii="Gill Sans MT" w:hAnsi="Gill Sans MT"/>
          <w:sz w:val="24"/>
          <w:szCs w:val="24"/>
        </w:rPr>
        <w:br/>
      </w:r>
    </w:p>
    <w:p w14:paraId="1DC95013" w14:textId="4C4A2AA1" w:rsidR="006A1A92" w:rsidRPr="001027F8" w:rsidRDefault="008F6615">
      <w:pPr>
        <w:pStyle w:val="Heading2"/>
        <w:rPr>
          <w:rFonts w:ascii="Gill Sans MT" w:hAnsi="Gill Sans MT"/>
          <w:sz w:val="32"/>
          <w:szCs w:val="32"/>
        </w:rPr>
      </w:pPr>
      <w:bookmarkStart w:id="10" w:name="_Toc465851299"/>
      <w:r w:rsidRPr="00236745">
        <w:rPr>
          <w:rFonts w:ascii="Gill Sans MT" w:hAnsi="Gill Sans MT"/>
          <w:color w:val="1F4E79" w:themeColor="accent1" w:themeShade="80"/>
          <w:sz w:val="32"/>
          <w:szCs w:val="32"/>
        </w:rPr>
        <w:t xml:space="preserve">3.5 </w:t>
      </w:r>
      <w:r w:rsidR="00177A9E" w:rsidRPr="00236745">
        <w:rPr>
          <w:rFonts w:ascii="Gill Sans MT" w:hAnsi="Gill Sans MT"/>
          <w:color w:val="1F4E79" w:themeColor="accent1" w:themeShade="80"/>
          <w:sz w:val="32"/>
          <w:szCs w:val="32"/>
        </w:rPr>
        <w:t xml:space="preserve">Mandated </w:t>
      </w:r>
      <w:r w:rsidR="00EB4568" w:rsidRPr="00236745">
        <w:rPr>
          <w:rFonts w:ascii="Gill Sans MT" w:hAnsi="Gill Sans MT"/>
          <w:color w:val="1F4E79" w:themeColor="accent1" w:themeShade="80"/>
          <w:sz w:val="32"/>
          <w:szCs w:val="32"/>
        </w:rPr>
        <w:t>v</w:t>
      </w:r>
      <w:r w:rsidRPr="00236745">
        <w:rPr>
          <w:rFonts w:ascii="Gill Sans MT" w:hAnsi="Gill Sans MT"/>
          <w:color w:val="1F4E79" w:themeColor="accent1" w:themeShade="80"/>
          <w:sz w:val="32"/>
          <w:szCs w:val="32"/>
        </w:rPr>
        <w:t>ehicle</w:t>
      </w:r>
      <w:r w:rsidR="004A4DEE" w:rsidRPr="00236745">
        <w:rPr>
          <w:rFonts w:ascii="Gill Sans MT" w:hAnsi="Gill Sans MT"/>
          <w:color w:val="1F4E79" w:themeColor="accent1" w:themeShade="80"/>
          <w:sz w:val="32"/>
          <w:szCs w:val="32"/>
        </w:rPr>
        <w:t xml:space="preserve"> </w:t>
      </w:r>
      <w:r w:rsidR="00EB4568" w:rsidRPr="00236745">
        <w:rPr>
          <w:rFonts w:ascii="Gill Sans MT" w:hAnsi="Gill Sans MT"/>
          <w:color w:val="1F4E79" w:themeColor="accent1" w:themeShade="80"/>
          <w:sz w:val="32"/>
          <w:szCs w:val="32"/>
        </w:rPr>
        <w:t>s</w:t>
      </w:r>
      <w:r w:rsidR="00D71D29" w:rsidRPr="00236745">
        <w:rPr>
          <w:rFonts w:ascii="Gill Sans MT" w:hAnsi="Gill Sans MT"/>
          <w:color w:val="1F4E79" w:themeColor="accent1" w:themeShade="80"/>
          <w:sz w:val="32"/>
          <w:szCs w:val="32"/>
        </w:rPr>
        <w:t xml:space="preserve">tandards and </w:t>
      </w:r>
      <w:r w:rsidR="00EB4568" w:rsidRPr="00236745">
        <w:rPr>
          <w:rFonts w:ascii="Gill Sans MT" w:hAnsi="Gill Sans MT"/>
          <w:color w:val="1F4E79" w:themeColor="accent1" w:themeShade="80"/>
          <w:sz w:val="32"/>
          <w:szCs w:val="32"/>
        </w:rPr>
        <w:t>e</w:t>
      </w:r>
      <w:r w:rsidR="00D71D29" w:rsidRPr="00236745">
        <w:rPr>
          <w:rFonts w:ascii="Gill Sans MT" w:hAnsi="Gill Sans MT"/>
          <w:color w:val="1F4E79" w:themeColor="accent1" w:themeShade="80"/>
          <w:sz w:val="32"/>
          <w:szCs w:val="32"/>
        </w:rPr>
        <w:t>quipment</w:t>
      </w:r>
      <w:bookmarkEnd w:id="10"/>
      <w:r w:rsidR="006A1A92" w:rsidRPr="001027F8">
        <w:rPr>
          <w:rFonts w:ascii="Gill Sans MT" w:hAnsi="Gill Sans MT"/>
          <w:sz w:val="32"/>
          <w:szCs w:val="32"/>
        </w:rPr>
        <w:br/>
      </w:r>
    </w:p>
    <w:p w14:paraId="71AEC6A6" w14:textId="5DFE45C8" w:rsidR="006A1A92" w:rsidRPr="001027F8" w:rsidRDefault="006A1A92" w:rsidP="001027F8">
      <w:pPr>
        <w:rPr>
          <w:rFonts w:ascii="Gill Sans MT" w:eastAsiaTheme="majorEastAsia" w:hAnsi="Gill Sans MT" w:cstheme="majorBidi"/>
          <w:b/>
          <w:color w:val="1F4D78" w:themeColor="accent1" w:themeShade="7F"/>
        </w:rPr>
      </w:pPr>
      <w:r w:rsidRPr="001027F8">
        <w:rPr>
          <w:rFonts w:ascii="Gill Sans MT" w:hAnsi="Gill Sans MT"/>
        </w:rPr>
        <w:t>The Tasmanian regulatory regime sets minimum vehicle standards, which vary according to licence type.</w:t>
      </w:r>
      <w:r w:rsidR="00F41723">
        <w:rPr>
          <w:rFonts w:ascii="Gill Sans MT" w:hAnsi="Gill Sans MT"/>
        </w:rPr>
        <w:br/>
      </w:r>
      <w:r w:rsidR="00F41723">
        <w:rPr>
          <w:rFonts w:ascii="Gill Sans MT" w:eastAsiaTheme="majorEastAsia" w:hAnsi="Gill Sans MT" w:cstheme="majorBidi"/>
          <w:b/>
        </w:rPr>
        <w:br/>
      </w:r>
      <w:bookmarkStart w:id="11" w:name="_Toc464568417"/>
      <w:bookmarkStart w:id="12" w:name="_Toc465851300"/>
      <w:r w:rsidRPr="001027F8">
        <w:rPr>
          <w:rFonts w:ascii="Gill Sans MT" w:eastAsiaTheme="majorEastAsia" w:hAnsi="Gill Sans MT" w:cstheme="majorBidi"/>
          <w:b/>
        </w:rPr>
        <w:t>Taxis</w:t>
      </w:r>
      <w:bookmarkEnd w:id="11"/>
      <w:bookmarkEnd w:id="12"/>
    </w:p>
    <w:p w14:paraId="5907C5D0" w14:textId="55892FA5" w:rsidR="006A1A92" w:rsidRPr="001027F8" w:rsidRDefault="006A1A92" w:rsidP="006A1A92">
      <w:pPr>
        <w:rPr>
          <w:rFonts w:ascii="Gill Sans MT" w:hAnsi="Gill Sans MT"/>
        </w:rPr>
      </w:pPr>
      <w:r w:rsidRPr="001027F8">
        <w:rPr>
          <w:rFonts w:ascii="Gill Sans MT" w:hAnsi="Gill Sans MT"/>
        </w:rPr>
        <w:t>The vehicle and equipment standards that apply to taxis are linked in large part to their need to be readily identifiable to ‘rank and hail’ passengers (</w:t>
      </w:r>
      <w:r w:rsidR="00031A73" w:rsidRPr="001027F8">
        <w:rPr>
          <w:rFonts w:ascii="Gill Sans MT" w:hAnsi="Gill Sans MT"/>
        </w:rPr>
        <w:t>for example</w:t>
      </w:r>
      <w:r w:rsidRPr="001027F8">
        <w:rPr>
          <w:rFonts w:ascii="Gill Sans MT" w:hAnsi="Gill Sans MT"/>
        </w:rPr>
        <w:t xml:space="preserve"> livery and signage) and their requirement to charge regulated maximum tariffs (</w:t>
      </w:r>
      <w:r w:rsidR="00031A73" w:rsidRPr="001027F8">
        <w:rPr>
          <w:rFonts w:ascii="Gill Sans MT" w:hAnsi="Gill Sans MT"/>
        </w:rPr>
        <w:t>for example</w:t>
      </w:r>
      <w:r w:rsidRPr="001027F8">
        <w:rPr>
          <w:rFonts w:ascii="Gill Sans MT" w:hAnsi="Gill Sans MT"/>
        </w:rPr>
        <w:t xml:space="preserve"> taximeters). </w:t>
      </w:r>
    </w:p>
    <w:p w14:paraId="1A3CB1FA" w14:textId="0D2E96C8" w:rsidR="006A1A92" w:rsidRPr="001027F8" w:rsidRDefault="006A1A92" w:rsidP="006A1A92">
      <w:pPr>
        <w:rPr>
          <w:rFonts w:ascii="Gill Sans MT" w:hAnsi="Gill Sans MT"/>
        </w:rPr>
      </w:pPr>
      <w:r w:rsidRPr="001027F8">
        <w:rPr>
          <w:rFonts w:ascii="Gill Sans MT" w:hAnsi="Gill Sans MT"/>
        </w:rPr>
        <w:t xml:space="preserve">Vehicle specifications have been progressively wound back over time and no longer cover aesthetic and comfort-based features </w:t>
      </w:r>
      <w:r w:rsidR="00031A73" w:rsidRPr="001027F8">
        <w:rPr>
          <w:rFonts w:ascii="Gill Sans MT" w:hAnsi="Gill Sans MT"/>
        </w:rPr>
        <w:t xml:space="preserve">such as </w:t>
      </w:r>
      <w:r w:rsidRPr="001027F8">
        <w:rPr>
          <w:rFonts w:ascii="Gill Sans MT" w:hAnsi="Gill Sans MT"/>
        </w:rPr>
        <w:t>size,</w:t>
      </w:r>
      <w:r w:rsidR="00031A73" w:rsidRPr="001027F8">
        <w:rPr>
          <w:rFonts w:ascii="Gill Sans MT" w:hAnsi="Gill Sans MT"/>
        </w:rPr>
        <w:t xml:space="preserve"> and</w:t>
      </w:r>
      <w:r w:rsidRPr="001027F8">
        <w:rPr>
          <w:rFonts w:ascii="Gill Sans MT" w:hAnsi="Gill Sans MT"/>
        </w:rPr>
        <w:t xml:space="preserve"> headroom. Further, the Commission no longer approves vehicles for use as taxis. As a consequence, operators are now able to use a wider variety of vehicles than was previously possible. For example, one operator recently introduced the Honda Jazz into their fleet, which might not have not have been approved in the past because of its small size.</w:t>
      </w:r>
    </w:p>
    <w:p w14:paraId="25848F80" w14:textId="77777777" w:rsidR="006A1A92" w:rsidRPr="001027F8" w:rsidRDefault="006A1A92" w:rsidP="006A1A92">
      <w:pPr>
        <w:rPr>
          <w:rFonts w:ascii="Gill Sans MT" w:hAnsi="Gill Sans MT"/>
        </w:rPr>
      </w:pPr>
      <w:r w:rsidRPr="001027F8">
        <w:rPr>
          <w:rFonts w:ascii="Gill Sans MT" w:hAnsi="Gill Sans MT"/>
        </w:rPr>
        <w:t>The key requirements of a vehicle used as taxi are:</w:t>
      </w:r>
    </w:p>
    <w:p w14:paraId="6981E682" w14:textId="4F5B1E98" w:rsidR="006A1A92" w:rsidRPr="001027F8" w:rsidRDefault="00031A73" w:rsidP="006A1A92">
      <w:pPr>
        <w:rPr>
          <w:rFonts w:ascii="Gill Sans MT" w:hAnsi="Gill Sans MT"/>
        </w:rPr>
      </w:pPr>
      <w:r w:rsidRPr="00F41723">
        <w:rPr>
          <w:rFonts w:ascii="Gill Sans MT" w:hAnsi="Gill Sans MT"/>
          <w:b/>
        </w:rPr>
        <w:t>V</w:t>
      </w:r>
      <w:r w:rsidR="006A1A92" w:rsidRPr="001027F8">
        <w:rPr>
          <w:rFonts w:ascii="Gill Sans MT" w:hAnsi="Gill Sans MT"/>
          <w:b/>
        </w:rPr>
        <w:t>ehicle age</w:t>
      </w:r>
      <w:r w:rsidR="006A1A92" w:rsidRPr="001027F8">
        <w:rPr>
          <w:rFonts w:ascii="Gill Sans MT" w:hAnsi="Gill Sans MT"/>
        </w:rPr>
        <w:t xml:space="preserve"> - In metropolitan areas (Hobart, Launceston, Burnie and Devonport) a vehicle used on a perpetual or owner operator licence cannot be older than five years when it starts operating as a taxi and cannot operate past eight years of age.  In all other taxi areas a vehicle cannot be older than seven years when it starts operating as a taxi and cannot operate past 10 years of age.</w:t>
      </w:r>
    </w:p>
    <w:p w14:paraId="1BE42195" w14:textId="02EE0845" w:rsidR="006A1A92" w:rsidRPr="001027F8" w:rsidRDefault="00031A73">
      <w:pPr>
        <w:rPr>
          <w:rFonts w:ascii="Gill Sans MT" w:hAnsi="Gill Sans MT"/>
        </w:rPr>
      </w:pPr>
      <w:r w:rsidRPr="00F41723">
        <w:rPr>
          <w:rFonts w:ascii="Gill Sans MT" w:hAnsi="Gill Sans MT"/>
          <w:b/>
        </w:rPr>
        <w:t>S</w:t>
      </w:r>
      <w:r w:rsidR="006A1A92" w:rsidRPr="001027F8">
        <w:rPr>
          <w:rFonts w:ascii="Gill Sans MT" w:hAnsi="Gill Sans MT"/>
          <w:b/>
        </w:rPr>
        <w:t>eating and doors</w:t>
      </w:r>
      <w:r w:rsidR="006A1A92" w:rsidRPr="001027F8">
        <w:rPr>
          <w:rFonts w:ascii="Gill Sans MT" w:hAnsi="Gill Sans MT"/>
        </w:rPr>
        <w:t xml:space="preserve"> - the vehicle must have an access door adjacent to each outboard seat</w:t>
      </w:r>
      <w:r w:rsidR="00A00B82">
        <w:rPr>
          <w:rFonts w:ascii="Gill Sans MT" w:hAnsi="Gill Sans MT"/>
        </w:rPr>
        <w:t>;</w:t>
      </w:r>
      <w:r w:rsidR="006A1A92" w:rsidRPr="001027F8">
        <w:rPr>
          <w:rFonts w:ascii="Gill Sans MT" w:hAnsi="Gill Sans MT"/>
        </w:rPr>
        <w:t xml:space="preserve"> </w:t>
      </w:r>
      <w:r w:rsidRPr="00F41723">
        <w:rPr>
          <w:rFonts w:ascii="Gill Sans MT" w:hAnsi="Gill Sans MT"/>
        </w:rPr>
        <w:t>that is</w:t>
      </w:r>
      <w:r w:rsidR="006A1A92" w:rsidRPr="001027F8">
        <w:rPr>
          <w:rFonts w:ascii="Gill Sans MT" w:hAnsi="Gill Sans MT"/>
        </w:rPr>
        <w:t xml:space="preserve"> a vehicle where the passenger has to fold back the front seat to get into the b</w:t>
      </w:r>
      <w:r w:rsidR="00236745">
        <w:rPr>
          <w:rFonts w:ascii="Gill Sans MT" w:hAnsi="Gill Sans MT"/>
        </w:rPr>
        <w:t xml:space="preserve">ack cannot be used as a taxi.  </w:t>
      </w:r>
      <w:r w:rsidR="006A1A92" w:rsidRPr="001027F8">
        <w:rPr>
          <w:rFonts w:ascii="Gill Sans MT" w:hAnsi="Gill Sans MT"/>
        </w:rPr>
        <w:t>Taxis are also required to have installed:</w:t>
      </w:r>
    </w:p>
    <w:p w14:paraId="19E903EF" w14:textId="6D9118ED" w:rsidR="006A1A92" w:rsidRPr="001027F8" w:rsidRDefault="00031A73" w:rsidP="00236745">
      <w:pPr>
        <w:numPr>
          <w:ilvl w:val="0"/>
          <w:numId w:val="19"/>
        </w:numPr>
        <w:spacing w:line="240" w:lineRule="auto"/>
        <w:ind w:left="1418" w:hanging="709"/>
        <w:contextualSpacing/>
        <w:rPr>
          <w:rFonts w:ascii="Gill Sans MT" w:hAnsi="Gill Sans MT"/>
        </w:rPr>
      </w:pPr>
      <w:r w:rsidRPr="001027F8">
        <w:rPr>
          <w:rFonts w:ascii="Gill Sans MT" w:hAnsi="Gill Sans MT"/>
        </w:rPr>
        <w:t>a</w:t>
      </w:r>
      <w:r w:rsidR="006A1A92" w:rsidRPr="001027F8">
        <w:rPr>
          <w:rFonts w:ascii="Gill Sans MT" w:hAnsi="Gill Sans MT"/>
        </w:rPr>
        <w:t xml:space="preserve"> taximeter that is correctly programmed and sealed</w:t>
      </w:r>
    </w:p>
    <w:p w14:paraId="1B48A126" w14:textId="3D2AC556" w:rsidR="006A1A92" w:rsidRPr="001027F8" w:rsidRDefault="00031A73" w:rsidP="00236745">
      <w:pPr>
        <w:numPr>
          <w:ilvl w:val="0"/>
          <w:numId w:val="19"/>
        </w:numPr>
        <w:spacing w:line="240" w:lineRule="auto"/>
        <w:ind w:left="1418" w:hanging="709"/>
        <w:contextualSpacing/>
        <w:rPr>
          <w:rFonts w:ascii="Gill Sans MT" w:hAnsi="Gill Sans MT"/>
        </w:rPr>
      </w:pPr>
      <w:r w:rsidRPr="001027F8">
        <w:rPr>
          <w:rFonts w:ascii="Gill Sans MT" w:hAnsi="Gill Sans MT"/>
        </w:rPr>
        <w:t>a</w:t>
      </w:r>
      <w:r w:rsidR="006A1A92" w:rsidRPr="001027F8">
        <w:rPr>
          <w:rFonts w:ascii="Gill Sans MT" w:hAnsi="Gill Sans MT"/>
        </w:rPr>
        <w:t xml:space="preserve"> taxi roof sign</w:t>
      </w:r>
    </w:p>
    <w:p w14:paraId="62074ABD" w14:textId="77777777" w:rsidR="00236745" w:rsidRDefault="00031A73" w:rsidP="00236745">
      <w:pPr>
        <w:numPr>
          <w:ilvl w:val="0"/>
          <w:numId w:val="19"/>
        </w:numPr>
        <w:spacing w:line="240" w:lineRule="auto"/>
        <w:ind w:left="1418" w:hanging="709"/>
        <w:contextualSpacing/>
        <w:rPr>
          <w:rFonts w:ascii="Gill Sans MT" w:hAnsi="Gill Sans MT"/>
        </w:rPr>
      </w:pPr>
      <w:r w:rsidRPr="001027F8">
        <w:rPr>
          <w:rFonts w:ascii="Gill Sans MT" w:hAnsi="Gill Sans MT"/>
        </w:rPr>
        <w:t>t</w:t>
      </w:r>
      <w:r w:rsidR="006A1A92" w:rsidRPr="001027F8">
        <w:rPr>
          <w:rFonts w:ascii="Gill Sans MT" w:hAnsi="Gill Sans MT"/>
        </w:rPr>
        <w:t>ariff indicator lights, which provide a means for a person external to the taxi to know what tariff (if any) it is operating under</w:t>
      </w:r>
    </w:p>
    <w:p w14:paraId="7DE7FDB2" w14:textId="4CCB188A" w:rsidR="00842916" w:rsidRPr="00236745" w:rsidRDefault="00031A73" w:rsidP="00236745">
      <w:pPr>
        <w:numPr>
          <w:ilvl w:val="0"/>
          <w:numId w:val="19"/>
        </w:numPr>
        <w:ind w:left="1418" w:hanging="709"/>
        <w:contextualSpacing/>
        <w:rPr>
          <w:rFonts w:ascii="Gill Sans MT" w:hAnsi="Gill Sans MT"/>
        </w:rPr>
      </w:pPr>
      <w:r w:rsidRPr="00236745">
        <w:rPr>
          <w:rFonts w:ascii="Gill Sans MT" w:hAnsi="Gill Sans MT"/>
        </w:rPr>
        <w:t>a</w:t>
      </w:r>
      <w:r w:rsidR="006A1A92" w:rsidRPr="00236745">
        <w:rPr>
          <w:rFonts w:ascii="Gill Sans MT" w:hAnsi="Gill Sans MT"/>
        </w:rPr>
        <w:t xml:space="preserve"> security camera system (in prescribed taxi areas)</w:t>
      </w:r>
      <w:r w:rsidRPr="00236745">
        <w:rPr>
          <w:rFonts w:ascii="Gill Sans MT" w:hAnsi="Gill Sans MT"/>
        </w:rPr>
        <w:t>.</w:t>
      </w:r>
      <w:r w:rsidR="003B7A4B" w:rsidRPr="00236745">
        <w:rPr>
          <w:rFonts w:ascii="Gill Sans MT" w:hAnsi="Gill Sans MT"/>
        </w:rPr>
        <w:br/>
      </w:r>
    </w:p>
    <w:p w14:paraId="6A38B257" w14:textId="58CB8795" w:rsidR="006A1A92" w:rsidRPr="001027F8" w:rsidRDefault="006A1A92" w:rsidP="006A1A92">
      <w:pPr>
        <w:rPr>
          <w:rFonts w:ascii="Gill Sans MT" w:hAnsi="Gill Sans MT"/>
        </w:rPr>
      </w:pPr>
      <w:r w:rsidRPr="001027F8">
        <w:rPr>
          <w:rFonts w:ascii="Gill Sans MT" w:hAnsi="Gill Sans MT"/>
        </w:rPr>
        <w:lastRenderedPageBreak/>
        <w:t xml:space="preserve">The justification for the older vehicles in regional areas is that it takes longer to recover the purchase cost of the vehicle in areas where </w:t>
      </w:r>
      <w:r w:rsidR="00446B6D" w:rsidRPr="001027F8">
        <w:rPr>
          <w:rFonts w:ascii="Gill Sans MT" w:hAnsi="Gill Sans MT"/>
        </w:rPr>
        <w:t>there is less demand for taxis.</w:t>
      </w:r>
    </w:p>
    <w:p w14:paraId="1C1EA9FF" w14:textId="03B9B491" w:rsidR="006A1A92" w:rsidRPr="001027F8" w:rsidRDefault="006A1A92" w:rsidP="006A1A92">
      <w:pPr>
        <w:keepNext/>
        <w:keepLines/>
        <w:spacing w:before="40" w:after="0"/>
        <w:outlineLvl w:val="2"/>
        <w:rPr>
          <w:rFonts w:ascii="Gill Sans MT" w:eastAsiaTheme="majorEastAsia" w:hAnsi="Gill Sans MT" w:cstheme="majorBidi"/>
          <w:b/>
        </w:rPr>
      </w:pPr>
      <w:bookmarkStart w:id="13" w:name="_Toc464568418"/>
      <w:bookmarkStart w:id="14" w:name="_Toc465851301"/>
      <w:r w:rsidRPr="001027F8">
        <w:rPr>
          <w:rFonts w:ascii="Gill Sans MT" w:eastAsiaTheme="majorEastAsia" w:hAnsi="Gill Sans MT" w:cstheme="majorBidi"/>
          <w:b/>
        </w:rPr>
        <w:t>Luxury hire cars</w:t>
      </w:r>
      <w:bookmarkEnd w:id="13"/>
      <w:bookmarkEnd w:id="14"/>
      <w:r w:rsidR="006656FA">
        <w:rPr>
          <w:rFonts w:ascii="Gill Sans MT" w:eastAsiaTheme="majorEastAsia" w:hAnsi="Gill Sans MT" w:cstheme="majorBidi"/>
          <w:b/>
        </w:rPr>
        <w:t xml:space="preserve"> (LHCs)</w:t>
      </w:r>
    </w:p>
    <w:p w14:paraId="5F6C4ED0" w14:textId="77777777" w:rsidR="006A1A92" w:rsidRPr="001027F8" w:rsidRDefault="006A1A92" w:rsidP="006A1A92">
      <w:pPr>
        <w:rPr>
          <w:rFonts w:ascii="Gill Sans MT" w:hAnsi="Gill Sans MT"/>
        </w:rPr>
      </w:pPr>
      <w:r w:rsidRPr="006A1A92">
        <w:rPr>
          <w:rFonts w:ascii="Gill Sans MT" w:hAnsi="Gill Sans MT"/>
          <w:sz w:val="24"/>
          <w:szCs w:val="24"/>
        </w:rPr>
        <w:br/>
      </w:r>
      <w:r w:rsidRPr="001027F8">
        <w:rPr>
          <w:rFonts w:ascii="Gill Sans MT" w:hAnsi="Gill Sans MT"/>
        </w:rPr>
        <w:t xml:space="preserve">Unlike taxis, the Transport Commission must approve vehicles for use as luxury hire cars against prescriptive criteria that relates to the age, ‘luxury’ status and length/wheelbase of the vehicle. </w:t>
      </w:r>
    </w:p>
    <w:p w14:paraId="22511771" w14:textId="03B14969" w:rsidR="00446B6D" w:rsidRPr="001027F8" w:rsidRDefault="006A1A92" w:rsidP="006A1A92">
      <w:pPr>
        <w:rPr>
          <w:rFonts w:ascii="Gill Sans MT" w:hAnsi="Gill Sans MT"/>
        </w:rPr>
      </w:pPr>
      <w:r w:rsidRPr="001027F8">
        <w:rPr>
          <w:rFonts w:ascii="Gill Sans MT" w:hAnsi="Gill Sans MT"/>
        </w:rPr>
        <w:t>There are four categories of luxury hire vehicle under which the Commission may approve a luxury hire vehicle – see Table 6</w:t>
      </w:r>
      <w:r w:rsidR="00B25CA8" w:rsidRPr="001027F8">
        <w:rPr>
          <w:rFonts w:ascii="Gill Sans MT" w:hAnsi="Gill Sans MT"/>
        </w:rPr>
        <w:t>, below.</w:t>
      </w:r>
      <w:r w:rsidR="005C50A3">
        <w:rPr>
          <w:rFonts w:ascii="Gill Sans MT" w:hAnsi="Gill Sans MT"/>
        </w:rPr>
        <w:br/>
      </w:r>
    </w:p>
    <w:p w14:paraId="16D06C15" w14:textId="758BF2B2" w:rsidR="006A1A92" w:rsidRPr="00236745" w:rsidRDefault="00041266" w:rsidP="001027F8">
      <w:pPr>
        <w:pStyle w:val="Heading3"/>
        <w:rPr>
          <w:rFonts w:ascii="Gill Sans MT" w:hAnsi="Gill Sans MT"/>
          <w:color w:val="1F4E79" w:themeColor="accent1" w:themeShade="80"/>
        </w:rPr>
      </w:pPr>
      <w:r w:rsidRPr="00236745">
        <w:rPr>
          <w:rFonts w:ascii="Gill Sans MT" w:hAnsi="Gill Sans MT"/>
          <w:color w:val="1F4E79" w:themeColor="accent1" w:themeShade="80"/>
        </w:rPr>
        <w:t>Table 4</w:t>
      </w:r>
      <w:r w:rsidR="006A1A92" w:rsidRPr="00236745">
        <w:rPr>
          <w:rFonts w:ascii="Gill Sans MT" w:hAnsi="Gill Sans MT"/>
          <w:color w:val="1F4E79" w:themeColor="accent1" w:themeShade="80"/>
        </w:rPr>
        <w:t xml:space="preserve"> – </w:t>
      </w:r>
      <w:r w:rsidR="00031A73" w:rsidRPr="00236745">
        <w:rPr>
          <w:rFonts w:ascii="Gill Sans MT" w:hAnsi="Gill Sans MT"/>
          <w:color w:val="1F4E79" w:themeColor="accent1" w:themeShade="80"/>
        </w:rPr>
        <w:t>L</w:t>
      </w:r>
      <w:r w:rsidR="006A1A92" w:rsidRPr="00236745">
        <w:rPr>
          <w:rFonts w:ascii="Gill Sans MT" w:hAnsi="Gill Sans MT"/>
          <w:color w:val="1F4E79" w:themeColor="accent1" w:themeShade="80"/>
        </w:rPr>
        <w:t xml:space="preserve">uxury </w:t>
      </w:r>
      <w:r w:rsidR="00031A73" w:rsidRPr="00236745">
        <w:rPr>
          <w:rFonts w:ascii="Gill Sans MT" w:hAnsi="Gill Sans MT"/>
          <w:color w:val="1F4E79" w:themeColor="accent1" w:themeShade="80"/>
        </w:rPr>
        <w:t>hi</w:t>
      </w:r>
      <w:r w:rsidR="006A1A92" w:rsidRPr="00236745">
        <w:rPr>
          <w:rFonts w:ascii="Gill Sans MT" w:hAnsi="Gill Sans MT"/>
          <w:color w:val="1F4E79" w:themeColor="accent1" w:themeShade="80"/>
        </w:rPr>
        <w:t xml:space="preserve">re </w:t>
      </w:r>
      <w:r w:rsidR="00031A73" w:rsidRPr="00236745">
        <w:rPr>
          <w:rFonts w:ascii="Gill Sans MT" w:hAnsi="Gill Sans MT"/>
          <w:color w:val="1F4E79" w:themeColor="accent1" w:themeShade="80"/>
        </w:rPr>
        <w:t>v</w:t>
      </w:r>
      <w:r w:rsidR="006A1A92" w:rsidRPr="00236745">
        <w:rPr>
          <w:rFonts w:ascii="Gill Sans MT" w:hAnsi="Gill Sans MT"/>
          <w:color w:val="1F4E79" w:themeColor="accent1" w:themeShade="80"/>
        </w:rPr>
        <w:t xml:space="preserve">ehicle </w:t>
      </w:r>
      <w:r w:rsidR="00031A73" w:rsidRPr="00236745">
        <w:rPr>
          <w:rFonts w:ascii="Gill Sans MT" w:hAnsi="Gill Sans MT"/>
          <w:color w:val="1F4E79" w:themeColor="accent1" w:themeShade="80"/>
        </w:rPr>
        <w:t>c</w:t>
      </w:r>
      <w:r w:rsidR="006A1A92" w:rsidRPr="00236745">
        <w:rPr>
          <w:rFonts w:ascii="Gill Sans MT" w:hAnsi="Gill Sans MT"/>
          <w:color w:val="1F4E79" w:themeColor="accent1" w:themeShade="80"/>
        </w:rPr>
        <w:t>ategories</w:t>
      </w:r>
    </w:p>
    <w:tbl>
      <w:tblPr>
        <w:tblStyle w:val="TableGrid"/>
        <w:tblpPr w:leftFromText="180" w:rightFromText="180" w:vertAnchor="text" w:horzAnchor="margin" w:tblpX="-49" w:tblpY="135"/>
        <w:tblW w:w="915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835"/>
        <w:gridCol w:w="2241"/>
        <w:gridCol w:w="1549"/>
        <w:gridCol w:w="1411"/>
        <w:gridCol w:w="2117"/>
      </w:tblGrid>
      <w:tr w:rsidR="006A1A92" w:rsidRPr="006A1A92" w14:paraId="768A6678" w14:textId="77777777" w:rsidTr="00236745">
        <w:tc>
          <w:tcPr>
            <w:tcW w:w="1835" w:type="dxa"/>
            <w:shd w:val="clear" w:color="auto" w:fill="1F4E79" w:themeFill="accent1" w:themeFillShade="80"/>
          </w:tcPr>
          <w:p w14:paraId="54CF2E5B" w14:textId="77777777" w:rsidR="006A1A92" w:rsidRPr="007A08F6" w:rsidRDefault="006A1A92" w:rsidP="007A08F6">
            <w:pPr>
              <w:rPr>
                <w:rFonts w:ascii="Gill Sans MT" w:eastAsia="Times New Roman" w:hAnsi="Gill Sans MT" w:cs="Times New Roman"/>
                <w:b/>
                <w:bCs/>
                <w:color w:val="FFFFFF" w:themeColor="background1"/>
                <w:lang w:eastAsia="en-AU"/>
              </w:rPr>
            </w:pPr>
            <w:r w:rsidRPr="007A08F6">
              <w:rPr>
                <w:rFonts w:ascii="Gill Sans MT" w:eastAsia="Times New Roman" w:hAnsi="Gill Sans MT" w:cs="Times New Roman"/>
                <w:b/>
                <w:bCs/>
                <w:color w:val="FFFFFF" w:themeColor="background1"/>
                <w:lang w:eastAsia="en-AU"/>
              </w:rPr>
              <w:t>Group</w:t>
            </w:r>
          </w:p>
        </w:tc>
        <w:tc>
          <w:tcPr>
            <w:tcW w:w="2241" w:type="dxa"/>
            <w:shd w:val="clear" w:color="auto" w:fill="1F4E79" w:themeFill="accent1" w:themeFillShade="80"/>
          </w:tcPr>
          <w:p w14:paraId="2B3232E6" w14:textId="77777777" w:rsidR="006A1A92" w:rsidRPr="007A08F6" w:rsidRDefault="006A1A92" w:rsidP="007A08F6">
            <w:pPr>
              <w:rPr>
                <w:rFonts w:ascii="Gill Sans MT" w:eastAsia="Times New Roman" w:hAnsi="Gill Sans MT" w:cs="Times New Roman"/>
                <w:b/>
                <w:bCs/>
                <w:color w:val="FFFFFF" w:themeColor="background1"/>
                <w:lang w:eastAsia="en-AU"/>
              </w:rPr>
            </w:pPr>
            <w:r w:rsidRPr="007A08F6">
              <w:rPr>
                <w:rFonts w:ascii="Gill Sans MT" w:eastAsia="Times New Roman" w:hAnsi="Gill Sans MT" w:cs="Times New Roman"/>
                <w:b/>
                <w:bCs/>
                <w:color w:val="FFFFFF" w:themeColor="background1"/>
                <w:lang w:eastAsia="en-AU"/>
              </w:rPr>
              <w:t>Price</w:t>
            </w:r>
          </w:p>
        </w:tc>
        <w:tc>
          <w:tcPr>
            <w:tcW w:w="1549" w:type="dxa"/>
            <w:shd w:val="clear" w:color="auto" w:fill="1F4E79" w:themeFill="accent1" w:themeFillShade="80"/>
          </w:tcPr>
          <w:p w14:paraId="3FD7733A" w14:textId="77777777" w:rsidR="006A1A92" w:rsidRPr="007A08F6" w:rsidRDefault="006A1A92" w:rsidP="007A08F6">
            <w:pPr>
              <w:rPr>
                <w:rFonts w:ascii="Gill Sans MT" w:eastAsia="Times New Roman" w:hAnsi="Gill Sans MT" w:cs="Times New Roman"/>
                <w:b/>
                <w:bCs/>
                <w:color w:val="FFFFFF" w:themeColor="background1"/>
                <w:lang w:eastAsia="en-AU"/>
              </w:rPr>
            </w:pPr>
            <w:r w:rsidRPr="007A08F6">
              <w:rPr>
                <w:rFonts w:ascii="Gill Sans MT" w:eastAsia="Times New Roman" w:hAnsi="Gill Sans MT" w:cs="Times New Roman"/>
                <w:b/>
                <w:bCs/>
                <w:color w:val="FFFFFF" w:themeColor="background1"/>
                <w:lang w:eastAsia="en-AU"/>
              </w:rPr>
              <w:t>Wheel base</w:t>
            </w:r>
          </w:p>
        </w:tc>
        <w:tc>
          <w:tcPr>
            <w:tcW w:w="1411" w:type="dxa"/>
            <w:shd w:val="clear" w:color="auto" w:fill="1F4E79" w:themeFill="accent1" w:themeFillShade="80"/>
          </w:tcPr>
          <w:p w14:paraId="476C5176" w14:textId="77777777" w:rsidR="006A1A92" w:rsidRPr="007A08F6" w:rsidRDefault="006A1A92" w:rsidP="007A08F6">
            <w:pPr>
              <w:rPr>
                <w:rFonts w:ascii="Gill Sans MT" w:eastAsia="Times New Roman" w:hAnsi="Gill Sans MT" w:cs="Times New Roman"/>
                <w:b/>
                <w:bCs/>
                <w:color w:val="FFFFFF" w:themeColor="background1"/>
                <w:lang w:eastAsia="en-AU"/>
              </w:rPr>
            </w:pPr>
            <w:r w:rsidRPr="007A08F6">
              <w:rPr>
                <w:rFonts w:ascii="Gill Sans MT" w:eastAsia="Times New Roman" w:hAnsi="Gill Sans MT" w:cs="Times New Roman"/>
                <w:b/>
                <w:bCs/>
                <w:color w:val="FFFFFF" w:themeColor="background1"/>
                <w:lang w:eastAsia="en-AU"/>
              </w:rPr>
              <w:t>Max age at approval</w:t>
            </w:r>
          </w:p>
        </w:tc>
        <w:tc>
          <w:tcPr>
            <w:tcW w:w="2117" w:type="dxa"/>
            <w:shd w:val="clear" w:color="auto" w:fill="1F4E79" w:themeFill="accent1" w:themeFillShade="80"/>
          </w:tcPr>
          <w:p w14:paraId="217DEA18" w14:textId="77777777" w:rsidR="006A1A92" w:rsidRPr="007A08F6" w:rsidRDefault="006A1A92" w:rsidP="007A08F6">
            <w:pPr>
              <w:rPr>
                <w:rFonts w:ascii="Gill Sans MT" w:eastAsia="Times New Roman" w:hAnsi="Gill Sans MT" w:cs="Times New Roman"/>
                <w:b/>
                <w:bCs/>
                <w:color w:val="FFFFFF" w:themeColor="background1"/>
                <w:lang w:eastAsia="en-AU"/>
              </w:rPr>
            </w:pPr>
            <w:r w:rsidRPr="007A08F6">
              <w:rPr>
                <w:rFonts w:ascii="Gill Sans MT" w:eastAsia="Times New Roman" w:hAnsi="Gill Sans MT" w:cs="Times New Roman"/>
                <w:b/>
                <w:bCs/>
                <w:color w:val="FFFFFF" w:themeColor="background1"/>
                <w:lang w:eastAsia="en-AU"/>
              </w:rPr>
              <w:t>Maximum operating age</w:t>
            </w:r>
          </w:p>
        </w:tc>
      </w:tr>
      <w:tr w:rsidR="006A1A92" w:rsidRPr="006A1A92" w14:paraId="6A5C2BE9" w14:textId="77777777" w:rsidTr="00236745">
        <w:tc>
          <w:tcPr>
            <w:tcW w:w="1835" w:type="dxa"/>
            <w:shd w:val="clear" w:color="auto" w:fill="BDD6EE" w:themeFill="accent1" w:themeFillTint="66"/>
          </w:tcPr>
          <w:p w14:paraId="3689FBEF" w14:textId="77777777" w:rsidR="006A1A92" w:rsidRPr="007A08F6" w:rsidRDefault="006A1A92" w:rsidP="007A08F6">
            <w:pPr>
              <w:rPr>
                <w:rFonts w:ascii="Gill Sans MT" w:eastAsia="Times New Roman" w:hAnsi="Gill Sans MT" w:cs="Times New Roman"/>
                <w:lang w:eastAsia="en-AU"/>
              </w:rPr>
            </w:pPr>
            <w:r w:rsidRPr="007A08F6">
              <w:rPr>
                <w:rFonts w:ascii="Gill Sans MT" w:eastAsia="Times New Roman" w:hAnsi="Gill Sans MT" w:cs="Times New Roman"/>
                <w:lang w:eastAsia="en-AU"/>
              </w:rPr>
              <w:t>A</w:t>
            </w:r>
          </w:p>
        </w:tc>
        <w:tc>
          <w:tcPr>
            <w:tcW w:w="2241" w:type="dxa"/>
            <w:shd w:val="clear" w:color="auto" w:fill="D9D9D9" w:themeFill="background1" w:themeFillShade="D9"/>
          </w:tcPr>
          <w:p w14:paraId="6692E0DB" w14:textId="77777777" w:rsidR="006A1A92" w:rsidRPr="001027F8" w:rsidRDefault="006A1A92" w:rsidP="007A08F6">
            <w:pPr>
              <w:contextualSpacing/>
              <w:rPr>
                <w:rFonts w:ascii="Gill Sans MT" w:hAnsi="Gill Sans MT"/>
              </w:rPr>
            </w:pPr>
            <w:r w:rsidRPr="001027F8">
              <w:rPr>
                <w:rFonts w:ascii="Gill Sans MT" w:hAnsi="Gill Sans MT"/>
              </w:rPr>
              <w:t>Equal to or greater than the luxury car tax threshold</w:t>
            </w:r>
          </w:p>
        </w:tc>
        <w:tc>
          <w:tcPr>
            <w:tcW w:w="1549" w:type="dxa"/>
            <w:shd w:val="clear" w:color="auto" w:fill="D9D9D9" w:themeFill="background1" w:themeFillShade="D9"/>
          </w:tcPr>
          <w:p w14:paraId="2BC91404" w14:textId="77777777" w:rsidR="006A1A92" w:rsidRPr="001027F8" w:rsidRDefault="006A1A92" w:rsidP="007A08F6">
            <w:pPr>
              <w:contextualSpacing/>
              <w:rPr>
                <w:rFonts w:ascii="Gill Sans MT" w:hAnsi="Gill Sans MT"/>
              </w:rPr>
            </w:pPr>
            <w:r w:rsidRPr="001027F8">
              <w:rPr>
                <w:rFonts w:ascii="Gill Sans MT" w:hAnsi="Gill Sans MT"/>
              </w:rPr>
              <w:t>2800 mm</w:t>
            </w:r>
          </w:p>
        </w:tc>
        <w:tc>
          <w:tcPr>
            <w:tcW w:w="1411" w:type="dxa"/>
            <w:shd w:val="clear" w:color="auto" w:fill="D9D9D9" w:themeFill="background1" w:themeFillShade="D9"/>
          </w:tcPr>
          <w:p w14:paraId="5C11AADA" w14:textId="77777777" w:rsidR="006A1A92" w:rsidRPr="001027F8" w:rsidRDefault="006A1A92" w:rsidP="007A08F6">
            <w:pPr>
              <w:contextualSpacing/>
              <w:rPr>
                <w:rFonts w:ascii="Gill Sans MT" w:hAnsi="Gill Sans MT"/>
              </w:rPr>
            </w:pPr>
            <w:r w:rsidRPr="001027F8">
              <w:rPr>
                <w:rFonts w:ascii="Gill Sans MT" w:hAnsi="Gill Sans MT"/>
              </w:rPr>
              <w:t>N/A</w:t>
            </w:r>
          </w:p>
        </w:tc>
        <w:tc>
          <w:tcPr>
            <w:tcW w:w="2117" w:type="dxa"/>
            <w:shd w:val="clear" w:color="auto" w:fill="D9D9D9" w:themeFill="background1" w:themeFillShade="D9"/>
          </w:tcPr>
          <w:p w14:paraId="2CD45F63" w14:textId="77777777" w:rsidR="006A1A92" w:rsidRPr="001027F8" w:rsidRDefault="006A1A92" w:rsidP="007A08F6">
            <w:pPr>
              <w:contextualSpacing/>
              <w:rPr>
                <w:rFonts w:ascii="Gill Sans MT" w:hAnsi="Gill Sans MT"/>
              </w:rPr>
            </w:pPr>
            <w:r w:rsidRPr="001027F8">
              <w:rPr>
                <w:rFonts w:ascii="Gill Sans MT" w:hAnsi="Gill Sans MT"/>
              </w:rPr>
              <w:t>7 years</w:t>
            </w:r>
          </w:p>
        </w:tc>
      </w:tr>
      <w:tr w:rsidR="006A1A92" w:rsidRPr="006A1A92" w14:paraId="4CF8A05B" w14:textId="77777777" w:rsidTr="00236745">
        <w:tc>
          <w:tcPr>
            <w:tcW w:w="1835" w:type="dxa"/>
            <w:shd w:val="clear" w:color="auto" w:fill="BDD6EE" w:themeFill="accent1" w:themeFillTint="66"/>
          </w:tcPr>
          <w:p w14:paraId="6D0D6667" w14:textId="69B29922" w:rsidR="006A1A92" w:rsidRPr="007A08F6" w:rsidRDefault="006A1A92" w:rsidP="007A08F6">
            <w:pPr>
              <w:rPr>
                <w:rFonts w:ascii="Gill Sans MT" w:eastAsia="Times New Roman" w:hAnsi="Gill Sans MT" w:cs="Times New Roman"/>
                <w:lang w:eastAsia="en-AU"/>
              </w:rPr>
            </w:pPr>
            <w:r w:rsidRPr="007A08F6">
              <w:rPr>
                <w:rFonts w:ascii="Gill Sans MT" w:eastAsia="Times New Roman" w:hAnsi="Gill Sans MT" w:cs="Times New Roman"/>
                <w:lang w:eastAsia="en-AU"/>
              </w:rPr>
              <w:t xml:space="preserve">B </w:t>
            </w:r>
            <w:r w:rsidR="00F41723" w:rsidRPr="007A08F6">
              <w:rPr>
                <w:rFonts w:ascii="Gill Sans MT" w:eastAsia="Times New Roman" w:hAnsi="Gill Sans MT" w:cs="Times New Roman"/>
                <w:lang w:eastAsia="en-AU"/>
              </w:rPr>
              <w:br/>
            </w:r>
            <w:r w:rsidRPr="007A08F6">
              <w:rPr>
                <w:rFonts w:ascii="Gill Sans MT" w:eastAsia="Times New Roman" w:hAnsi="Gill Sans MT" w:cs="Times New Roman"/>
                <w:lang w:eastAsia="en-AU"/>
              </w:rPr>
              <w:t>(stretched version of A)</w:t>
            </w:r>
          </w:p>
        </w:tc>
        <w:tc>
          <w:tcPr>
            <w:tcW w:w="2241" w:type="dxa"/>
            <w:shd w:val="clear" w:color="auto" w:fill="D9D9D9" w:themeFill="background1" w:themeFillShade="D9"/>
          </w:tcPr>
          <w:p w14:paraId="361E78AD" w14:textId="77777777" w:rsidR="006A1A92" w:rsidRPr="001027F8" w:rsidRDefault="006A1A92" w:rsidP="007A08F6">
            <w:pPr>
              <w:contextualSpacing/>
              <w:rPr>
                <w:rFonts w:ascii="Gill Sans MT" w:hAnsi="Gill Sans MT"/>
              </w:rPr>
            </w:pPr>
            <w:r w:rsidRPr="001027F8">
              <w:rPr>
                <w:rFonts w:ascii="Gill Sans MT" w:hAnsi="Gill Sans MT"/>
              </w:rPr>
              <w:t>Equal to or greater than the luxury car tax threshold</w:t>
            </w:r>
          </w:p>
        </w:tc>
        <w:tc>
          <w:tcPr>
            <w:tcW w:w="1549" w:type="dxa"/>
            <w:shd w:val="clear" w:color="auto" w:fill="D9D9D9" w:themeFill="background1" w:themeFillShade="D9"/>
          </w:tcPr>
          <w:p w14:paraId="4A08570B" w14:textId="77777777" w:rsidR="006A1A92" w:rsidRPr="001027F8" w:rsidRDefault="006A1A92" w:rsidP="007A08F6">
            <w:pPr>
              <w:contextualSpacing/>
              <w:rPr>
                <w:rFonts w:ascii="Gill Sans MT" w:hAnsi="Gill Sans MT"/>
              </w:rPr>
            </w:pPr>
            <w:r w:rsidRPr="001027F8">
              <w:rPr>
                <w:rFonts w:ascii="Gill Sans MT" w:hAnsi="Gill Sans MT"/>
              </w:rPr>
              <w:t>2800 mm prior to stretching</w:t>
            </w:r>
          </w:p>
        </w:tc>
        <w:tc>
          <w:tcPr>
            <w:tcW w:w="1411" w:type="dxa"/>
            <w:shd w:val="clear" w:color="auto" w:fill="D9D9D9" w:themeFill="background1" w:themeFillShade="D9"/>
          </w:tcPr>
          <w:p w14:paraId="3D0024CD" w14:textId="77777777" w:rsidR="006A1A92" w:rsidRPr="001027F8" w:rsidRDefault="006A1A92" w:rsidP="007A08F6">
            <w:pPr>
              <w:contextualSpacing/>
              <w:rPr>
                <w:rFonts w:ascii="Gill Sans MT" w:hAnsi="Gill Sans MT"/>
              </w:rPr>
            </w:pPr>
            <w:r w:rsidRPr="001027F8">
              <w:rPr>
                <w:rFonts w:ascii="Gill Sans MT" w:hAnsi="Gill Sans MT"/>
              </w:rPr>
              <w:t>7 years</w:t>
            </w:r>
          </w:p>
        </w:tc>
        <w:tc>
          <w:tcPr>
            <w:tcW w:w="2117" w:type="dxa"/>
            <w:shd w:val="clear" w:color="auto" w:fill="D9D9D9" w:themeFill="background1" w:themeFillShade="D9"/>
          </w:tcPr>
          <w:p w14:paraId="4990A437" w14:textId="77777777" w:rsidR="006A1A92" w:rsidRPr="001027F8" w:rsidRDefault="006A1A92" w:rsidP="007A08F6">
            <w:pPr>
              <w:contextualSpacing/>
              <w:rPr>
                <w:rFonts w:ascii="Gill Sans MT" w:hAnsi="Gill Sans MT"/>
              </w:rPr>
            </w:pPr>
            <w:r w:rsidRPr="001027F8">
              <w:rPr>
                <w:rFonts w:ascii="Gill Sans MT" w:hAnsi="Gill Sans MT"/>
              </w:rPr>
              <w:t>12 years</w:t>
            </w:r>
          </w:p>
        </w:tc>
      </w:tr>
      <w:tr w:rsidR="006A1A92" w:rsidRPr="006A1A92" w14:paraId="4869981F" w14:textId="77777777" w:rsidTr="00236745">
        <w:tc>
          <w:tcPr>
            <w:tcW w:w="1835" w:type="dxa"/>
            <w:shd w:val="clear" w:color="auto" w:fill="BDD6EE" w:themeFill="accent1" w:themeFillTint="66"/>
          </w:tcPr>
          <w:p w14:paraId="792C9CBF" w14:textId="77777777" w:rsidR="006A1A92" w:rsidRPr="007A08F6" w:rsidRDefault="006A1A92" w:rsidP="007A08F6">
            <w:pPr>
              <w:rPr>
                <w:rFonts w:ascii="Gill Sans MT" w:eastAsia="Times New Roman" w:hAnsi="Gill Sans MT" w:cs="Times New Roman"/>
                <w:lang w:eastAsia="en-AU"/>
              </w:rPr>
            </w:pPr>
            <w:r w:rsidRPr="007A08F6">
              <w:rPr>
                <w:rFonts w:ascii="Gill Sans MT" w:eastAsia="Times New Roman" w:hAnsi="Gill Sans MT" w:cs="Times New Roman"/>
                <w:lang w:eastAsia="en-AU"/>
              </w:rPr>
              <w:t>C</w:t>
            </w:r>
          </w:p>
        </w:tc>
        <w:tc>
          <w:tcPr>
            <w:tcW w:w="2241" w:type="dxa"/>
            <w:shd w:val="clear" w:color="auto" w:fill="D9D9D9" w:themeFill="background1" w:themeFillShade="D9"/>
          </w:tcPr>
          <w:p w14:paraId="3F86357C" w14:textId="77777777" w:rsidR="006A1A92" w:rsidRPr="001027F8" w:rsidRDefault="006A1A92" w:rsidP="007A08F6">
            <w:pPr>
              <w:contextualSpacing/>
              <w:rPr>
                <w:rFonts w:ascii="Gill Sans MT" w:hAnsi="Gill Sans MT"/>
              </w:rPr>
            </w:pPr>
            <w:r w:rsidRPr="001027F8">
              <w:rPr>
                <w:rFonts w:ascii="Gill Sans MT" w:hAnsi="Gill Sans MT"/>
              </w:rPr>
              <w:t>Equal to or greater than twice the luxury car tax threshold</w:t>
            </w:r>
          </w:p>
        </w:tc>
        <w:tc>
          <w:tcPr>
            <w:tcW w:w="1549" w:type="dxa"/>
            <w:shd w:val="clear" w:color="auto" w:fill="D9D9D9" w:themeFill="background1" w:themeFillShade="D9"/>
          </w:tcPr>
          <w:p w14:paraId="1ABEB7AE" w14:textId="77777777" w:rsidR="006A1A92" w:rsidRPr="001027F8" w:rsidRDefault="006A1A92" w:rsidP="007A08F6">
            <w:pPr>
              <w:contextualSpacing/>
              <w:rPr>
                <w:rFonts w:ascii="Gill Sans MT" w:hAnsi="Gill Sans MT"/>
              </w:rPr>
            </w:pPr>
            <w:r w:rsidRPr="001027F8">
              <w:rPr>
                <w:rFonts w:ascii="Gill Sans MT" w:hAnsi="Gill Sans MT"/>
              </w:rPr>
              <w:t>2800 mm</w:t>
            </w:r>
          </w:p>
        </w:tc>
        <w:tc>
          <w:tcPr>
            <w:tcW w:w="1411" w:type="dxa"/>
            <w:shd w:val="clear" w:color="auto" w:fill="D9D9D9" w:themeFill="background1" w:themeFillShade="D9"/>
          </w:tcPr>
          <w:p w14:paraId="21995BB0" w14:textId="77777777" w:rsidR="006A1A92" w:rsidRPr="001027F8" w:rsidRDefault="006A1A92" w:rsidP="007A08F6">
            <w:pPr>
              <w:contextualSpacing/>
              <w:rPr>
                <w:rFonts w:ascii="Gill Sans MT" w:hAnsi="Gill Sans MT"/>
              </w:rPr>
            </w:pPr>
            <w:r w:rsidRPr="001027F8">
              <w:rPr>
                <w:rFonts w:ascii="Gill Sans MT" w:hAnsi="Gill Sans MT"/>
              </w:rPr>
              <w:t>7 years</w:t>
            </w:r>
          </w:p>
        </w:tc>
        <w:tc>
          <w:tcPr>
            <w:tcW w:w="2117" w:type="dxa"/>
            <w:shd w:val="clear" w:color="auto" w:fill="D9D9D9" w:themeFill="background1" w:themeFillShade="D9"/>
          </w:tcPr>
          <w:p w14:paraId="135F41BC" w14:textId="77777777" w:rsidR="006A1A92" w:rsidRPr="001027F8" w:rsidRDefault="006A1A92" w:rsidP="007A08F6">
            <w:pPr>
              <w:contextualSpacing/>
              <w:rPr>
                <w:rFonts w:ascii="Gill Sans MT" w:hAnsi="Gill Sans MT"/>
              </w:rPr>
            </w:pPr>
            <w:r w:rsidRPr="001027F8">
              <w:rPr>
                <w:rFonts w:ascii="Gill Sans MT" w:hAnsi="Gill Sans MT"/>
              </w:rPr>
              <w:t>15 years</w:t>
            </w:r>
          </w:p>
        </w:tc>
      </w:tr>
      <w:tr w:rsidR="006A1A92" w:rsidRPr="006A1A92" w14:paraId="0AF50FF6" w14:textId="77777777" w:rsidTr="00236745">
        <w:tc>
          <w:tcPr>
            <w:tcW w:w="1835" w:type="dxa"/>
            <w:shd w:val="clear" w:color="auto" w:fill="BDD6EE" w:themeFill="accent1" w:themeFillTint="66"/>
          </w:tcPr>
          <w:p w14:paraId="15FDBA67" w14:textId="03A99069" w:rsidR="006A1A92" w:rsidRPr="007A08F6" w:rsidRDefault="006A1A92" w:rsidP="007A08F6">
            <w:pPr>
              <w:rPr>
                <w:rFonts w:ascii="Gill Sans MT" w:eastAsia="Times New Roman" w:hAnsi="Gill Sans MT" w:cs="Times New Roman"/>
                <w:lang w:eastAsia="en-AU"/>
              </w:rPr>
            </w:pPr>
            <w:r w:rsidRPr="007A08F6">
              <w:rPr>
                <w:rFonts w:ascii="Gill Sans MT" w:eastAsia="Times New Roman" w:hAnsi="Gill Sans MT" w:cs="Times New Roman"/>
                <w:lang w:eastAsia="en-AU"/>
              </w:rPr>
              <w:t xml:space="preserve">D </w:t>
            </w:r>
            <w:r w:rsidR="00F41723" w:rsidRPr="007A08F6">
              <w:rPr>
                <w:rFonts w:ascii="Gill Sans MT" w:eastAsia="Times New Roman" w:hAnsi="Gill Sans MT" w:cs="Times New Roman"/>
                <w:lang w:eastAsia="en-AU"/>
              </w:rPr>
              <w:br/>
            </w:r>
            <w:r w:rsidRPr="007A08F6">
              <w:rPr>
                <w:rFonts w:ascii="Gill Sans MT" w:eastAsia="Times New Roman" w:hAnsi="Gill Sans MT" w:cs="Times New Roman"/>
                <w:lang w:eastAsia="en-AU"/>
              </w:rPr>
              <w:t>(stretched version of C)</w:t>
            </w:r>
          </w:p>
        </w:tc>
        <w:tc>
          <w:tcPr>
            <w:tcW w:w="2241" w:type="dxa"/>
            <w:shd w:val="clear" w:color="auto" w:fill="D9D9D9" w:themeFill="background1" w:themeFillShade="D9"/>
          </w:tcPr>
          <w:p w14:paraId="41E4AC6D" w14:textId="77777777" w:rsidR="006A1A92" w:rsidRPr="001027F8" w:rsidRDefault="006A1A92" w:rsidP="007A08F6">
            <w:pPr>
              <w:contextualSpacing/>
              <w:rPr>
                <w:rFonts w:ascii="Gill Sans MT" w:hAnsi="Gill Sans MT"/>
              </w:rPr>
            </w:pPr>
            <w:r w:rsidRPr="001027F8">
              <w:rPr>
                <w:rFonts w:ascii="Gill Sans MT" w:hAnsi="Gill Sans MT"/>
              </w:rPr>
              <w:t>Equal to or greater than twice the luxury car tax threshold</w:t>
            </w:r>
          </w:p>
        </w:tc>
        <w:tc>
          <w:tcPr>
            <w:tcW w:w="1549" w:type="dxa"/>
            <w:shd w:val="clear" w:color="auto" w:fill="D9D9D9" w:themeFill="background1" w:themeFillShade="D9"/>
          </w:tcPr>
          <w:p w14:paraId="7CB7B579" w14:textId="77777777" w:rsidR="006A1A92" w:rsidRPr="001027F8" w:rsidRDefault="006A1A92" w:rsidP="007A08F6">
            <w:pPr>
              <w:contextualSpacing/>
              <w:rPr>
                <w:rFonts w:ascii="Gill Sans MT" w:hAnsi="Gill Sans MT"/>
              </w:rPr>
            </w:pPr>
            <w:r w:rsidRPr="001027F8">
              <w:rPr>
                <w:rFonts w:ascii="Gill Sans MT" w:hAnsi="Gill Sans MT"/>
              </w:rPr>
              <w:t>2800 mm prior to stretching</w:t>
            </w:r>
          </w:p>
        </w:tc>
        <w:tc>
          <w:tcPr>
            <w:tcW w:w="1411" w:type="dxa"/>
            <w:shd w:val="clear" w:color="auto" w:fill="D9D9D9" w:themeFill="background1" w:themeFillShade="D9"/>
          </w:tcPr>
          <w:p w14:paraId="2EB9E808" w14:textId="77777777" w:rsidR="006A1A92" w:rsidRPr="001027F8" w:rsidRDefault="006A1A92" w:rsidP="007A08F6">
            <w:pPr>
              <w:contextualSpacing/>
              <w:rPr>
                <w:rFonts w:ascii="Gill Sans MT" w:hAnsi="Gill Sans MT"/>
              </w:rPr>
            </w:pPr>
            <w:r w:rsidRPr="001027F8">
              <w:rPr>
                <w:rFonts w:ascii="Gill Sans MT" w:hAnsi="Gill Sans MT"/>
              </w:rPr>
              <w:t>7 years</w:t>
            </w:r>
          </w:p>
        </w:tc>
        <w:tc>
          <w:tcPr>
            <w:tcW w:w="2117" w:type="dxa"/>
            <w:shd w:val="clear" w:color="auto" w:fill="D9D9D9" w:themeFill="background1" w:themeFillShade="D9"/>
          </w:tcPr>
          <w:p w14:paraId="2D074529" w14:textId="77777777" w:rsidR="006A1A92" w:rsidRPr="001027F8" w:rsidRDefault="006A1A92" w:rsidP="007A08F6">
            <w:pPr>
              <w:contextualSpacing/>
              <w:rPr>
                <w:rFonts w:ascii="Gill Sans MT" w:hAnsi="Gill Sans MT"/>
              </w:rPr>
            </w:pPr>
            <w:r w:rsidRPr="001027F8">
              <w:rPr>
                <w:rFonts w:ascii="Gill Sans MT" w:hAnsi="Gill Sans MT"/>
              </w:rPr>
              <w:t>20 years</w:t>
            </w:r>
          </w:p>
        </w:tc>
      </w:tr>
    </w:tbl>
    <w:p w14:paraId="4BEFC503" w14:textId="77777777" w:rsidR="00236745" w:rsidRDefault="00236745" w:rsidP="00236745">
      <w:pPr>
        <w:spacing w:after="0"/>
        <w:rPr>
          <w:rFonts w:ascii="Gill Sans MT" w:hAnsi="Gill Sans MT"/>
        </w:rPr>
      </w:pPr>
    </w:p>
    <w:p w14:paraId="10F2F129" w14:textId="77777777" w:rsidR="006A1A92" w:rsidRPr="001027F8" w:rsidRDefault="006A1A92" w:rsidP="006A1A92">
      <w:pPr>
        <w:rPr>
          <w:rFonts w:ascii="Gill Sans MT" w:hAnsi="Gill Sans MT"/>
        </w:rPr>
      </w:pPr>
      <w:r w:rsidRPr="001027F8">
        <w:rPr>
          <w:rFonts w:ascii="Gill Sans MT" w:hAnsi="Gill Sans MT"/>
        </w:rPr>
        <w:t>These categories and criteria were introduced in 2008 and replaced a system whereby specific makes and models of vehicles that could be used as luxury hire cars were prescribed in the legislation, with the Commission having the ability to approve later models and assign them to the relevant group.</w:t>
      </w:r>
    </w:p>
    <w:p w14:paraId="531A5AE1" w14:textId="00BFF791" w:rsidR="006A1A92" w:rsidRPr="001027F8" w:rsidRDefault="006A1A92" w:rsidP="006A1A92">
      <w:pPr>
        <w:keepNext/>
        <w:keepLines/>
        <w:spacing w:before="40" w:after="0"/>
        <w:outlineLvl w:val="2"/>
        <w:rPr>
          <w:rFonts w:ascii="Gill Sans MT" w:eastAsiaTheme="majorEastAsia" w:hAnsi="Gill Sans MT" w:cstheme="majorBidi"/>
          <w:b/>
          <w:color w:val="1F4D78" w:themeColor="accent1" w:themeShade="7F"/>
        </w:rPr>
      </w:pPr>
      <w:bookmarkStart w:id="15" w:name="_Toc464568419"/>
      <w:bookmarkStart w:id="16" w:name="_Toc465851302"/>
      <w:r w:rsidRPr="001027F8">
        <w:rPr>
          <w:rFonts w:ascii="Gill Sans MT" w:eastAsiaTheme="majorEastAsia" w:hAnsi="Gill Sans MT" w:cstheme="majorBidi"/>
          <w:b/>
        </w:rPr>
        <w:t>Restricted hire vehicles</w:t>
      </w:r>
      <w:bookmarkEnd w:id="15"/>
      <w:bookmarkEnd w:id="16"/>
      <w:r w:rsidR="00A00B82">
        <w:rPr>
          <w:rFonts w:ascii="Gill Sans MT" w:eastAsiaTheme="majorEastAsia" w:hAnsi="Gill Sans MT" w:cstheme="majorBidi"/>
          <w:b/>
        </w:rPr>
        <w:t xml:space="preserve"> (RHVs)</w:t>
      </w:r>
      <w:r w:rsidRPr="001027F8">
        <w:rPr>
          <w:rFonts w:ascii="Gill Sans MT" w:eastAsiaTheme="majorEastAsia" w:hAnsi="Gill Sans MT" w:cstheme="majorBidi"/>
          <w:b/>
          <w:color w:val="1F4D78" w:themeColor="accent1" w:themeShade="7F"/>
        </w:rPr>
        <w:br/>
      </w:r>
    </w:p>
    <w:p w14:paraId="351D514A" w14:textId="77777777" w:rsidR="006A1A92" w:rsidRPr="001027F8" w:rsidRDefault="006A1A92" w:rsidP="006A1A92">
      <w:pPr>
        <w:rPr>
          <w:rFonts w:ascii="Gill Sans MT" w:hAnsi="Gill Sans MT"/>
        </w:rPr>
      </w:pPr>
      <w:r w:rsidRPr="001027F8">
        <w:rPr>
          <w:rFonts w:ascii="Gill Sans MT" w:hAnsi="Gill Sans MT"/>
        </w:rPr>
        <w:t xml:space="preserve">There are no specifications for RHVs providing a specific service, so long as they pass a vehicle roadworthiness inspection. This means that it is up to the operator to determine the most suitable vehicle to use for their service. There are no age limits on these vehicles. The Commission does not issue an RHV licence to an operator in respect of a specific vehicle, so an operator can move the licence between vehicles depending on the type of service required. </w:t>
      </w:r>
    </w:p>
    <w:p w14:paraId="40C45EC5" w14:textId="49DF31EA" w:rsidR="006A1A92" w:rsidRPr="001027F8" w:rsidRDefault="006A1A92" w:rsidP="006A1A92">
      <w:pPr>
        <w:rPr>
          <w:rFonts w:ascii="Gill Sans MT" w:hAnsi="Gill Sans MT"/>
        </w:rPr>
      </w:pPr>
      <w:r w:rsidRPr="001027F8">
        <w:rPr>
          <w:rFonts w:ascii="Gill Sans MT" w:hAnsi="Gill Sans MT"/>
        </w:rPr>
        <w:t xml:space="preserve">There is also </w:t>
      </w:r>
      <w:r w:rsidR="00A00B82">
        <w:rPr>
          <w:rFonts w:ascii="Gill Sans MT" w:hAnsi="Gill Sans MT"/>
        </w:rPr>
        <w:t xml:space="preserve">a </w:t>
      </w:r>
      <w:r w:rsidRPr="001027F8">
        <w:rPr>
          <w:rFonts w:ascii="Gill Sans MT" w:hAnsi="Gill Sans MT"/>
        </w:rPr>
        <w:t>large number of people movers used under the authority of an RHV-specific licence to provide tours.</w:t>
      </w:r>
    </w:p>
    <w:p w14:paraId="48749211" w14:textId="1C7D0A5B" w:rsidR="006A1A92" w:rsidRPr="001027F8" w:rsidRDefault="006A1A92" w:rsidP="006A1A92">
      <w:pPr>
        <w:rPr>
          <w:rFonts w:ascii="Gill Sans MT" w:hAnsi="Gill Sans MT"/>
        </w:rPr>
      </w:pPr>
      <w:r w:rsidRPr="001027F8">
        <w:rPr>
          <w:rFonts w:ascii="Gill Sans MT" w:hAnsi="Gill Sans MT"/>
        </w:rPr>
        <w:t xml:space="preserve">However, any vehicle used to provide an RHV-general service must be of an approved type. The </w:t>
      </w:r>
      <w:r w:rsidR="007D4440" w:rsidRPr="001027F8">
        <w:rPr>
          <w:rFonts w:ascii="Gill Sans MT" w:hAnsi="Gill Sans MT"/>
          <w:i/>
        </w:rPr>
        <w:t>Taxi and Hire Vehicle Industries Act 2008</w:t>
      </w:r>
      <w:r w:rsidR="007D4440" w:rsidRPr="001027F8">
        <w:rPr>
          <w:rFonts w:ascii="Gill Sans MT" w:hAnsi="Gill Sans MT"/>
        </w:rPr>
        <w:t xml:space="preserve"> </w:t>
      </w:r>
      <w:r w:rsidRPr="001027F8">
        <w:rPr>
          <w:rFonts w:ascii="Gill Sans MT" w:hAnsi="Gill Sans MT"/>
        </w:rPr>
        <w:t xml:space="preserve">outlines a range of ‘suitable’ vehicles, including veteran/vintage/classic cars, street-rods and motor cycles, with specifications for some of these categories being prescribed in minute detail. </w:t>
      </w:r>
    </w:p>
    <w:p w14:paraId="3B148299" w14:textId="77777777" w:rsidR="00265471" w:rsidRDefault="006A1A92" w:rsidP="00236745">
      <w:pPr>
        <w:spacing w:line="240" w:lineRule="auto"/>
      </w:pPr>
      <w:r w:rsidRPr="001027F8">
        <w:rPr>
          <w:rFonts w:ascii="Gill Sans MT" w:hAnsi="Gill Sans MT"/>
        </w:rPr>
        <w:t>RHVs of this type are often wedding cars or used for events such as school formals and leavers dinners, or they may be older limousines that are no longer eligible for use as luxury hire cars, due to the age restrictions that apply to those vehicles</w:t>
      </w:r>
      <w:r w:rsidRPr="006A1A92">
        <w:rPr>
          <w:rFonts w:ascii="Gill Sans MT" w:hAnsi="Gill Sans MT"/>
          <w:sz w:val="24"/>
          <w:szCs w:val="24"/>
        </w:rPr>
        <w:t xml:space="preserve">. </w:t>
      </w:r>
      <w:r w:rsidRPr="006A1A92">
        <w:rPr>
          <w:rFonts w:ascii="Gill Sans MT" w:hAnsi="Gill Sans MT"/>
          <w:sz w:val="24"/>
          <w:szCs w:val="24"/>
        </w:rPr>
        <w:br/>
      </w:r>
    </w:p>
    <w:p w14:paraId="4C9A9430" w14:textId="7474808B" w:rsidR="005E6ACA" w:rsidRPr="00236745" w:rsidRDefault="008F6615" w:rsidP="00D46E44">
      <w:pPr>
        <w:pStyle w:val="Heading1"/>
        <w:numPr>
          <w:ilvl w:val="0"/>
          <w:numId w:val="22"/>
        </w:numPr>
        <w:ind w:hanging="720"/>
        <w:rPr>
          <w:rFonts w:ascii="Gill Sans MT" w:hAnsi="Gill Sans MT"/>
          <w:color w:val="1F4E79" w:themeColor="accent1" w:themeShade="80"/>
          <w:sz w:val="40"/>
          <w:szCs w:val="40"/>
        </w:rPr>
      </w:pPr>
      <w:bookmarkStart w:id="17" w:name="_Toc464568390"/>
      <w:bookmarkStart w:id="18" w:name="_Toc465851303"/>
      <w:r w:rsidRPr="00236745">
        <w:rPr>
          <w:rFonts w:ascii="Gill Sans MT" w:hAnsi="Gill Sans MT"/>
          <w:color w:val="1F4E79" w:themeColor="accent1" w:themeShade="80"/>
          <w:sz w:val="40"/>
          <w:szCs w:val="40"/>
        </w:rPr>
        <w:lastRenderedPageBreak/>
        <w:t>Regulatory C</w:t>
      </w:r>
      <w:r w:rsidR="005E6ACA" w:rsidRPr="00236745">
        <w:rPr>
          <w:rFonts w:ascii="Gill Sans MT" w:hAnsi="Gill Sans MT"/>
          <w:color w:val="1F4E79" w:themeColor="accent1" w:themeShade="80"/>
          <w:sz w:val="40"/>
          <w:szCs w:val="40"/>
        </w:rPr>
        <w:t>osts</w:t>
      </w:r>
      <w:bookmarkEnd w:id="17"/>
      <w:bookmarkEnd w:id="18"/>
    </w:p>
    <w:p w14:paraId="53FB9130" w14:textId="3E128466" w:rsidR="00446B6D" w:rsidRPr="005E6ACA" w:rsidRDefault="005E6ACA" w:rsidP="005E6ACA">
      <w:pPr>
        <w:contextualSpacing/>
        <w:rPr>
          <w:rFonts w:ascii="Gill Sans MT" w:hAnsi="Gill Sans MT"/>
          <w:sz w:val="24"/>
          <w:szCs w:val="24"/>
        </w:rPr>
      </w:pPr>
      <w:r w:rsidRPr="005E6ACA">
        <w:rPr>
          <w:rFonts w:ascii="Gill Sans MT" w:hAnsi="Gill Sans MT"/>
          <w:sz w:val="24"/>
          <w:szCs w:val="24"/>
        </w:rPr>
        <w:br/>
      </w:r>
      <w:r w:rsidRPr="001027F8">
        <w:rPr>
          <w:rFonts w:ascii="Gill Sans MT" w:hAnsi="Gill Sans MT"/>
        </w:rPr>
        <w:t>There are a number of significant costs associated with operating a taxi or hire vehicle in Tasmania</w:t>
      </w:r>
      <w:r w:rsidR="00A77E0F" w:rsidRPr="001027F8">
        <w:rPr>
          <w:rFonts w:ascii="Gill Sans MT" w:hAnsi="Gill Sans MT"/>
        </w:rPr>
        <w:t>.</w:t>
      </w:r>
      <w:r w:rsidRPr="001027F8">
        <w:rPr>
          <w:rFonts w:ascii="Gill Sans MT" w:hAnsi="Gill Sans MT"/>
        </w:rPr>
        <w:t xml:space="preserve"> A key aspect of this Review is to ensure that regulatory costs are efficient and do not act as an unreasonable barrier to entry. At face value it appears that there is scope to reduce aspects of the current cost base. Taxi licence costs are, by some margin, the most significant cost for entering and remaining in the market.</w:t>
      </w:r>
    </w:p>
    <w:p w14:paraId="2C3F84D6" w14:textId="77777777" w:rsidR="005E6ACA" w:rsidRPr="005E6ACA" w:rsidRDefault="005E6ACA" w:rsidP="005E6ACA">
      <w:pPr>
        <w:contextualSpacing/>
        <w:rPr>
          <w:rFonts w:ascii="Gill Sans MT" w:hAnsi="Gill Sans MT"/>
          <w:sz w:val="24"/>
          <w:szCs w:val="24"/>
        </w:rPr>
      </w:pPr>
    </w:p>
    <w:p w14:paraId="1BD7D35F" w14:textId="45571EC1" w:rsidR="005E6ACA" w:rsidRPr="004075A4" w:rsidRDefault="001E30B0" w:rsidP="001027F8">
      <w:pPr>
        <w:pStyle w:val="Heading3"/>
        <w:rPr>
          <w:rFonts w:ascii="Gill Sans MT" w:hAnsi="Gill Sans MT"/>
        </w:rPr>
      </w:pPr>
      <w:r w:rsidRPr="00236745">
        <w:rPr>
          <w:rFonts w:ascii="Gill Sans MT" w:hAnsi="Gill Sans MT"/>
          <w:color w:val="1F4E79" w:themeColor="accent1" w:themeShade="80"/>
        </w:rPr>
        <w:t>Table 5</w:t>
      </w:r>
      <w:r w:rsidR="005E6ACA" w:rsidRPr="00236745">
        <w:rPr>
          <w:rFonts w:ascii="Gill Sans MT" w:hAnsi="Gill Sans MT"/>
          <w:color w:val="1F4E79" w:themeColor="accent1" w:themeShade="80"/>
        </w:rPr>
        <w:t xml:space="preserve">: Key Tasmanian </w:t>
      </w:r>
      <w:r w:rsidR="00031A73" w:rsidRPr="00236745">
        <w:rPr>
          <w:rFonts w:ascii="Gill Sans MT" w:hAnsi="Gill Sans MT"/>
          <w:color w:val="1F4E79" w:themeColor="accent1" w:themeShade="80"/>
        </w:rPr>
        <w:t>r</w:t>
      </w:r>
      <w:r w:rsidR="005E6ACA" w:rsidRPr="00236745">
        <w:rPr>
          <w:rFonts w:ascii="Gill Sans MT" w:hAnsi="Gill Sans MT"/>
          <w:color w:val="1F4E79" w:themeColor="accent1" w:themeShade="80"/>
        </w:rPr>
        <w:t xml:space="preserve">egulatory </w:t>
      </w:r>
      <w:r w:rsidR="00031A73" w:rsidRPr="00236745">
        <w:rPr>
          <w:rFonts w:ascii="Gill Sans MT" w:hAnsi="Gill Sans MT"/>
          <w:color w:val="1F4E79" w:themeColor="accent1" w:themeShade="80"/>
        </w:rPr>
        <w:t>o</w:t>
      </w:r>
      <w:r w:rsidR="005E6ACA" w:rsidRPr="00236745">
        <w:rPr>
          <w:rFonts w:ascii="Gill Sans MT" w:hAnsi="Gill Sans MT"/>
          <w:color w:val="1F4E79" w:themeColor="accent1" w:themeShade="80"/>
        </w:rPr>
        <w:t xml:space="preserve">bligations and </w:t>
      </w:r>
      <w:r w:rsidR="00031A73" w:rsidRPr="00236745">
        <w:rPr>
          <w:rFonts w:ascii="Gill Sans MT" w:hAnsi="Gill Sans MT"/>
          <w:color w:val="1F4E79" w:themeColor="accent1" w:themeShade="80"/>
        </w:rPr>
        <w:t>c</w:t>
      </w:r>
      <w:r w:rsidR="005E6ACA" w:rsidRPr="00236745">
        <w:rPr>
          <w:rFonts w:ascii="Gill Sans MT" w:hAnsi="Gill Sans MT"/>
          <w:color w:val="1F4E79" w:themeColor="accent1" w:themeShade="80"/>
        </w:rPr>
        <w:t>osts</w:t>
      </w:r>
      <w:r w:rsidR="005E6ACA" w:rsidRPr="004075A4">
        <w:rPr>
          <w:rFonts w:ascii="Gill Sans MT" w:hAnsi="Gill Sans MT"/>
        </w:rPr>
        <w:br/>
      </w:r>
    </w:p>
    <w:tbl>
      <w:tblPr>
        <w:tblStyle w:val="TableGrid"/>
        <w:tblW w:w="949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35"/>
        <w:gridCol w:w="1842"/>
        <w:gridCol w:w="2694"/>
        <w:gridCol w:w="2722"/>
      </w:tblGrid>
      <w:tr w:rsidR="005E6ACA" w:rsidRPr="005E6ACA" w14:paraId="1D29652A" w14:textId="77777777" w:rsidTr="00236745">
        <w:trPr>
          <w:tblHeader/>
        </w:trPr>
        <w:tc>
          <w:tcPr>
            <w:tcW w:w="2235" w:type="dxa"/>
            <w:shd w:val="clear" w:color="auto" w:fill="1F4E79" w:themeFill="accent1" w:themeFillShade="80"/>
          </w:tcPr>
          <w:p w14:paraId="41D49DE2" w14:textId="77777777" w:rsidR="005E6ACA" w:rsidRPr="007A08F6" w:rsidRDefault="005E6ACA" w:rsidP="005E6ACA">
            <w:pPr>
              <w:rPr>
                <w:rFonts w:ascii="Gill Sans MT" w:hAnsi="Gill Sans MT"/>
                <w:b/>
                <w:color w:val="FFFFFF" w:themeColor="background1"/>
              </w:rPr>
            </w:pPr>
            <w:r w:rsidRPr="007A08F6">
              <w:rPr>
                <w:rFonts w:ascii="Gill Sans MT" w:hAnsi="Gill Sans MT"/>
                <w:b/>
                <w:color w:val="FFFFFF" w:themeColor="background1"/>
              </w:rPr>
              <w:t>Regulatory obligation</w:t>
            </w:r>
          </w:p>
        </w:tc>
        <w:tc>
          <w:tcPr>
            <w:tcW w:w="1842" w:type="dxa"/>
            <w:shd w:val="clear" w:color="auto" w:fill="1F4E79" w:themeFill="accent1" w:themeFillShade="80"/>
          </w:tcPr>
          <w:p w14:paraId="14B9ADB0" w14:textId="77777777" w:rsidR="005E6ACA" w:rsidRPr="007A08F6" w:rsidRDefault="005E6ACA" w:rsidP="005E6ACA">
            <w:pPr>
              <w:rPr>
                <w:rFonts w:ascii="Gill Sans MT" w:hAnsi="Gill Sans MT"/>
                <w:b/>
                <w:color w:val="FFFFFF" w:themeColor="background1"/>
              </w:rPr>
            </w:pPr>
            <w:r w:rsidRPr="007A08F6">
              <w:rPr>
                <w:rFonts w:ascii="Gill Sans MT" w:hAnsi="Gill Sans MT"/>
                <w:b/>
                <w:color w:val="FFFFFF" w:themeColor="background1"/>
              </w:rPr>
              <w:t>Service types to which obligation applies</w:t>
            </w:r>
          </w:p>
          <w:p w14:paraId="3248F076" w14:textId="77777777" w:rsidR="005E6ACA" w:rsidRPr="007A08F6" w:rsidRDefault="005E6ACA" w:rsidP="005E6ACA">
            <w:pPr>
              <w:rPr>
                <w:rFonts w:ascii="Gill Sans MT" w:hAnsi="Gill Sans MT"/>
                <w:b/>
                <w:color w:val="FFFFFF" w:themeColor="background1"/>
              </w:rPr>
            </w:pPr>
          </w:p>
        </w:tc>
        <w:tc>
          <w:tcPr>
            <w:tcW w:w="2694" w:type="dxa"/>
            <w:shd w:val="clear" w:color="auto" w:fill="1F4E79" w:themeFill="accent1" w:themeFillShade="80"/>
          </w:tcPr>
          <w:p w14:paraId="333DA932" w14:textId="3A43BEFC" w:rsidR="005E6ACA" w:rsidRPr="007A08F6" w:rsidRDefault="005E6ACA" w:rsidP="005E6ACA">
            <w:pPr>
              <w:rPr>
                <w:rFonts w:ascii="Gill Sans MT" w:hAnsi="Gill Sans MT"/>
                <w:b/>
                <w:color w:val="FFFFFF" w:themeColor="background1"/>
              </w:rPr>
            </w:pPr>
            <w:r w:rsidRPr="007A08F6">
              <w:rPr>
                <w:rFonts w:ascii="Gill Sans MT" w:hAnsi="Gill Sans MT"/>
                <w:b/>
                <w:color w:val="FFFFFF" w:themeColor="background1"/>
              </w:rPr>
              <w:t xml:space="preserve">Up-front </w:t>
            </w:r>
            <w:r w:rsidR="00031A73" w:rsidRPr="007A08F6">
              <w:rPr>
                <w:rFonts w:ascii="Gill Sans MT" w:hAnsi="Gill Sans MT"/>
                <w:b/>
                <w:color w:val="FFFFFF" w:themeColor="background1"/>
              </w:rPr>
              <w:t>c</w:t>
            </w:r>
            <w:r w:rsidRPr="007A08F6">
              <w:rPr>
                <w:rFonts w:ascii="Gill Sans MT" w:hAnsi="Gill Sans MT"/>
                <w:b/>
                <w:color w:val="FFFFFF" w:themeColor="background1"/>
              </w:rPr>
              <w:t>ost</w:t>
            </w:r>
          </w:p>
        </w:tc>
        <w:tc>
          <w:tcPr>
            <w:tcW w:w="2722" w:type="dxa"/>
            <w:shd w:val="clear" w:color="auto" w:fill="1F4E79" w:themeFill="accent1" w:themeFillShade="80"/>
          </w:tcPr>
          <w:p w14:paraId="5F90C432" w14:textId="5402A076" w:rsidR="005E6ACA" w:rsidRPr="007A08F6" w:rsidRDefault="005E6ACA" w:rsidP="005E6ACA">
            <w:pPr>
              <w:rPr>
                <w:rFonts w:ascii="Gill Sans MT" w:hAnsi="Gill Sans MT"/>
                <w:b/>
                <w:color w:val="FFFFFF" w:themeColor="background1"/>
              </w:rPr>
            </w:pPr>
            <w:r w:rsidRPr="007A08F6">
              <w:rPr>
                <w:rFonts w:ascii="Gill Sans MT" w:hAnsi="Gill Sans MT"/>
                <w:b/>
                <w:color w:val="FFFFFF" w:themeColor="background1"/>
              </w:rPr>
              <w:t xml:space="preserve">Ongoing </w:t>
            </w:r>
            <w:r w:rsidR="00031A73" w:rsidRPr="007A08F6">
              <w:rPr>
                <w:rFonts w:ascii="Gill Sans MT" w:hAnsi="Gill Sans MT"/>
                <w:b/>
                <w:color w:val="FFFFFF" w:themeColor="background1"/>
              </w:rPr>
              <w:t>r</w:t>
            </w:r>
            <w:r w:rsidRPr="007A08F6">
              <w:rPr>
                <w:rFonts w:ascii="Gill Sans MT" w:hAnsi="Gill Sans MT"/>
                <w:b/>
                <w:color w:val="FFFFFF" w:themeColor="background1"/>
              </w:rPr>
              <w:t>equirements</w:t>
            </w:r>
          </w:p>
          <w:p w14:paraId="4FC3949F" w14:textId="77777777" w:rsidR="005E6ACA" w:rsidRPr="007A08F6" w:rsidRDefault="005E6ACA" w:rsidP="005E6ACA">
            <w:pPr>
              <w:rPr>
                <w:rFonts w:ascii="Gill Sans MT" w:hAnsi="Gill Sans MT"/>
                <w:b/>
                <w:color w:val="FFFFFF" w:themeColor="background1"/>
              </w:rPr>
            </w:pPr>
          </w:p>
        </w:tc>
      </w:tr>
      <w:tr w:rsidR="005E6ACA" w:rsidRPr="00AA0C88" w14:paraId="7E91757B" w14:textId="77777777" w:rsidTr="00236745">
        <w:tc>
          <w:tcPr>
            <w:tcW w:w="2235" w:type="dxa"/>
            <w:vMerge w:val="restart"/>
            <w:shd w:val="clear" w:color="auto" w:fill="BDD6EE" w:themeFill="accent1" w:themeFillTint="66"/>
          </w:tcPr>
          <w:p w14:paraId="581AC816" w14:textId="77777777" w:rsidR="005E6ACA" w:rsidRPr="001027F8" w:rsidRDefault="005E6ACA" w:rsidP="005E6ACA">
            <w:pPr>
              <w:rPr>
                <w:rFonts w:ascii="Gill Sans MT" w:hAnsi="Gill Sans MT"/>
                <w:b/>
              </w:rPr>
            </w:pPr>
            <w:r w:rsidRPr="001027F8">
              <w:rPr>
                <w:rFonts w:ascii="Gill Sans MT" w:hAnsi="Gill Sans MT"/>
                <w:b/>
              </w:rPr>
              <w:t xml:space="preserve">Licence </w:t>
            </w:r>
          </w:p>
          <w:p w14:paraId="167AC6F1" w14:textId="77777777" w:rsidR="005E6ACA" w:rsidRPr="001027F8" w:rsidRDefault="005E6ACA" w:rsidP="005E6ACA">
            <w:pPr>
              <w:rPr>
                <w:rFonts w:ascii="Gill Sans MT" w:hAnsi="Gill Sans MT"/>
                <w:b/>
              </w:rPr>
            </w:pPr>
          </w:p>
        </w:tc>
        <w:tc>
          <w:tcPr>
            <w:tcW w:w="1842" w:type="dxa"/>
            <w:vMerge w:val="restart"/>
            <w:shd w:val="clear" w:color="auto" w:fill="D9D9D9" w:themeFill="background1" w:themeFillShade="D9"/>
          </w:tcPr>
          <w:p w14:paraId="7F2EC1F2" w14:textId="77777777" w:rsidR="005E6ACA" w:rsidRPr="001027F8" w:rsidRDefault="005E6ACA" w:rsidP="005E6ACA">
            <w:pPr>
              <w:rPr>
                <w:rFonts w:ascii="Gill Sans MT" w:hAnsi="Gill Sans MT"/>
              </w:rPr>
            </w:pPr>
            <w:r w:rsidRPr="001027F8">
              <w:rPr>
                <w:rFonts w:ascii="Gill Sans MT" w:hAnsi="Gill Sans MT"/>
              </w:rPr>
              <w:t>Taxis, LHCs and RHVs</w:t>
            </w:r>
          </w:p>
        </w:tc>
        <w:tc>
          <w:tcPr>
            <w:tcW w:w="2694" w:type="dxa"/>
            <w:shd w:val="clear" w:color="auto" w:fill="D9D9D9" w:themeFill="background1" w:themeFillShade="D9"/>
          </w:tcPr>
          <w:p w14:paraId="3FD35C2C" w14:textId="77777777" w:rsidR="005E6ACA" w:rsidRPr="001027F8" w:rsidRDefault="005E6ACA" w:rsidP="005E6ACA">
            <w:pPr>
              <w:rPr>
                <w:rFonts w:ascii="Gill Sans MT" w:hAnsi="Gill Sans MT"/>
              </w:rPr>
            </w:pPr>
            <w:r w:rsidRPr="001027F8">
              <w:rPr>
                <w:rFonts w:ascii="Gill Sans MT" w:hAnsi="Gill Sans MT"/>
              </w:rPr>
              <w:t>Taxis</w:t>
            </w:r>
          </w:p>
          <w:p w14:paraId="2A83D62F" w14:textId="77777777" w:rsidR="005E6ACA" w:rsidRPr="001027F8" w:rsidRDefault="005E6ACA" w:rsidP="005E6ACA">
            <w:pPr>
              <w:rPr>
                <w:rFonts w:ascii="Gill Sans MT" w:hAnsi="Gill Sans MT"/>
              </w:rPr>
            </w:pPr>
          </w:p>
          <w:p w14:paraId="1EBC8685" w14:textId="77777777" w:rsidR="005E6ACA" w:rsidRPr="001027F8" w:rsidRDefault="005E6ACA" w:rsidP="005E6ACA">
            <w:pPr>
              <w:rPr>
                <w:rFonts w:ascii="Gill Sans MT" w:hAnsi="Gill Sans MT"/>
              </w:rPr>
            </w:pPr>
            <w:r w:rsidRPr="001027F8">
              <w:rPr>
                <w:rFonts w:ascii="Gill Sans MT" w:hAnsi="Gill Sans MT"/>
              </w:rPr>
              <w:t xml:space="preserve">Depends on taxi area and licence type. Reserve price for </w:t>
            </w:r>
          </w:p>
          <w:p w14:paraId="188E740B" w14:textId="03D2C3AF" w:rsidR="005E6ACA" w:rsidRPr="001027F8" w:rsidRDefault="005E6ACA" w:rsidP="005E6ACA">
            <w:pPr>
              <w:rPr>
                <w:rFonts w:ascii="Gill Sans MT" w:hAnsi="Gill Sans MT"/>
              </w:rPr>
            </w:pPr>
            <w:r w:rsidRPr="001027F8">
              <w:rPr>
                <w:rFonts w:ascii="Gill Sans MT" w:hAnsi="Gill Sans MT"/>
              </w:rPr>
              <w:t>Hobart OOTL is $60 000, small regional areas can be as little as $1000</w:t>
            </w:r>
          </w:p>
          <w:p w14:paraId="2C067D53" w14:textId="77777777" w:rsidR="005E6ACA" w:rsidRPr="001027F8" w:rsidRDefault="005E6ACA" w:rsidP="005E6ACA">
            <w:pPr>
              <w:rPr>
                <w:rFonts w:ascii="Gill Sans MT" w:hAnsi="Gill Sans MT"/>
              </w:rPr>
            </w:pPr>
          </w:p>
          <w:p w14:paraId="10029CE4" w14:textId="77777777" w:rsidR="005E6ACA" w:rsidRPr="001027F8" w:rsidRDefault="005E6ACA" w:rsidP="005E6ACA">
            <w:pPr>
              <w:rPr>
                <w:rFonts w:ascii="Gill Sans MT" w:hAnsi="Gill Sans MT"/>
              </w:rPr>
            </w:pPr>
            <w:r w:rsidRPr="001027F8">
              <w:rPr>
                <w:rFonts w:ascii="Gill Sans MT" w:hAnsi="Gill Sans MT"/>
              </w:rPr>
              <w:t>Application fee: $153</w:t>
            </w:r>
          </w:p>
        </w:tc>
        <w:tc>
          <w:tcPr>
            <w:tcW w:w="2722" w:type="dxa"/>
            <w:shd w:val="clear" w:color="auto" w:fill="D9D9D9" w:themeFill="background1" w:themeFillShade="D9"/>
          </w:tcPr>
          <w:p w14:paraId="4F499219" w14:textId="77777777" w:rsidR="005E6ACA" w:rsidRPr="001027F8" w:rsidRDefault="005E6ACA" w:rsidP="005E6ACA">
            <w:pPr>
              <w:rPr>
                <w:rFonts w:ascii="Gill Sans MT" w:hAnsi="Gill Sans MT"/>
              </w:rPr>
            </w:pPr>
            <w:r w:rsidRPr="001027F8">
              <w:rPr>
                <w:rFonts w:ascii="Gill Sans MT" w:hAnsi="Gill Sans MT"/>
              </w:rPr>
              <w:t xml:space="preserve">Annual admin fee $670 (Hobart and Launceston), $278 outer regional </w:t>
            </w:r>
          </w:p>
          <w:p w14:paraId="5476968F" w14:textId="77777777" w:rsidR="005E6ACA" w:rsidRPr="001027F8" w:rsidRDefault="005E6ACA" w:rsidP="005E6ACA">
            <w:pPr>
              <w:rPr>
                <w:rFonts w:ascii="Gill Sans MT" w:hAnsi="Gill Sans MT"/>
              </w:rPr>
            </w:pPr>
          </w:p>
          <w:p w14:paraId="647ABEBE" w14:textId="47A9CADE" w:rsidR="005E6ACA" w:rsidRPr="001027F8" w:rsidRDefault="005E6ACA" w:rsidP="005E6ACA">
            <w:pPr>
              <w:rPr>
                <w:rFonts w:ascii="Gill Sans MT" w:hAnsi="Gill Sans MT"/>
              </w:rPr>
            </w:pPr>
            <w:r w:rsidRPr="001027F8">
              <w:rPr>
                <w:rFonts w:ascii="Gill Sans MT" w:hAnsi="Gill Sans MT"/>
              </w:rPr>
              <w:t>Lessees liable for ongoing lease costs</w:t>
            </w:r>
          </w:p>
          <w:p w14:paraId="53F47436" w14:textId="77777777" w:rsidR="005E6ACA" w:rsidRPr="001027F8" w:rsidRDefault="005E6ACA" w:rsidP="005E6ACA">
            <w:pPr>
              <w:rPr>
                <w:rFonts w:ascii="Gill Sans MT" w:hAnsi="Gill Sans MT"/>
              </w:rPr>
            </w:pPr>
          </w:p>
          <w:p w14:paraId="641B18C0" w14:textId="77777777" w:rsidR="005E6ACA" w:rsidRPr="001027F8" w:rsidRDefault="005E6ACA" w:rsidP="005E6ACA">
            <w:pPr>
              <w:rPr>
                <w:rFonts w:ascii="Gill Sans MT" w:hAnsi="Gill Sans MT"/>
              </w:rPr>
            </w:pPr>
          </w:p>
        </w:tc>
      </w:tr>
      <w:tr w:rsidR="005E6ACA" w:rsidRPr="00AA0C88" w14:paraId="0B2FEC3C" w14:textId="77777777" w:rsidTr="00236745">
        <w:tc>
          <w:tcPr>
            <w:tcW w:w="2235" w:type="dxa"/>
            <w:vMerge/>
            <w:shd w:val="clear" w:color="auto" w:fill="BDD6EE" w:themeFill="accent1" w:themeFillTint="66"/>
          </w:tcPr>
          <w:p w14:paraId="2D54F9EE" w14:textId="77777777" w:rsidR="005E6ACA" w:rsidRPr="001027F8" w:rsidRDefault="005E6ACA" w:rsidP="005E6ACA">
            <w:pPr>
              <w:rPr>
                <w:rFonts w:ascii="Gill Sans MT" w:hAnsi="Gill Sans MT"/>
                <w:b/>
              </w:rPr>
            </w:pPr>
          </w:p>
        </w:tc>
        <w:tc>
          <w:tcPr>
            <w:tcW w:w="1842" w:type="dxa"/>
            <w:vMerge/>
            <w:shd w:val="clear" w:color="auto" w:fill="D9D9D9" w:themeFill="background1" w:themeFillShade="D9"/>
          </w:tcPr>
          <w:p w14:paraId="3004D7E2" w14:textId="77777777" w:rsidR="005E6ACA" w:rsidRPr="001027F8" w:rsidRDefault="005E6ACA" w:rsidP="005E6ACA">
            <w:pPr>
              <w:rPr>
                <w:rFonts w:ascii="Gill Sans MT" w:hAnsi="Gill Sans MT"/>
              </w:rPr>
            </w:pPr>
          </w:p>
        </w:tc>
        <w:tc>
          <w:tcPr>
            <w:tcW w:w="2694" w:type="dxa"/>
            <w:shd w:val="clear" w:color="auto" w:fill="D9D9D9" w:themeFill="background1" w:themeFillShade="D9"/>
          </w:tcPr>
          <w:p w14:paraId="44DACA53" w14:textId="77777777" w:rsidR="005E6ACA" w:rsidRPr="001027F8" w:rsidRDefault="005E6ACA" w:rsidP="005E6ACA">
            <w:pPr>
              <w:rPr>
                <w:rFonts w:ascii="Gill Sans MT" w:hAnsi="Gill Sans MT"/>
                <w:b/>
              </w:rPr>
            </w:pPr>
            <w:r w:rsidRPr="001027F8">
              <w:rPr>
                <w:rFonts w:ascii="Gill Sans MT" w:hAnsi="Gill Sans MT"/>
                <w:b/>
              </w:rPr>
              <w:t>LHC</w:t>
            </w:r>
          </w:p>
          <w:p w14:paraId="1890A819" w14:textId="77777777" w:rsidR="005E6ACA" w:rsidRPr="001027F8" w:rsidRDefault="005E6ACA" w:rsidP="005E6ACA">
            <w:pPr>
              <w:rPr>
                <w:rFonts w:ascii="Gill Sans MT" w:hAnsi="Gill Sans MT"/>
                <w:b/>
                <w:i/>
              </w:rPr>
            </w:pPr>
          </w:p>
          <w:p w14:paraId="008D87AD" w14:textId="77777777" w:rsidR="005E6ACA" w:rsidRPr="001027F8" w:rsidRDefault="005E6ACA" w:rsidP="005E6ACA">
            <w:pPr>
              <w:rPr>
                <w:rFonts w:ascii="Gill Sans MT" w:hAnsi="Gill Sans MT"/>
              </w:rPr>
            </w:pPr>
            <w:r w:rsidRPr="001027F8">
              <w:rPr>
                <w:rFonts w:ascii="Gill Sans MT" w:hAnsi="Gill Sans MT"/>
              </w:rPr>
              <w:t>$5000, plus $153 application fee</w:t>
            </w:r>
          </w:p>
        </w:tc>
        <w:tc>
          <w:tcPr>
            <w:tcW w:w="2722" w:type="dxa"/>
            <w:shd w:val="clear" w:color="auto" w:fill="D9D9D9" w:themeFill="background1" w:themeFillShade="D9"/>
          </w:tcPr>
          <w:p w14:paraId="509A9AFD" w14:textId="77777777" w:rsidR="005E6ACA" w:rsidRPr="001027F8" w:rsidRDefault="005E6ACA" w:rsidP="005E6ACA">
            <w:pPr>
              <w:rPr>
                <w:rFonts w:ascii="Gill Sans MT" w:hAnsi="Gill Sans MT"/>
              </w:rPr>
            </w:pPr>
          </w:p>
          <w:p w14:paraId="5638BD04" w14:textId="77777777" w:rsidR="005E6ACA" w:rsidRPr="001027F8" w:rsidRDefault="005E6ACA" w:rsidP="005E6ACA">
            <w:pPr>
              <w:rPr>
                <w:rFonts w:ascii="Gill Sans MT" w:hAnsi="Gill Sans MT"/>
              </w:rPr>
            </w:pPr>
          </w:p>
          <w:p w14:paraId="59B83757" w14:textId="77777777" w:rsidR="005E6ACA" w:rsidRPr="001027F8" w:rsidRDefault="005E6ACA" w:rsidP="005E6ACA">
            <w:pPr>
              <w:rPr>
                <w:rFonts w:ascii="Gill Sans MT" w:hAnsi="Gill Sans MT"/>
              </w:rPr>
            </w:pPr>
            <w:r w:rsidRPr="001027F8">
              <w:rPr>
                <w:rFonts w:ascii="Gill Sans MT" w:hAnsi="Gill Sans MT"/>
              </w:rPr>
              <w:t>$387 annual admin fee</w:t>
            </w:r>
          </w:p>
        </w:tc>
      </w:tr>
      <w:tr w:rsidR="005E6ACA" w:rsidRPr="00AA0C88" w14:paraId="14C31858" w14:textId="77777777" w:rsidTr="00236745">
        <w:tc>
          <w:tcPr>
            <w:tcW w:w="2235" w:type="dxa"/>
            <w:vMerge/>
            <w:shd w:val="clear" w:color="auto" w:fill="BDD6EE" w:themeFill="accent1" w:themeFillTint="66"/>
          </w:tcPr>
          <w:p w14:paraId="4886754A" w14:textId="77777777" w:rsidR="005E6ACA" w:rsidRPr="001027F8" w:rsidRDefault="005E6ACA" w:rsidP="005E6ACA">
            <w:pPr>
              <w:rPr>
                <w:rFonts w:ascii="Gill Sans MT" w:hAnsi="Gill Sans MT"/>
                <w:b/>
              </w:rPr>
            </w:pPr>
          </w:p>
        </w:tc>
        <w:tc>
          <w:tcPr>
            <w:tcW w:w="1842" w:type="dxa"/>
            <w:vMerge/>
            <w:shd w:val="clear" w:color="auto" w:fill="D9D9D9" w:themeFill="background1" w:themeFillShade="D9"/>
          </w:tcPr>
          <w:p w14:paraId="694E7A43" w14:textId="77777777" w:rsidR="005E6ACA" w:rsidRPr="001027F8" w:rsidRDefault="005E6ACA" w:rsidP="005E6ACA">
            <w:pPr>
              <w:rPr>
                <w:rFonts w:ascii="Gill Sans MT" w:hAnsi="Gill Sans MT"/>
              </w:rPr>
            </w:pPr>
          </w:p>
        </w:tc>
        <w:tc>
          <w:tcPr>
            <w:tcW w:w="2694" w:type="dxa"/>
            <w:shd w:val="clear" w:color="auto" w:fill="D9D9D9" w:themeFill="background1" w:themeFillShade="D9"/>
          </w:tcPr>
          <w:p w14:paraId="02B54924" w14:textId="77777777" w:rsidR="005E6ACA" w:rsidRPr="001027F8" w:rsidRDefault="005E6ACA" w:rsidP="005E6ACA">
            <w:pPr>
              <w:rPr>
                <w:rFonts w:ascii="Gill Sans MT" w:hAnsi="Gill Sans MT"/>
                <w:b/>
              </w:rPr>
            </w:pPr>
            <w:r w:rsidRPr="001027F8">
              <w:rPr>
                <w:rFonts w:ascii="Gill Sans MT" w:hAnsi="Gill Sans MT"/>
                <w:b/>
              </w:rPr>
              <w:t>RHV</w:t>
            </w:r>
          </w:p>
          <w:p w14:paraId="7FC393A9" w14:textId="77777777" w:rsidR="005E6ACA" w:rsidRPr="001027F8" w:rsidRDefault="005E6ACA" w:rsidP="005E6ACA">
            <w:pPr>
              <w:rPr>
                <w:rFonts w:ascii="Gill Sans MT" w:hAnsi="Gill Sans MT"/>
                <w:b/>
                <w:i/>
              </w:rPr>
            </w:pPr>
          </w:p>
          <w:p w14:paraId="0D04B356" w14:textId="57D88CA0" w:rsidR="005E6ACA" w:rsidRPr="001027F8" w:rsidRDefault="005E6ACA" w:rsidP="005E6ACA">
            <w:pPr>
              <w:rPr>
                <w:rFonts w:ascii="Gill Sans MT" w:hAnsi="Gill Sans MT"/>
              </w:rPr>
            </w:pPr>
            <w:r w:rsidRPr="001027F8">
              <w:rPr>
                <w:rFonts w:ascii="Gill Sans MT" w:hAnsi="Gill Sans MT"/>
              </w:rPr>
              <w:t>$107 plus $30 application fee</w:t>
            </w:r>
          </w:p>
        </w:tc>
        <w:tc>
          <w:tcPr>
            <w:tcW w:w="2722" w:type="dxa"/>
            <w:shd w:val="clear" w:color="auto" w:fill="D9D9D9" w:themeFill="background1" w:themeFillShade="D9"/>
          </w:tcPr>
          <w:p w14:paraId="086094E1" w14:textId="77777777" w:rsidR="005E6ACA" w:rsidRPr="001027F8" w:rsidRDefault="005E6ACA" w:rsidP="005E6ACA">
            <w:pPr>
              <w:rPr>
                <w:rFonts w:ascii="Gill Sans MT" w:hAnsi="Gill Sans MT"/>
              </w:rPr>
            </w:pPr>
          </w:p>
          <w:p w14:paraId="7C3C3CC6" w14:textId="77777777" w:rsidR="005E6ACA" w:rsidRPr="001027F8" w:rsidRDefault="005E6ACA" w:rsidP="005E6ACA">
            <w:pPr>
              <w:rPr>
                <w:rFonts w:ascii="Gill Sans MT" w:hAnsi="Gill Sans MT"/>
              </w:rPr>
            </w:pPr>
          </w:p>
          <w:p w14:paraId="2DF46B3F" w14:textId="2997B822" w:rsidR="005E6ACA" w:rsidRPr="001027F8" w:rsidRDefault="005E6ACA" w:rsidP="005E6ACA">
            <w:pPr>
              <w:rPr>
                <w:rFonts w:ascii="Gill Sans MT" w:hAnsi="Gill Sans MT"/>
              </w:rPr>
            </w:pPr>
            <w:r w:rsidRPr="001027F8">
              <w:rPr>
                <w:rFonts w:ascii="Gill Sans MT" w:hAnsi="Gill Sans MT"/>
              </w:rPr>
              <w:t>None</w:t>
            </w:r>
          </w:p>
        </w:tc>
      </w:tr>
      <w:tr w:rsidR="005E6ACA" w:rsidRPr="00AA0C88" w14:paraId="1F9D1794" w14:textId="77777777" w:rsidTr="00236745">
        <w:tc>
          <w:tcPr>
            <w:tcW w:w="2235" w:type="dxa"/>
            <w:shd w:val="clear" w:color="auto" w:fill="BDD6EE" w:themeFill="accent1" w:themeFillTint="66"/>
          </w:tcPr>
          <w:p w14:paraId="1B89B440" w14:textId="3C7FBA4E" w:rsidR="005E6ACA" w:rsidRPr="001027F8" w:rsidRDefault="005E6ACA" w:rsidP="005E6ACA">
            <w:pPr>
              <w:rPr>
                <w:rFonts w:ascii="Gill Sans MT" w:hAnsi="Gill Sans MT"/>
                <w:b/>
              </w:rPr>
            </w:pPr>
            <w:r w:rsidRPr="001027F8">
              <w:rPr>
                <w:rFonts w:ascii="Gill Sans MT" w:hAnsi="Gill Sans MT"/>
                <w:b/>
              </w:rPr>
              <w:t xml:space="preserve">Operator </w:t>
            </w:r>
            <w:r w:rsidR="00031A73" w:rsidRPr="001027F8">
              <w:rPr>
                <w:rFonts w:ascii="Gill Sans MT" w:hAnsi="Gill Sans MT"/>
                <w:b/>
              </w:rPr>
              <w:t>a</w:t>
            </w:r>
            <w:r w:rsidRPr="001027F8">
              <w:rPr>
                <w:rFonts w:ascii="Gill Sans MT" w:hAnsi="Gill Sans MT"/>
                <w:b/>
              </w:rPr>
              <w:t>ccreditation</w:t>
            </w:r>
          </w:p>
        </w:tc>
        <w:tc>
          <w:tcPr>
            <w:tcW w:w="1842" w:type="dxa"/>
            <w:shd w:val="clear" w:color="auto" w:fill="D9D9D9" w:themeFill="background1" w:themeFillShade="D9"/>
          </w:tcPr>
          <w:p w14:paraId="0CD4AB48" w14:textId="77777777" w:rsidR="005E6ACA" w:rsidRPr="001027F8" w:rsidRDefault="005E6ACA" w:rsidP="005E6ACA">
            <w:pPr>
              <w:rPr>
                <w:rFonts w:ascii="Gill Sans MT" w:hAnsi="Gill Sans MT"/>
              </w:rPr>
            </w:pPr>
            <w:r w:rsidRPr="001027F8">
              <w:rPr>
                <w:rFonts w:ascii="Gill Sans MT" w:hAnsi="Gill Sans MT"/>
              </w:rPr>
              <w:t>All PPV operators, including Taxis, LHCs and RHVs</w:t>
            </w:r>
          </w:p>
        </w:tc>
        <w:tc>
          <w:tcPr>
            <w:tcW w:w="2694" w:type="dxa"/>
            <w:shd w:val="clear" w:color="auto" w:fill="D9D9D9" w:themeFill="background1" w:themeFillShade="D9"/>
          </w:tcPr>
          <w:p w14:paraId="55BBAD31" w14:textId="4666BBC8" w:rsidR="005E6ACA" w:rsidRPr="001027F8" w:rsidRDefault="005E6ACA" w:rsidP="005E6ACA">
            <w:pPr>
              <w:rPr>
                <w:rFonts w:ascii="Gill Sans MT" w:hAnsi="Gill Sans MT"/>
              </w:rPr>
            </w:pPr>
            <w:r w:rsidRPr="001027F8">
              <w:rPr>
                <w:rFonts w:ascii="Gill Sans MT" w:hAnsi="Gill Sans MT"/>
              </w:rPr>
              <w:t>$700</w:t>
            </w:r>
            <w:r w:rsidR="00031A73" w:rsidRPr="001027F8">
              <w:rPr>
                <w:rFonts w:ascii="Gill Sans MT" w:hAnsi="Gill Sans MT"/>
              </w:rPr>
              <w:t xml:space="preserve"> </w:t>
            </w:r>
            <w:r w:rsidRPr="001027F8">
              <w:rPr>
                <w:rFonts w:ascii="Gill Sans MT" w:hAnsi="Gill Sans MT"/>
              </w:rPr>
              <w:t>-</w:t>
            </w:r>
            <w:r w:rsidR="00031A73" w:rsidRPr="001027F8">
              <w:rPr>
                <w:rFonts w:ascii="Gill Sans MT" w:hAnsi="Gill Sans MT"/>
              </w:rPr>
              <w:t xml:space="preserve"> </w:t>
            </w:r>
            <w:r w:rsidRPr="001027F8">
              <w:rPr>
                <w:rFonts w:ascii="Gill Sans MT" w:hAnsi="Gill Sans MT"/>
              </w:rPr>
              <w:t>$1000 approx</w:t>
            </w:r>
            <w:r w:rsidR="00031A73" w:rsidRPr="001027F8">
              <w:rPr>
                <w:rFonts w:ascii="Gill Sans MT" w:hAnsi="Gill Sans MT"/>
              </w:rPr>
              <w:t>imately</w:t>
            </w:r>
            <w:r w:rsidRPr="001027F8">
              <w:rPr>
                <w:rFonts w:ascii="Gill Sans MT" w:hAnsi="Gill Sans MT"/>
              </w:rPr>
              <w:t xml:space="preserve"> (market rates)</w:t>
            </w:r>
          </w:p>
        </w:tc>
        <w:tc>
          <w:tcPr>
            <w:tcW w:w="2722" w:type="dxa"/>
            <w:shd w:val="clear" w:color="auto" w:fill="D9D9D9" w:themeFill="background1" w:themeFillShade="D9"/>
          </w:tcPr>
          <w:p w14:paraId="1BF007F2" w14:textId="0B1B26E5" w:rsidR="005E6ACA" w:rsidRPr="001027F8" w:rsidRDefault="005E6ACA" w:rsidP="005E6ACA">
            <w:pPr>
              <w:rPr>
                <w:rFonts w:ascii="Gill Sans MT" w:hAnsi="Gill Sans MT"/>
              </w:rPr>
            </w:pPr>
            <w:r w:rsidRPr="001027F8">
              <w:rPr>
                <w:rFonts w:ascii="Gill Sans MT" w:hAnsi="Gill Sans MT"/>
              </w:rPr>
              <w:t>Can be audited if not complying with standards – operator liable for cost</w:t>
            </w:r>
          </w:p>
          <w:p w14:paraId="626D8BE7" w14:textId="77777777" w:rsidR="005E6ACA" w:rsidRPr="001027F8" w:rsidRDefault="005E6ACA" w:rsidP="005E6ACA">
            <w:pPr>
              <w:rPr>
                <w:rFonts w:ascii="Gill Sans MT" w:hAnsi="Gill Sans MT"/>
              </w:rPr>
            </w:pPr>
          </w:p>
        </w:tc>
      </w:tr>
      <w:tr w:rsidR="005E6ACA" w:rsidRPr="00AA0C88" w14:paraId="2AEF84D8" w14:textId="77777777" w:rsidTr="00236745">
        <w:tc>
          <w:tcPr>
            <w:tcW w:w="2235" w:type="dxa"/>
            <w:shd w:val="clear" w:color="auto" w:fill="BDD6EE" w:themeFill="accent1" w:themeFillTint="66"/>
          </w:tcPr>
          <w:p w14:paraId="689E4980" w14:textId="77777777" w:rsidR="005E6ACA" w:rsidRPr="001027F8" w:rsidRDefault="005E6ACA" w:rsidP="005E6ACA">
            <w:pPr>
              <w:rPr>
                <w:rFonts w:ascii="Gill Sans MT" w:hAnsi="Gill Sans MT"/>
                <w:b/>
              </w:rPr>
            </w:pPr>
            <w:r w:rsidRPr="001027F8">
              <w:rPr>
                <w:rFonts w:ascii="Gill Sans MT" w:hAnsi="Gill Sans MT"/>
                <w:b/>
              </w:rPr>
              <w:t>Driver training</w:t>
            </w:r>
          </w:p>
        </w:tc>
        <w:tc>
          <w:tcPr>
            <w:tcW w:w="1842" w:type="dxa"/>
            <w:shd w:val="clear" w:color="auto" w:fill="D9D9D9" w:themeFill="background1" w:themeFillShade="D9"/>
          </w:tcPr>
          <w:p w14:paraId="1B76B14F" w14:textId="77777777" w:rsidR="005E6ACA" w:rsidRPr="001027F8" w:rsidRDefault="005E6ACA" w:rsidP="005E6ACA">
            <w:pPr>
              <w:rPr>
                <w:rFonts w:ascii="Gill Sans MT" w:hAnsi="Gill Sans MT"/>
              </w:rPr>
            </w:pPr>
            <w:r w:rsidRPr="001027F8">
              <w:rPr>
                <w:rFonts w:ascii="Gill Sans MT" w:hAnsi="Gill Sans MT"/>
              </w:rPr>
              <w:t>Taxis only</w:t>
            </w:r>
          </w:p>
        </w:tc>
        <w:tc>
          <w:tcPr>
            <w:tcW w:w="2694" w:type="dxa"/>
            <w:shd w:val="clear" w:color="auto" w:fill="D9D9D9" w:themeFill="background1" w:themeFillShade="D9"/>
          </w:tcPr>
          <w:p w14:paraId="337CD634" w14:textId="09EF6248" w:rsidR="005E6ACA" w:rsidRPr="001027F8" w:rsidRDefault="005E6ACA" w:rsidP="005E6ACA">
            <w:pPr>
              <w:rPr>
                <w:rFonts w:ascii="Gill Sans MT" w:hAnsi="Gill Sans MT"/>
              </w:rPr>
            </w:pPr>
            <w:r w:rsidRPr="001027F8">
              <w:rPr>
                <w:rFonts w:ascii="Gill Sans MT" w:hAnsi="Gill Sans MT"/>
              </w:rPr>
              <w:t>$550 approx</w:t>
            </w:r>
            <w:r w:rsidR="00713B14" w:rsidRPr="001027F8">
              <w:rPr>
                <w:rFonts w:ascii="Gill Sans MT" w:hAnsi="Gill Sans MT"/>
              </w:rPr>
              <w:t xml:space="preserve">imately </w:t>
            </w:r>
          </w:p>
          <w:p w14:paraId="57324CB3" w14:textId="77777777" w:rsidR="005E6ACA" w:rsidRPr="001027F8" w:rsidRDefault="005E6ACA" w:rsidP="005E6ACA">
            <w:pPr>
              <w:rPr>
                <w:rFonts w:ascii="Gill Sans MT" w:hAnsi="Gill Sans MT"/>
              </w:rPr>
            </w:pPr>
          </w:p>
        </w:tc>
        <w:tc>
          <w:tcPr>
            <w:tcW w:w="2722" w:type="dxa"/>
            <w:shd w:val="clear" w:color="auto" w:fill="D9D9D9" w:themeFill="background1" w:themeFillShade="D9"/>
          </w:tcPr>
          <w:p w14:paraId="3FB557A1" w14:textId="77777777" w:rsidR="005E6ACA" w:rsidRPr="001027F8" w:rsidRDefault="005E6ACA" w:rsidP="005E6ACA">
            <w:pPr>
              <w:rPr>
                <w:rFonts w:ascii="Gill Sans MT" w:hAnsi="Gill Sans MT"/>
              </w:rPr>
            </w:pPr>
            <w:r w:rsidRPr="001027F8">
              <w:rPr>
                <w:rFonts w:ascii="Gill Sans MT" w:hAnsi="Gill Sans MT"/>
              </w:rPr>
              <w:t>None</w:t>
            </w:r>
          </w:p>
        </w:tc>
      </w:tr>
      <w:tr w:rsidR="005E6ACA" w:rsidRPr="00AA0C88" w14:paraId="2A09645B" w14:textId="77777777" w:rsidTr="00236745">
        <w:tc>
          <w:tcPr>
            <w:tcW w:w="2235" w:type="dxa"/>
            <w:shd w:val="clear" w:color="auto" w:fill="BDD6EE" w:themeFill="accent1" w:themeFillTint="66"/>
          </w:tcPr>
          <w:p w14:paraId="41C825A4" w14:textId="77777777" w:rsidR="005E6ACA" w:rsidRPr="001027F8" w:rsidRDefault="005E6ACA" w:rsidP="005E6ACA">
            <w:pPr>
              <w:rPr>
                <w:rFonts w:ascii="Gill Sans MT" w:hAnsi="Gill Sans MT"/>
                <w:b/>
              </w:rPr>
            </w:pPr>
            <w:r w:rsidRPr="001027F8">
              <w:rPr>
                <w:rFonts w:ascii="Gill Sans MT" w:hAnsi="Gill Sans MT"/>
                <w:b/>
              </w:rPr>
              <w:t>Driver ancillary certificate</w:t>
            </w:r>
          </w:p>
        </w:tc>
        <w:tc>
          <w:tcPr>
            <w:tcW w:w="1842" w:type="dxa"/>
            <w:shd w:val="clear" w:color="auto" w:fill="D9D9D9" w:themeFill="background1" w:themeFillShade="D9"/>
          </w:tcPr>
          <w:p w14:paraId="3658CFE2" w14:textId="77777777" w:rsidR="005E6ACA" w:rsidRPr="001027F8" w:rsidRDefault="005E6ACA" w:rsidP="005E6ACA">
            <w:pPr>
              <w:rPr>
                <w:rFonts w:ascii="Gill Sans MT" w:hAnsi="Gill Sans MT"/>
              </w:rPr>
            </w:pPr>
            <w:r w:rsidRPr="001027F8">
              <w:rPr>
                <w:rFonts w:ascii="Gill Sans MT" w:hAnsi="Gill Sans MT"/>
              </w:rPr>
              <w:t>Taxis, LHCs, RHVs and ride-source</w:t>
            </w:r>
          </w:p>
        </w:tc>
        <w:tc>
          <w:tcPr>
            <w:tcW w:w="2694" w:type="dxa"/>
            <w:shd w:val="clear" w:color="auto" w:fill="D9D9D9" w:themeFill="background1" w:themeFillShade="D9"/>
          </w:tcPr>
          <w:p w14:paraId="082BD9A3" w14:textId="77777777" w:rsidR="005E6ACA" w:rsidRPr="001027F8" w:rsidRDefault="005E6ACA" w:rsidP="005E6ACA">
            <w:pPr>
              <w:rPr>
                <w:rFonts w:ascii="Gill Sans MT" w:hAnsi="Gill Sans MT"/>
              </w:rPr>
            </w:pPr>
            <w:r w:rsidRPr="001027F8">
              <w:rPr>
                <w:rFonts w:ascii="Gill Sans MT" w:hAnsi="Gill Sans MT"/>
              </w:rPr>
              <w:t>$18.36 admin fee</w:t>
            </w:r>
          </w:p>
        </w:tc>
        <w:tc>
          <w:tcPr>
            <w:tcW w:w="2722" w:type="dxa"/>
            <w:shd w:val="clear" w:color="auto" w:fill="D9D9D9" w:themeFill="background1" w:themeFillShade="D9"/>
          </w:tcPr>
          <w:p w14:paraId="1548EF1A" w14:textId="77777777" w:rsidR="005E6ACA" w:rsidRPr="001027F8" w:rsidRDefault="005E6ACA" w:rsidP="005E6ACA">
            <w:pPr>
              <w:rPr>
                <w:rFonts w:ascii="Gill Sans MT" w:hAnsi="Gill Sans MT"/>
              </w:rPr>
            </w:pPr>
            <w:r w:rsidRPr="001027F8">
              <w:rPr>
                <w:rFonts w:ascii="Gill Sans MT" w:hAnsi="Gill Sans MT"/>
              </w:rPr>
              <w:t>Annual renewal</w:t>
            </w:r>
          </w:p>
        </w:tc>
      </w:tr>
      <w:tr w:rsidR="005E6ACA" w:rsidRPr="00AA0C88" w14:paraId="6F20EC95" w14:textId="77777777" w:rsidTr="00236745">
        <w:tc>
          <w:tcPr>
            <w:tcW w:w="2235" w:type="dxa"/>
            <w:shd w:val="clear" w:color="auto" w:fill="BDD6EE" w:themeFill="accent1" w:themeFillTint="66"/>
          </w:tcPr>
          <w:p w14:paraId="455BBB78" w14:textId="11D30B93" w:rsidR="005E6ACA" w:rsidRPr="001027F8" w:rsidRDefault="005E6ACA" w:rsidP="005E6ACA">
            <w:pPr>
              <w:rPr>
                <w:rFonts w:ascii="Gill Sans MT" w:hAnsi="Gill Sans MT"/>
                <w:b/>
              </w:rPr>
            </w:pPr>
            <w:r w:rsidRPr="001027F8">
              <w:rPr>
                <w:rFonts w:ascii="Gill Sans MT" w:hAnsi="Gill Sans MT"/>
                <w:b/>
              </w:rPr>
              <w:t xml:space="preserve">Working with </w:t>
            </w:r>
            <w:r w:rsidR="00713B14" w:rsidRPr="001027F8">
              <w:rPr>
                <w:rFonts w:ascii="Gill Sans MT" w:hAnsi="Gill Sans MT"/>
                <w:b/>
              </w:rPr>
              <w:t>c</w:t>
            </w:r>
            <w:r w:rsidRPr="001027F8">
              <w:rPr>
                <w:rFonts w:ascii="Gill Sans MT" w:hAnsi="Gill Sans MT"/>
                <w:b/>
              </w:rPr>
              <w:t xml:space="preserve">hildren </w:t>
            </w:r>
            <w:r w:rsidR="00713B14" w:rsidRPr="001027F8">
              <w:rPr>
                <w:rFonts w:ascii="Gill Sans MT" w:hAnsi="Gill Sans MT"/>
                <w:b/>
              </w:rPr>
              <w:t>r</w:t>
            </w:r>
            <w:r w:rsidRPr="001027F8">
              <w:rPr>
                <w:rFonts w:ascii="Gill Sans MT" w:hAnsi="Gill Sans MT"/>
                <w:b/>
              </w:rPr>
              <w:t>egistration</w:t>
            </w:r>
          </w:p>
          <w:p w14:paraId="6B33BE36" w14:textId="77777777" w:rsidR="005E6ACA" w:rsidRPr="001027F8" w:rsidRDefault="005E6ACA" w:rsidP="005E6ACA">
            <w:pPr>
              <w:rPr>
                <w:rFonts w:ascii="Gill Sans MT" w:hAnsi="Gill Sans MT"/>
                <w:b/>
              </w:rPr>
            </w:pPr>
          </w:p>
        </w:tc>
        <w:tc>
          <w:tcPr>
            <w:tcW w:w="1842" w:type="dxa"/>
            <w:shd w:val="clear" w:color="auto" w:fill="D9D9D9" w:themeFill="background1" w:themeFillShade="D9"/>
          </w:tcPr>
          <w:p w14:paraId="3B1512BB" w14:textId="77777777" w:rsidR="005E6ACA" w:rsidRPr="001027F8" w:rsidRDefault="005E6ACA" w:rsidP="005E6ACA">
            <w:pPr>
              <w:rPr>
                <w:rFonts w:ascii="Gill Sans MT" w:hAnsi="Gill Sans MT"/>
              </w:rPr>
            </w:pPr>
            <w:r w:rsidRPr="001027F8">
              <w:rPr>
                <w:rFonts w:ascii="Gill Sans MT" w:hAnsi="Gill Sans MT"/>
              </w:rPr>
              <w:t>Taxis, LHCs, RHVs and ride-source</w:t>
            </w:r>
          </w:p>
        </w:tc>
        <w:tc>
          <w:tcPr>
            <w:tcW w:w="2694" w:type="dxa"/>
            <w:shd w:val="clear" w:color="auto" w:fill="D9D9D9" w:themeFill="background1" w:themeFillShade="D9"/>
          </w:tcPr>
          <w:p w14:paraId="327C662D" w14:textId="686FBD79" w:rsidR="005E6ACA" w:rsidRPr="001027F8" w:rsidRDefault="005E6ACA">
            <w:pPr>
              <w:rPr>
                <w:rFonts w:ascii="Gill Sans MT" w:hAnsi="Gill Sans MT"/>
              </w:rPr>
            </w:pPr>
            <w:r w:rsidRPr="001027F8">
              <w:rPr>
                <w:rFonts w:ascii="Gill Sans MT" w:hAnsi="Gill Sans MT"/>
              </w:rPr>
              <w:t xml:space="preserve">$107 (valid for 3 years - $36 </w:t>
            </w:r>
            <w:r w:rsidR="00713B14" w:rsidRPr="001027F8">
              <w:rPr>
                <w:rFonts w:ascii="Gill Sans MT" w:hAnsi="Gill Sans MT"/>
              </w:rPr>
              <w:t>per annum)</w:t>
            </w:r>
          </w:p>
        </w:tc>
        <w:tc>
          <w:tcPr>
            <w:tcW w:w="2722" w:type="dxa"/>
            <w:shd w:val="clear" w:color="auto" w:fill="D9D9D9" w:themeFill="background1" w:themeFillShade="D9"/>
          </w:tcPr>
          <w:p w14:paraId="6968A8CF" w14:textId="77777777" w:rsidR="005E6ACA" w:rsidRPr="001027F8" w:rsidRDefault="005E6ACA" w:rsidP="005E6ACA">
            <w:pPr>
              <w:rPr>
                <w:rFonts w:ascii="Gill Sans MT" w:hAnsi="Gill Sans MT"/>
              </w:rPr>
            </w:pPr>
            <w:r w:rsidRPr="001027F8">
              <w:rPr>
                <w:rFonts w:ascii="Gill Sans MT" w:hAnsi="Gill Sans MT"/>
              </w:rPr>
              <w:t>Requires renewal every three years</w:t>
            </w:r>
          </w:p>
        </w:tc>
      </w:tr>
      <w:tr w:rsidR="005E6ACA" w:rsidRPr="00AA0C88" w14:paraId="70773388" w14:textId="77777777" w:rsidTr="00236745">
        <w:tc>
          <w:tcPr>
            <w:tcW w:w="2235" w:type="dxa"/>
            <w:shd w:val="clear" w:color="auto" w:fill="BDD6EE" w:themeFill="accent1" w:themeFillTint="66"/>
          </w:tcPr>
          <w:p w14:paraId="5D20F2BC" w14:textId="12DB764A" w:rsidR="005E6ACA" w:rsidRPr="001027F8" w:rsidRDefault="005E6ACA" w:rsidP="005E6ACA">
            <w:pPr>
              <w:rPr>
                <w:rFonts w:ascii="Gill Sans MT" w:hAnsi="Gill Sans MT"/>
                <w:b/>
              </w:rPr>
            </w:pPr>
            <w:r w:rsidRPr="001027F8">
              <w:rPr>
                <w:rFonts w:ascii="Gill Sans MT" w:hAnsi="Gill Sans MT"/>
                <w:b/>
              </w:rPr>
              <w:t xml:space="preserve">Vehicle </w:t>
            </w:r>
            <w:r w:rsidR="00713B14" w:rsidRPr="001027F8">
              <w:rPr>
                <w:rFonts w:ascii="Gill Sans MT" w:hAnsi="Gill Sans MT"/>
                <w:b/>
              </w:rPr>
              <w:t>s</w:t>
            </w:r>
            <w:r w:rsidRPr="001027F8">
              <w:rPr>
                <w:rFonts w:ascii="Gill Sans MT" w:hAnsi="Gill Sans MT"/>
                <w:b/>
              </w:rPr>
              <w:t xml:space="preserve">afety </w:t>
            </w:r>
            <w:r w:rsidR="00713B14" w:rsidRPr="001027F8">
              <w:rPr>
                <w:rFonts w:ascii="Gill Sans MT" w:hAnsi="Gill Sans MT"/>
                <w:b/>
              </w:rPr>
              <w:t>i</w:t>
            </w:r>
            <w:r w:rsidRPr="001027F8">
              <w:rPr>
                <w:rFonts w:ascii="Gill Sans MT" w:hAnsi="Gill Sans MT"/>
                <w:b/>
              </w:rPr>
              <w:t>nspection (accreditation regime)</w:t>
            </w:r>
          </w:p>
        </w:tc>
        <w:tc>
          <w:tcPr>
            <w:tcW w:w="1842" w:type="dxa"/>
            <w:shd w:val="clear" w:color="auto" w:fill="D9D9D9" w:themeFill="background1" w:themeFillShade="D9"/>
          </w:tcPr>
          <w:p w14:paraId="540CF1A2" w14:textId="77777777" w:rsidR="005E6ACA" w:rsidRPr="001027F8" w:rsidRDefault="005E6ACA" w:rsidP="005E6ACA">
            <w:pPr>
              <w:rPr>
                <w:rFonts w:ascii="Gill Sans MT" w:hAnsi="Gill Sans MT"/>
              </w:rPr>
            </w:pPr>
            <w:r w:rsidRPr="001027F8">
              <w:rPr>
                <w:rFonts w:ascii="Gill Sans MT" w:hAnsi="Gill Sans MT"/>
              </w:rPr>
              <w:t>Taxis, LHCs and RHVs</w:t>
            </w:r>
          </w:p>
        </w:tc>
        <w:tc>
          <w:tcPr>
            <w:tcW w:w="2694" w:type="dxa"/>
            <w:shd w:val="clear" w:color="auto" w:fill="D9D9D9" w:themeFill="background1" w:themeFillShade="D9"/>
          </w:tcPr>
          <w:p w14:paraId="0F9EBDCE" w14:textId="0855AEBB" w:rsidR="005E6ACA" w:rsidRPr="001027F8" w:rsidRDefault="005E6ACA" w:rsidP="005E6ACA">
            <w:pPr>
              <w:rPr>
                <w:rFonts w:ascii="Gill Sans MT" w:hAnsi="Gill Sans MT"/>
              </w:rPr>
            </w:pPr>
            <w:r w:rsidRPr="001027F8">
              <w:rPr>
                <w:rFonts w:ascii="Gill Sans MT" w:hAnsi="Gill Sans MT"/>
              </w:rPr>
              <w:t>$100</w:t>
            </w:r>
            <w:r w:rsidR="00713B14" w:rsidRPr="001027F8">
              <w:rPr>
                <w:rFonts w:ascii="Gill Sans MT" w:hAnsi="Gill Sans MT"/>
              </w:rPr>
              <w:t xml:space="preserve"> </w:t>
            </w:r>
            <w:r w:rsidRPr="001027F8">
              <w:rPr>
                <w:rFonts w:ascii="Gill Sans MT" w:hAnsi="Gill Sans MT"/>
              </w:rPr>
              <w:t>-</w:t>
            </w:r>
            <w:r w:rsidR="00713B14" w:rsidRPr="001027F8">
              <w:rPr>
                <w:rFonts w:ascii="Gill Sans MT" w:hAnsi="Gill Sans MT"/>
              </w:rPr>
              <w:t xml:space="preserve"> $</w:t>
            </w:r>
            <w:r w:rsidRPr="001027F8">
              <w:rPr>
                <w:rFonts w:ascii="Gill Sans MT" w:hAnsi="Gill Sans MT"/>
              </w:rPr>
              <w:t xml:space="preserve">125 </w:t>
            </w:r>
            <w:r w:rsidR="00713B14" w:rsidRPr="001027F8">
              <w:rPr>
                <w:rFonts w:ascii="Gill Sans MT" w:hAnsi="Gill Sans MT"/>
              </w:rPr>
              <w:t xml:space="preserve">approximately </w:t>
            </w:r>
            <w:r w:rsidRPr="001027F8">
              <w:rPr>
                <w:rFonts w:ascii="Gill Sans MT" w:hAnsi="Gill Sans MT"/>
              </w:rPr>
              <w:t>(market rates)</w:t>
            </w:r>
          </w:p>
        </w:tc>
        <w:tc>
          <w:tcPr>
            <w:tcW w:w="2722" w:type="dxa"/>
            <w:shd w:val="clear" w:color="auto" w:fill="D9D9D9" w:themeFill="background1" w:themeFillShade="D9"/>
          </w:tcPr>
          <w:p w14:paraId="57E4352B" w14:textId="5709323E" w:rsidR="005E6ACA" w:rsidRPr="001027F8" w:rsidRDefault="005E6ACA" w:rsidP="005E6ACA">
            <w:pPr>
              <w:rPr>
                <w:rFonts w:ascii="Gill Sans MT" w:hAnsi="Gill Sans MT"/>
              </w:rPr>
            </w:pPr>
            <w:r w:rsidRPr="001027F8">
              <w:rPr>
                <w:rFonts w:ascii="Gill Sans MT" w:hAnsi="Gill Sans MT"/>
              </w:rPr>
              <w:t xml:space="preserve">Minimum six monthly inspections (or every </w:t>
            </w:r>
            <w:r w:rsidR="00AA0C88" w:rsidRPr="00AA0C88">
              <w:rPr>
                <w:rFonts w:ascii="Gill Sans MT" w:hAnsi="Gill Sans MT"/>
              </w:rPr>
              <w:br/>
            </w:r>
            <w:r w:rsidRPr="001027F8">
              <w:rPr>
                <w:rFonts w:ascii="Gill Sans MT" w:hAnsi="Gill Sans MT"/>
              </w:rPr>
              <w:t>10 000 kms)</w:t>
            </w:r>
          </w:p>
          <w:p w14:paraId="55F343A7" w14:textId="77777777" w:rsidR="005E6ACA" w:rsidRPr="001027F8" w:rsidRDefault="005E6ACA" w:rsidP="005E6ACA">
            <w:pPr>
              <w:rPr>
                <w:rFonts w:ascii="Gill Sans MT" w:hAnsi="Gill Sans MT"/>
              </w:rPr>
            </w:pPr>
          </w:p>
        </w:tc>
      </w:tr>
      <w:tr w:rsidR="005E6ACA" w:rsidRPr="00AA0C88" w14:paraId="4AFA4684" w14:textId="77777777" w:rsidTr="00236745">
        <w:tc>
          <w:tcPr>
            <w:tcW w:w="2235" w:type="dxa"/>
            <w:shd w:val="clear" w:color="auto" w:fill="BDD6EE" w:themeFill="accent1" w:themeFillTint="66"/>
          </w:tcPr>
          <w:p w14:paraId="2800EEC1" w14:textId="2466D1D1" w:rsidR="005E6ACA" w:rsidRPr="001027F8" w:rsidRDefault="005E6ACA" w:rsidP="005E6ACA">
            <w:pPr>
              <w:rPr>
                <w:rFonts w:ascii="Gill Sans MT" w:hAnsi="Gill Sans MT"/>
                <w:b/>
              </w:rPr>
            </w:pPr>
            <w:r w:rsidRPr="001027F8">
              <w:rPr>
                <w:rFonts w:ascii="Gill Sans MT" w:hAnsi="Gill Sans MT"/>
                <w:b/>
              </w:rPr>
              <w:lastRenderedPageBreak/>
              <w:t xml:space="preserve">Vehicle </w:t>
            </w:r>
            <w:r w:rsidR="00713B14" w:rsidRPr="001027F8">
              <w:rPr>
                <w:rFonts w:ascii="Gill Sans MT" w:hAnsi="Gill Sans MT"/>
                <w:b/>
              </w:rPr>
              <w:t>r</w:t>
            </w:r>
            <w:r w:rsidRPr="001027F8">
              <w:rPr>
                <w:rFonts w:ascii="Gill Sans MT" w:hAnsi="Gill Sans MT"/>
                <w:b/>
              </w:rPr>
              <w:t xml:space="preserve">oadworthiness </w:t>
            </w:r>
            <w:r w:rsidR="00713B14" w:rsidRPr="001027F8">
              <w:rPr>
                <w:rFonts w:ascii="Gill Sans MT" w:hAnsi="Gill Sans MT"/>
                <w:b/>
              </w:rPr>
              <w:t>i</w:t>
            </w:r>
            <w:r w:rsidRPr="001027F8">
              <w:rPr>
                <w:rFonts w:ascii="Gill Sans MT" w:hAnsi="Gill Sans MT"/>
                <w:b/>
              </w:rPr>
              <w:t>nspection</w:t>
            </w:r>
          </w:p>
        </w:tc>
        <w:tc>
          <w:tcPr>
            <w:tcW w:w="1842" w:type="dxa"/>
            <w:shd w:val="clear" w:color="auto" w:fill="D9D9D9" w:themeFill="background1" w:themeFillShade="D9"/>
          </w:tcPr>
          <w:p w14:paraId="46D42FD0" w14:textId="77777777" w:rsidR="005E6ACA" w:rsidRPr="001027F8" w:rsidRDefault="005E6ACA" w:rsidP="005E6ACA">
            <w:pPr>
              <w:rPr>
                <w:rFonts w:ascii="Gill Sans MT" w:hAnsi="Gill Sans MT"/>
              </w:rPr>
            </w:pPr>
            <w:r w:rsidRPr="001027F8">
              <w:rPr>
                <w:rFonts w:ascii="Gill Sans MT" w:hAnsi="Gill Sans MT"/>
              </w:rPr>
              <w:t>Taxis, LHCs, RHVs and ride-source</w:t>
            </w:r>
          </w:p>
        </w:tc>
        <w:tc>
          <w:tcPr>
            <w:tcW w:w="2694" w:type="dxa"/>
            <w:shd w:val="clear" w:color="auto" w:fill="D9D9D9" w:themeFill="background1" w:themeFillShade="D9"/>
          </w:tcPr>
          <w:p w14:paraId="553B2643" w14:textId="71E7482B" w:rsidR="005E6ACA" w:rsidRPr="001027F8" w:rsidRDefault="005E6ACA" w:rsidP="00713B14">
            <w:pPr>
              <w:rPr>
                <w:rFonts w:ascii="Gill Sans MT" w:hAnsi="Gill Sans MT"/>
              </w:rPr>
            </w:pPr>
            <w:r w:rsidRPr="001027F8">
              <w:rPr>
                <w:rFonts w:ascii="Gill Sans MT" w:hAnsi="Gill Sans MT"/>
              </w:rPr>
              <w:t>$100</w:t>
            </w:r>
            <w:r w:rsidR="00713B14" w:rsidRPr="001027F8">
              <w:rPr>
                <w:rFonts w:ascii="Gill Sans MT" w:hAnsi="Gill Sans MT"/>
              </w:rPr>
              <w:t xml:space="preserve"> </w:t>
            </w:r>
            <w:r w:rsidRPr="001027F8">
              <w:rPr>
                <w:rFonts w:ascii="Gill Sans MT" w:hAnsi="Gill Sans MT"/>
              </w:rPr>
              <w:t>-</w:t>
            </w:r>
            <w:r w:rsidR="00713B14" w:rsidRPr="001027F8">
              <w:rPr>
                <w:rFonts w:ascii="Gill Sans MT" w:hAnsi="Gill Sans MT"/>
              </w:rPr>
              <w:t xml:space="preserve"> $</w:t>
            </w:r>
            <w:r w:rsidRPr="001027F8">
              <w:rPr>
                <w:rFonts w:ascii="Gill Sans MT" w:hAnsi="Gill Sans MT"/>
              </w:rPr>
              <w:t>125</w:t>
            </w:r>
            <w:r w:rsidR="00713B14" w:rsidRPr="001027F8">
              <w:rPr>
                <w:rFonts w:ascii="Gill Sans MT" w:hAnsi="Gill Sans MT"/>
              </w:rPr>
              <w:t xml:space="preserve"> approximately </w:t>
            </w:r>
            <w:r w:rsidRPr="001027F8">
              <w:rPr>
                <w:rFonts w:ascii="Gill Sans MT" w:hAnsi="Gill Sans MT"/>
              </w:rPr>
              <w:t>(market rates)</w:t>
            </w:r>
          </w:p>
        </w:tc>
        <w:tc>
          <w:tcPr>
            <w:tcW w:w="2722" w:type="dxa"/>
            <w:shd w:val="clear" w:color="auto" w:fill="D9D9D9" w:themeFill="background1" w:themeFillShade="D9"/>
          </w:tcPr>
          <w:p w14:paraId="5937C12A" w14:textId="77777777" w:rsidR="005E6ACA" w:rsidRPr="001027F8" w:rsidRDefault="005E6ACA" w:rsidP="005E6ACA">
            <w:pPr>
              <w:rPr>
                <w:rFonts w:ascii="Gill Sans MT" w:hAnsi="Gill Sans MT"/>
              </w:rPr>
            </w:pPr>
            <w:r w:rsidRPr="001027F8">
              <w:rPr>
                <w:rFonts w:ascii="Gill Sans MT" w:hAnsi="Gill Sans MT"/>
              </w:rPr>
              <w:t>Annual for vehicles three years and older</w:t>
            </w:r>
          </w:p>
        </w:tc>
      </w:tr>
      <w:tr w:rsidR="005E6ACA" w:rsidRPr="00AA0C88" w14:paraId="14FA2AEC" w14:textId="77777777" w:rsidTr="00236745">
        <w:tc>
          <w:tcPr>
            <w:tcW w:w="2235" w:type="dxa"/>
            <w:shd w:val="clear" w:color="auto" w:fill="BDD6EE" w:themeFill="accent1" w:themeFillTint="66"/>
          </w:tcPr>
          <w:p w14:paraId="7E70231F" w14:textId="3AAB066F" w:rsidR="005E6ACA" w:rsidRPr="001027F8" w:rsidRDefault="005E6ACA" w:rsidP="005E6ACA">
            <w:pPr>
              <w:rPr>
                <w:rFonts w:ascii="Gill Sans MT" w:hAnsi="Gill Sans MT"/>
                <w:b/>
              </w:rPr>
            </w:pPr>
            <w:r w:rsidRPr="001027F8">
              <w:rPr>
                <w:rFonts w:ascii="Gill Sans MT" w:hAnsi="Gill Sans MT"/>
                <w:b/>
              </w:rPr>
              <w:t xml:space="preserve">Driver </w:t>
            </w:r>
            <w:r w:rsidR="00713B14" w:rsidRPr="001027F8">
              <w:rPr>
                <w:rFonts w:ascii="Gill Sans MT" w:hAnsi="Gill Sans MT"/>
                <w:b/>
              </w:rPr>
              <w:t>p</w:t>
            </w:r>
            <w:r w:rsidRPr="001027F8">
              <w:rPr>
                <w:rFonts w:ascii="Gill Sans MT" w:hAnsi="Gill Sans MT"/>
                <w:b/>
              </w:rPr>
              <w:t xml:space="preserve">olice </w:t>
            </w:r>
            <w:r w:rsidR="00713B14" w:rsidRPr="001027F8">
              <w:rPr>
                <w:rFonts w:ascii="Gill Sans MT" w:hAnsi="Gill Sans MT"/>
                <w:b/>
              </w:rPr>
              <w:t>c</w:t>
            </w:r>
            <w:r w:rsidRPr="001027F8">
              <w:rPr>
                <w:rFonts w:ascii="Gill Sans MT" w:hAnsi="Gill Sans MT"/>
                <w:b/>
              </w:rPr>
              <w:t>heck</w:t>
            </w:r>
          </w:p>
          <w:p w14:paraId="2F004F0E" w14:textId="77777777" w:rsidR="005E6ACA" w:rsidRPr="001027F8" w:rsidRDefault="005E6ACA" w:rsidP="005E6ACA">
            <w:pPr>
              <w:rPr>
                <w:rFonts w:ascii="Gill Sans MT" w:hAnsi="Gill Sans MT"/>
                <w:b/>
              </w:rPr>
            </w:pPr>
          </w:p>
        </w:tc>
        <w:tc>
          <w:tcPr>
            <w:tcW w:w="1842" w:type="dxa"/>
            <w:shd w:val="clear" w:color="auto" w:fill="D9D9D9" w:themeFill="background1" w:themeFillShade="D9"/>
          </w:tcPr>
          <w:p w14:paraId="39E58A0D" w14:textId="77777777" w:rsidR="005E6ACA" w:rsidRPr="001027F8" w:rsidRDefault="005E6ACA" w:rsidP="005E6ACA">
            <w:pPr>
              <w:rPr>
                <w:rFonts w:ascii="Gill Sans MT" w:hAnsi="Gill Sans MT"/>
              </w:rPr>
            </w:pPr>
            <w:r w:rsidRPr="001027F8">
              <w:rPr>
                <w:rFonts w:ascii="Gill Sans MT" w:hAnsi="Gill Sans MT"/>
              </w:rPr>
              <w:t>Taxis, LHCs, RHVs and ride-source</w:t>
            </w:r>
          </w:p>
        </w:tc>
        <w:tc>
          <w:tcPr>
            <w:tcW w:w="2694" w:type="dxa"/>
            <w:shd w:val="clear" w:color="auto" w:fill="D9D9D9" w:themeFill="background1" w:themeFillShade="D9"/>
          </w:tcPr>
          <w:p w14:paraId="35EDF6E1" w14:textId="77777777" w:rsidR="005E6ACA" w:rsidRPr="001027F8" w:rsidRDefault="005E6ACA" w:rsidP="005E6ACA">
            <w:pPr>
              <w:rPr>
                <w:rFonts w:ascii="Gill Sans MT" w:hAnsi="Gill Sans MT"/>
              </w:rPr>
            </w:pPr>
            <w:r w:rsidRPr="001027F8">
              <w:rPr>
                <w:rFonts w:ascii="Gill Sans MT" w:hAnsi="Gill Sans MT"/>
              </w:rPr>
              <w:t>$45</w:t>
            </w:r>
          </w:p>
        </w:tc>
        <w:tc>
          <w:tcPr>
            <w:tcW w:w="2722" w:type="dxa"/>
            <w:shd w:val="clear" w:color="auto" w:fill="D9D9D9" w:themeFill="background1" w:themeFillShade="D9"/>
          </w:tcPr>
          <w:p w14:paraId="74BD15CC" w14:textId="70C28E82" w:rsidR="005E6ACA" w:rsidRPr="001027F8" w:rsidRDefault="005E6ACA">
            <w:pPr>
              <w:rPr>
                <w:rFonts w:ascii="Gill Sans MT" w:hAnsi="Gill Sans MT"/>
              </w:rPr>
            </w:pPr>
            <w:r w:rsidRPr="001027F8">
              <w:rPr>
                <w:rFonts w:ascii="Gill Sans MT" w:hAnsi="Gill Sans MT"/>
              </w:rPr>
              <w:t xml:space="preserve">None. </w:t>
            </w:r>
            <w:r w:rsidR="00713B14" w:rsidRPr="001027F8">
              <w:rPr>
                <w:rFonts w:ascii="Gill Sans MT" w:hAnsi="Gill Sans MT"/>
              </w:rPr>
              <w:t xml:space="preserve">State Growth </w:t>
            </w:r>
            <w:r w:rsidRPr="001027F8">
              <w:rPr>
                <w:rFonts w:ascii="Gill Sans MT" w:hAnsi="Gill Sans MT"/>
              </w:rPr>
              <w:t>monitors criminal history and driving record</w:t>
            </w:r>
          </w:p>
        </w:tc>
      </w:tr>
      <w:tr w:rsidR="005E6ACA" w:rsidRPr="00AA0C88" w14:paraId="10EFC7EB" w14:textId="77777777" w:rsidTr="00236745">
        <w:trPr>
          <w:trHeight w:val="944"/>
        </w:trPr>
        <w:tc>
          <w:tcPr>
            <w:tcW w:w="2235" w:type="dxa"/>
            <w:shd w:val="clear" w:color="auto" w:fill="BDD6EE" w:themeFill="accent1" w:themeFillTint="66"/>
          </w:tcPr>
          <w:p w14:paraId="5C4D644B" w14:textId="2311FCFE" w:rsidR="005E6ACA" w:rsidRPr="001027F8" w:rsidRDefault="005E6ACA" w:rsidP="005E6ACA">
            <w:pPr>
              <w:rPr>
                <w:rFonts w:ascii="Gill Sans MT" w:hAnsi="Gill Sans MT"/>
                <w:b/>
              </w:rPr>
            </w:pPr>
            <w:r w:rsidRPr="001027F8">
              <w:rPr>
                <w:rFonts w:ascii="Gill Sans MT" w:hAnsi="Gill Sans MT"/>
                <w:b/>
              </w:rPr>
              <w:t xml:space="preserve">Medical </w:t>
            </w:r>
            <w:r w:rsidR="00713B14" w:rsidRPr="001027F8">
              <w:rPr>
                <w:rFonts w:ascii="Gill Sans MT" w:hAnsi="Gill Sans MT"/>
                <w:b/>
              </w:rPr>
              <w:t>c</w:t>
            </w:r>
            <w:r w:rsidRPr="001027F8">
              <w:rPr>
                <w:rFonts w:ascii="Gill Sans MT" w:hAnsi="Gill Sans MT"/>
                <w:b/>
              </w:rPr>
              <w:t>heck</w:t>
            </w:r>
          </w:p>
        </w:tc>
        <w:tc>
          <w:tcPr>
            <w:tcW w:w="1842" w:type="dxa"/>
            <w:shd w:val="clear" w:color="auto" w:fill="D9D9D9" w:themeFill="background1" w:themeFillShade="D9"/>
          </w:tcPr>
          <w:p w14:paraId="200D72CE" w14:textId="77777777" w:rsidR="005E6ACA" w:rsidRPr="001027F8" w:rsidRDefault="005E6ACA" w:rsidP="005E6ACA">
            <w:pPr>
              <w:rPr>
                <w:rFonts w:ascii="Gill Sans MT" w:hAnsi="Gill Sans MT"/>
              </w:rPr>
            </w:pPr>
            <w:r w:rsidRPr="001027F8">
              <w:rPr>
                <w:rFonts w:ascii="Gill Sans MT" w:hAnsi="Gill Sans MT"/>
              </w:rPr>
              <w:t>Taxis, LHCs, RHVs and ride-source</w:t>
            </w:r>
          </w:p>
        </w:tc>
        <w:tc>
          <w:tcPr>
            <w:tcW w:w="2694" w:type="dxa"/>
            <w:shd w:val="clear" w:color="auto" w:fill="D9D9D9" w:themeFill="background1" w:themeFillShade="D9"/>
          </w:tcPr>
          <w:p w14:paraId="3EFA0F58" w14:textId="04235E37" w:rsidR="005E6ACA" w:rsidRPr="001027F8" w:rsidRDefault="005E6ACA" w:rsidP="005E6ACA">
            <w:pPr>
              <w:rPr>
                <w:rFonts w:ascii="Gill Sans MT" w:hAnsi="Gill Sans MT"/>
              </w:rPr>
            </w:pPr>
            <w:r w:rsidRPr="001027F8">
              <w:rPr>
                <w:rFonts w:ascii="Gill Sans MT" w:hAnsi="Gill Sans MT"/>
              </w:rPr>
              <w:t xml:space="preserve">$120 </w:t>
            </w:r>
            <w:r w:rsidR="00713B14" w:rsidRPr="001027F8">
              <w:rPr>
                <w:rFonts w:ascii="Gill Sans MT" w:hAnsi="Gill Sans MT"/>
              </w:rPr>
              <w:t xml:space="preserve">approximately </w:t>
            </w:r>
            <w:r w:rsidR="00713B14" w:rsidRPr="001027F8">
              <w:rPr>
                <w:rFonts w:ascii="Gill Sans MT" w:hAnsi="Gill Sans MT"/>
              </w:rPr>
              <w:br/>
            </w:r>
            <w:r w:rsidRPr="001027F8">
              <w:rPr>
                <w:rFonts w:ascii="Gill Sans MT" w:hAnsi="Gill Sans MT"/>
              </w:rPr>
              <w:t>(market rates)</w:t>
            </w:r>
          </w:p>
        </w:tc>
        <w:tc>
          <w:tcPr>
            <w:tcW w:w="2722" w:type="dxa"/>
            <w:shd w:val="clear" w:color="auto" w:fill="D9D9D9" w:themeFill="background1" w:themeFillShade="D9"/>
          </w:tcPr>
          <w:p w14:paraId="1A2B79E3" w14:textId="77777777" w:rsidR="005E6ACA" w:rsidRPr="001027F8" w:rsidRDefault="005E6ACA" w:rsidP="005E6ACA">
            <w:pPr>
              <w:rPr>
                <w:rFonts w:ascii="Gill Sans MT" w:hAnsi="Gill Sans MT"/>
              </w:rPr>
            </w:pPr>
            <w:r w:rsidRPr="001027F8">
              <w:rPr>
                <w:rFonts w:ascii="Gill Sans MT" w:hAnsi="Gill Sans MT"/>
              </w:rPr>
              <w:t>Every three years where driver is under 65</w:t>
            </w:r>
          </w:p>
        </w:tc>
      </w:tr>
      <w:tr w:rsidR="005E6ACA" w:rsidRPr="00AA0C88" w14:paraId="0A21F364" w14:textId="77777777" w:rsidTr="00236745">
        <w:tc>
          <w:tcPr>
            <w:tcW w:w="2235" w:type="dxa"/>
            <w:vMerge w:val="restart"/>
            <w:shd w:val="clear" w:color="auto" w:fill="BDD6EE" w:themeFill="accent1" w:themeFillTint="66"/>
          </w:tcPr>
          <w:p w14:paraId="59D53CAA" w14:textId="77777777" w:rsidR="005E6ACA" w:rsidRPr="001027F8" w:rsidRDefault="005E6ACA" w:rsidP="005E6ACA">
            <w:pPr>
              <w:rPr>
                <w:rFonts w:ascii="Gill Sans MT" w:hAnsi="Gill Sans MT"/>
                <w:b/>
              </w:rPr>
            </w:pPr>
            <w:r w:rsidRPr="001027F8">
              <w:rPr>
                <w:rFonts w:ascii="Gill Sans MT" w:hAnsi="Gill Sans MT"/>
                <w:b/>
              </w:rPr>
              <w:t>Additional compulsory third party insurance cover</w:t>
            </w:r>
          </w:p>
        </w:tc>
        <w:tc>
          <w:tcPr>
            <w:tcW w:w="1842" w:type="dxa"/>
            <w:vMerge w:val="restart"/>
            <w:shd w:val="clear" w:color="auto" w:fill="D9D9D9" w:themeFill="background1" w:themeFillShade="D9"/>
          </w:tcPr>
          <w:p w14:paraId="64852BBC" w14:textId="77777777" w:rsidR="005E6ACA" w:rsidRPr="001027F8" w:rsidRDefault="005E6ACA" w:rsidP="005E6ACA">
            <w:pPr>
              <w:rPr>
                <w:rFonts w:ascii="Gill Sans MT" w:hAnsi="Gill Sans MT"/>
              </w:rPr>
            </w:pPr>
            <w:r w:rsidRPr="001027F8">
              <w:rPr>
                <w:rFonts w:ascii="Gill Sans MT" w:hAnsi="Gill Sans MT"/>
              </w:rPr>
              <w:t>Taxis, LHCs and RHVs</w:t>
            </w:r>
          </w:p>
        </w:tc>
        <w:tc>
          <w:tcPr>
            <w:tcW w:w="2694" w:type="dxa"/>
            <w:shd w:val="clear" w:color="auto" w:fill="D9D9D9" w:themeFill="background1" w:themeFillShade="D9"/>
          </w:tcPr>
          <w:p w14:paraId="63EBAD4D" w14:textId="77777777" w:rsidR="005E6ACA" w:rsidRPr="001027F8" w:rsidRDefault="005E6ACA" w:rsidP="005E6ACA">
            <w:pPr>
              <w:rPr>
                <w:rFonts w:ascii="Gill Sans MT" w:hAnsi="Gill Sans MT"/>
              </w:rPr>
            </w:pPr>
            <w:r w:rsidRPr="001027F8">
              <w:rPr>
                <w:rFonts w:ascii="Gill Sans MT" w:hAnsi="Gill Sans MT"/>
                <w:b/>
              </w:rPr>
              <w:t>Taxis</w:t>
            </w:r>
            <w:r w:rsidRPr="001027F8">
              <w:rPr>
                <w:rFonts w:ascii="Gill Sans MT" w:hAnsi="Gill Sans MT"/>
              </w:rPr>
              <w:t xml:space="preserve"> - $728</w:t>
            </w:r>
          </w:p>
          <w:p w14:paraId="6364534A" w14:textId="77777777" w:rsidR="005E6ACA" w:rsidRPr="001027F8" w:rsidRDefault="005E6ACA" w:rsidP="005E6ACA">
            <w:pPr>
              <w:rPr>
                <w:rFonts w:ascii="Gill Sans MT" w:hAnsi="Gill Sans MT"/>
              </w:rPr>
            </w:pPr>
          </w:p>
        </w:tc>
        <w:tc>
          <w:tcPr>
            <w:tcW w:w="2722" w:type="dxa"/>
            <w:shd w:val="clear" w:color="auto" w:fill="D9D9D9" w:themeFill="background1" w:themeFillShade="D9"/>
          </w:tcPr>
          <w:p w14:paraId="1ADC2270" w14:textId="30AE4D0D" w:rsidR="005E6ACA" w:rsidRPr="001027F8" w:rsidRDefault="005E6ACA" w:rsidP="005E6ACA">
            <w:pPr>
              <w:rPr>
                <w:rFonts w:ascii="Gill Sans MT" w:hAnsi="Gill Sans MT"/>
              </w:rPr>
            </w:pPr>
            <w:r w:rsidRPr="001027F8">
              <w:rPr>
                <w:rFonts w:ascii="Gill Sans MT" w:hAnsi="Gill Sans MT"/>
              </w:rPr>
              <w:t>Annual renewal as part of registration</w:t>
            </w:r>
            <w:r w:rsidR="00422B52">
              <w:rPr>
                <w:rFonts w:ascii="Gill Sans MT" w:hAnsi="Gill Sans MT"/>
              </w:rPr>
              <w:br/>
            </w:r>
          </w:p>
        </w:tc>
      </w:tr>
      <w:tr w:rsidR="005E6ACA" w:rsidRPr="00AA0C88" w14:paraId="1E4BFF7A" w14:textId="77777777" w:rsidTr="00236745">
        <w:tc>
          <w:tcPr>
            <w:tcW w:w="2235" w:type="dxa"/>
            <w:vMerge/>
            <w:shd w:val="clear" w:color="auto" w:fill="BDD6EE" w:themeFill="accent1" w:themeFillTint="66"/>
          </w:tcPr>
          <w:p w14:paraId="5382E87E" w14:textId="77777777" w:rsidR="005E6ACA" w:rsidRPr="001027F8" w:rsidRDefault="005E6ACA" w:rsidP="005E6ACA">
            <w:pPr>
              <w:rPr>
                <w:b/>
              </w:rPr>
            </w:pPr>
          </w:p>
        </w:tc>
        <w:tc>
          <w:tcPr>
            <w:tcW w:w="1842" w:type="dxa"/>
            <w:vMerge/>
            <w:shd w:val="clear" w:color="auto" w:fill="D9D9D9" w:themeFill="background1" w:themeFillShade="D9"/>
          </w:tcPr>
          <w:p w14:paraId="601E0735" w14:textId="77777777" w:rsidR="005E6ACA" w:rsidRPr="001027F8" w:rsidRDefault="005E6ACA" w:rsidP="005E6ACA"/>
        </w:tc>
        <w:tc>
          <w:tcPr>
            <w:tcW w:w="2694" w:type="dxa"/>
            <w:shd w:val="clear" w:color="auto" w:fill="D9D9D9" w:themeFill="background1" w:themeFillShade="D9"/>
          </w:tcPr>
          <w:p w14:paraId="7B07697F" w14:textId="77777777" w:rsidR="005E6ACA" w:rsidRPr="001027F8" w:rsidRDefault="005E6ACA" w:rsidP="005E6ACA">
            <w:pPr>
              <w:rPr>
                <w:rFonts w:ascii="Gill Sans MT" w:hAnsi="Gill Sans MT"/>
              </w:rPr>
            </w:pPr>
            <w:r w:rsidRPr="001027F8">
              <w:rPr>
                <w:rFonts w:ascii="Gill Sans MT" w:hAnsi="Gill Sans MT"/>
                <w:b/>
              </w:rPr>
              <w:t>LHC</w:t>
            </w:r>
            <w:r w:rsidRPr="001027F8">
              <w:rPr>
                <w:rFonts w:ascii="Gill Sans MT" w:hAnsi="Gill Sans MT"/>
              </w:rPr>
              <w:t xml:space="preserve"> - $728</w:t>
            </w:r>
            <w:r w:rsidRPr="001027F8">
              <w:rPr>
                <w:rFonts w:ascii="Gill Sans MT" w:hAnsi="Gill Sans MT"/>
              </w:rPr>
              <w:br/>
            </w:r>
          </w:p>
        </w:tc>
        <w:tc>
          <w:tcPr>
            <w:tcW w:w="2722" w:type="dxa"/>
            <w:shd w:val="clear" w:color="auto" w:fill="D9D9D9" w:themeFill="background1" w:themeFillShade="D9"/>
          </w:tcPr>
          <w:p w14:paraId="666726E5" w14:textId="29CEC4AA" w:rsidR="005E6ACA" w:rsidRPr="001027F8" w:rsidRDefault="005E6ACA" w:rsidP="005E6ACA">
            <w:pPr>
              <w:rPr>
                <w:rFonts w:ascii="Gill Sans MT" w:hAnsi="Gill Sans MT"/>
              </w:rPr>
            </w:pPr>
            <w:r w:rsidRPr="001027F8">
              <w:rPr>
                <w:rFonts w:ascii="Gill Sans MT" w:hAnsi="Gill Sans MT"/>
              </w:rPr>
              <w:t>Annual renewal as part of registration</w:t>
            </w:r>
            <w:r w:rsidR="00422B52">
              <w:rPr>
                <w:rFonts w:ascii="Gill Sans MT" w:hAnsi="Gill Sans MT"/>
              </w:rPr>
              <w:br/>
            </w:r>
          </w:p>
        </w:tc>
      </w:tr>
      <w:tr w:rsidR="005E6ACA" w:rsidRPr="00AA0C88" w14:paraId="75B5674F" w14:textId="77777777" w:rsidTr="00236745">
        <w:tc>
          <w:tcPr>
            <w:tcW w:w="2235" w:type="dxa"/>
            <w:vMerge/>
            <w:shd w:val="clear" w:color="auto" w:fill="BDD6EE" w:themeFill="accent1" w:themeFillTint="66"/>
          </w:tcPr>
          <w:p w14:paraId="6494AE74" w14:textId="77777777" w:rsidR="005E6ACA" w:rsidRPr="001027F8" w:rsidRDefault="005E6ACA" w:rsidP="005E6ACA">
            <w:pPr>
              <w:rPr>
                <w:b/>
              </w:rPr>
            </w:pPr>
          </w:p>
        </w:tc>
        <w:tc>
          <w:tcPr>
            <w:tcW w:w="1842" w:type="dxa"/>
            <w:vMerge/>
            <w:shd w:val="clear" w:color="auto" w:fill="D9D9D9" w:themeFill="background1" w:themeFillShade="D9"/>
          </w:tcPr>
          <w:p w14:paraId="36F58EC1" w14:textId="77777777" w:rsidR="005E6ACA" w:rsidRPr="001027F8" w:rsidRDefault="005E6ACA" w:rsidP="005E6ACA"/>
        </w:tc>
        <w:tc>
          <w:tcPr>
            <w:tcW w:w="2694" w:type="dxa"/>
            <w:shd w:val="clear" w:color="auto" w:fill="D9D9D9" w:themeFill="background1" w:themeFillShade="D9"/>
          </w:tcPr>
          <w:p w14:paraId="05724A33" w14:textId="77777777" w:rsidR="005E6ACA" w:rsidRPr="001027F8" w:rsidRDefault="005E6ACA" w:rsidP="005E6ACA">
            <w:pPr>
              <w:rPr>
                <w:rFonts w:ascii="Gill Sans MT" w:hAnsi="Gill Sans MT"/>
              </w:rPr>
            </w:pPr>
            <w:r w:rsidRPr="001027F8">
              <w:rPr>
                <w:rFonts w:ascii="Gill Sans MT" w:hAnsi="Gill Sans MT"/>
                <w:b/>
              </w:rPr>
              <w:t xml:space="preserve">RHV </w:t>
            </w:r>
            <w:r w:rsidRPr="001027F8">
              <w:rPr>
                <w:rFonts w:ascii="Gill Sans MT" w:hAnsi="Gill Sans MT"/>
              </w:rPr>
              <w:t>- $128</w:t>
            </w:r>
          </w:p>
          <w:p w14:paraId="0C952FF7" w14:textId="77777777" w:rsidR="005E6ACA" w:rsidRPr="001027F8" w:rsidRDefault="005E6ACA" w:rsidP="005E6ACA">
            <w:pPr>
              <w:rPr>
                <w:rFonts w:ascii="Gill Sans MT" w:hAnsi="Gill Sans MT"/>
              </w:rPr>
            </w:pPr>
          </w:p>
        </w:tc>
        <w:tc>
          <w:tcPr>
            <w:tcW w:w="2722" w:type="dxa"/>
            <w:shd w:val="clear" w:color="auto" w:fill="D9D9D9" w:themeFill="background1" w:themeFillShade="D9"/>
          </w:tcPr>
          <w:p w14:paraId="525DDB5D" w14:textId="7C5B7888" w:rsidR="005E6ACA" w:rsidRPr="001027F8" w:rsidRDefault="005E6ACA" w:rsidP="005E6ACA">
            <w:pPr>
              <w:rPr>
                <w:rFonts w:ascii="Gill Sans MT" w:hAnsi="Gill Sans MT"/>
              </w:rPr>
            </w:pPr>
            <w:r w:rsidRPr="001027F8">
              <w:rPr>
                <w:rFonts w:ascii="Gill Sans MT" w:hAnsi="Gill Sans MT"/>
              </w:rPr>
              <w:t>Annual renewal as part of registration</w:t>
            </w:r>
            <w:r w:rsidR="00422B52">
              <w:rPr>
                <w:rFonts w:ascii="Gill Sans MT" w:hAnsi="Gill Sans MT"/>
              </w:rPr>
              <w:br/>
            </w:r>
          </w:p>
        </w:tc>
      </w:tr>
    </w:tbl>
    <w:p w14:paraId="60854444" w14:textId="77777777" w:rsidR="004A4DEE" w:rsidRPr="00AA0C88" w:rsidRDefault="004A4DEE" w:rsidP="006A1A92"/>
    <w:sectPr w:rsidR="004A4DEE" w:rsidRPr="00AA0C88" w:rsidSect="00E65B60">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52163" w14:textId="77777777" w:rsidR="002323DD" w:rsidRDefault="002323DD" w:rsidP="00265471">
      <w:pPr>
        <w:spacing w:after="0" w:line="240" w:lineRule="auto"/>
      </w:pPr>
      <w:r>
        <w:separator/>
      </w:r>
    </w:p>
  </w:endnote>
  <w:endnote w:type="continuationSeparator" w:id="0">
    <w:p w14:paraId="6FDF466D" w14:textId="77777777" w:rsidR="002323DD" w:rsidRDefault="002323DD" w:rsidP="0026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09041"/>
      <w:docPartObj>
        <w:docPartGallery w:val="Page Numbers (Bottom of Page)"/>
        <w:docPartUnique/>
      </w:docPartObj>
    </w:sdtPr>
    <w:sdtEndPr>
      <w:rPr>
        <w:rFonts w:ascii="Gill Sans MT" w:hAnsi="Gill Sans MT"/>
        <w:noProof/>
      </w:rPr>
    </w:sdtEndPr>
    <w:sdtContent>
      <w:p w14:paraId="45CC5E0D" w14:textId="72055739" w:rsidR="00713384" w:rsidRPr="001027F8" w:rsidRDefault="00713384">
        <w:pPr>
          <w:pStyle w:val="Footer"/>
          <w:jc w:val="right"/>
          <w:rPr>
            <w:rFonts w:ascii="Gill Sans MT" w:hAnsi="Gill Sans MT"/>
          </w:rPr>
        </w:pPr>
        <w:r w:rsidRPr="001027F8">
          <w:rPr>
            <w:rFonts w:ascii="Gill Sans MT" w:hAnsi="Gill Sans MT"/>
          </w:rPr>
          <w:fldChar w:fldCharType="begin"/>
        </w:r>
        <w:r w:rsidRPr="001027F8">
          <w:rPr>
            <w:rFonts w:ascii="Gill Sans MT" w:hAnsi="Gill Sans MT"/>
          </w:rPr>
          <w:instrText xml:space="preserve"> PAGE   \* MERGEFORMAT </w:instrText>
        </w:r>
        <w:r w:rsidRPr="001027F8">
          <w:rPr>
            <w:rFonts w:ascii="Gill Sans MT" w:hAnsi="Gill Sans MT"/>
          </w:rPr>
          <w:fldChar w:fldCharType="separate"/>
        </w:r>
        <w:r w:rsidR="00FE4793">
          <w:rPr>
            <w:rFonts w:ascii="Gill Sans MT" w:hAnsi="Gill Sans MT"/>
            <w:noProof/>
          </w:rPr>
          <w:t>18</w:t>
        </w:r>
        <w:r w:rsidRPr="001027F8">
          <w:rPr>
            <w:rFonts w:ascii="Gill Sans MT" w:hAnsi="Gill Sans MT"/>
            <w:noProof/>
          </w:rPr>
          <w:fldChar w:fldCharType="end"/>
        </w:r>
      </w:p>
    </w:sdtContent>
  </w:sdt>
  <w:p w14:paraId="39F28817" w14:textId="77777777" w:rsidR="00713384" w:rsidRDefault="00713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938A" w14:textId="77777777" w:rsidR="002323DD" w:rsidRDefault="002323DD" w:rsidP="00265471">
      <w:pPr>
        <w:spacing w:after="0" w:line="240" w:lineRule="auto"/>
      </w:pPr>
      <w:r>
        <w:separator/>
      </w:r>
    </w:p>
  </w:footnote>
  <w:footnote w:type="continuationSeparator" w:id="0">
    <w:p w14:paraId="197A9537" w14:textId="77777777" w:rsidR="002323DD" w:rsidRDefault="002323DD" w:rsidP="00265471">
      <w:pPr>
        <w:spacing w:after="0" w:line="240" w:lineRule="auto"/>
      </w:pPr>
      <w:r>
        <w:continuationSeparator/>
      </w:r>
    </w:p>
  </w:footnote>
  <w:footnote w:id="1">
    <w:p w14:paraId="5F5A89D9" w14:textId="77777777" w:rsidR="00713384" w:rsidRPr="001027F8" w:rsidRDefault="00713384" w:rsidP="00265471">
      <w:pPr>
        <w:pStyle w:val="FootnoteText"/>
        <w:rPr>
          <w:rFonts w:ascii="Gill Sans MT" w:hAnsi="Gill Sans MT"/>
          <w:sz w:val="22"/>
          <w:szCs w:val="22"/>
        </w:rPr>
      </w:pPr>
      <w:r w:rsidRPr="001027F8">
        <w:rPr>
          <w:rStyle w:val="FootnoteReference"/>
          <w:rFonts w:ascii="Gill Sans MT" w:hAnsi="Gill Sans MT"/>
          <w:sz w:val="22"/>
          <w:szCs w:val="22"/>
        </w:rPr>
        <w:footnoteRef/>
      </w:r>
      <w:r w:rsidRPr="001027F8">
        <w:rPr>
          <w:rFonts w:ascii="Gill Sans MT" w:hAnsi="Gill Sans MT"/>
          <w:sz w:val="22"/>
          <w:szCs w:val="22"/>
        </w:rPr>
        <w:t xml:space="preserve"> </w:t>
      </w:r>
      <w:r w:rsidRPr="005B4EBD">
        <w:rPr>
          <w:rFonts w:ascii="Gill Sans MT" w:hAnsi="Gill Sans MT"/>
          <w:sz w:val="18"/>
          <w:szCs w:val="18"/>
        </w:rPr>
        <w:t>Includes both licences issued following the release of unsold licences from the 2014 tender, as well as those sold as part of the 2015 tender.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A184" w14:textId="552A9DBB" w:rsidR="00713384" w:rsidRDefault="00713384">
    <w:pPr>
      <w:pStyle w:val="Header"/>
    </w:pPr>
    <w:r w:rsidRPr="00E65B60">
      <w:rPr>
        <w:noProof/>
        <w:lang w:eastAsia="en-AU"/>
      </w:rPr>
      <mc:AlternateContent>
        <mc:Choice Requires="wps">
          <w:drawing>
            <wp:anchor distT="0" distB="0" distL="114300" distR="114300" simplePos="0" relativeHeight="251660288" behindDoc="0" locked="0" layoutInCell="1" allowOverlap="1" wp14:anchorId="6C89F6D5" wp14:editId="610ABC76">
              <wp:simplePos x="0" y="0"/>
              <wp:positionH relativeFrom="page">
                <wp:posOffset>3542665</wp:posOffset>
              </wp:positionH>
              <wp:positionV relativeFrom="page">
                <wp:posOffset>419100</wp:posOffset>
              </wp:positionV>
              <wp:extent cx="3686175" cy="19431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686175" cy="1943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32502B" w14:textId="77777777" w:rsidR="00713384" w:rsidRPr="00AE38EE" w:rsidRDefault="00713384" w:rsidP="00552AE4">
                          <w:pPr>
                            <w:rPr>
                              <w:rFonts w:ascii="Gill Sans MT" w:hAnsi="Gill Sans MT"/>
                              <w:sz w:val="56"/>
                              <w:szCs w:val="56"/>
                            </w:rPr>
                          </w:pPr>
                          <w:r w:rsidRPr="00AE38EE">
                            <w:rPr>
                              <w:rFonts w:ascii="Gill Sans MT" w:hAnsi="Gill Sans MT"/>
                              <w:sz w:val="56"/>
                              <w:szCs w:val="56"/>
                            </w:rPr>
                            <w:t>Tasmanian Taxi and Hire Vehicle Industries: Regulatory Framework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9F6D5" id="_x0000_t202" coordsize="21600,21600" o:spt="202" path="m,l,21600r21600,l21600,xe">
              <v:stroke joinstyle="miter"/>
              <v:path gradientshapeok="t" o:connecttype="rect"/>
            </v:shapetype>
            <v:shape id="Text Box 7" o:spid="_x0000_s1026" type="#_x0000_t202" style="position:absolute;margin-left:278.95pt;margin-top:33pt;width:290.25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" filled="f" stroked="f">
              <v:textbox inset="0,0,0,0">
                <w:txbxContent>
                  <w:p w14:paraId="0532502B" w14:textId="77777777" w:rsidR="00EF4866" w:rsidRPr="00AE38EE" w:rsidRDefault="00EF4866" w:rsidP="00552AE4">
                    <w:pPr>
                      <w:rPr>
                        <w:rFonts w:ascii="Gill Sans MT" w:hAnsi="Gill Sans MT"/>
                        <w:sz w:val="56"/>
                        <w:szCs w:val="56"/>
                      </w:rPr>
                    </w:pPr>
                    <w:r w:rsidRPr="00AE38EE">
                      <w:rPr>
                        <w:rFonts w:ascii="Gill Sans MT" w:hAnsi="Gill Sans MT"/>
                        <w:sz w:val="56"/>
                        <w:szCs w:val="56"/>
                      </w:rPr>
                      <w:t>Tasmanian Taxi and Hire Vehicle Industries: Regulatory Framework Overview</w:t>
                    </w:r>
                  </w:p>
                </w:txbxContent>
              </v:textbox>
              <w10:wrap anchorx="page" anchory="page"/>
            </v:shape>
          </w:pict>
        </mc:Fallback>
      </mc:AlternateContent>
    </w:r>
    <w:r w:rsidRPr="00E65B60">
      <w:rPr>
        <w:noProof/>
        <w:lang w:eastAsia="en-AU"/>
      </w:rPr>
      <mc:AlternateContent>
        <mc:Choice Requires="wps">
          <w:drawing>
            <wp:anchor distT="0" distB="0" distL="114300" distR="114300" simplePos="0" relativeHeight="251659264" behindDoc="0" locked="0" layoutInCell="1" allowOverlap="1" wp14:anchorId="1406A1EF" wp14:editId="5EF20432">
              <wp:simplePos x="0" y="0"/>
              <wp:positionH relativeFrom="column">
                <wp:posOffset>-552450</wp:posOffset>
              </wp:positionH>
              <wp:positionV relativeFrom="paragraph">
                <wp:posOffset>66040</wp:posOffset>
              </wp:positionV>
              <wp:extent cx="2324100" cy="823595"/>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2324100" cy="8235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DF2270" w14:textId="4B7FD71F" w:rsidR="00713384" w:rsidRPr="00A83109" w:rsidRDefault="00713384" w:rsidP="00E65B60">
                          <w:pPr>
                            <w:rPr>
                              <w:rFonts w:ascii="Gill Sans MT" w:hAnsi="Gill Sans MT"/>
                              <w:sz w:val="32"/>
                              <w:szCs w:val="32"/>
                            </w:rPr>
                          </w:pPr>
                          <w:r w:rsidRPr="00A83109">
                            <w:rPr>
                              <w:rFonts w:ascii="Gill Sans MT" w:hAnsi="Gill Sans MT"/>
                              <w:sz w:val="32"/>
                              <w:szCs w:val="32"/>
                            </w:rPr>
                            <w:t>Background paper</w:t>
                          </w:r>
                          <w:r w:rsidRPr="00A83109">
                            <w:rPr>
                              <w:rFonts w:ascii="Gill Sans MT" w:hAnsi="Gill Sans MT"/>
                              <w:sz w:val="32"/>
                              <w:szCs w:val="32"/>
                            </w:rPr>
                            <w:br/>
                          </w:r>
                          <w:r w:rsidR="009126B3">
                            <w:rPr>
                              <w:rFonts w:ascii="Gill Sans MT" w:hAnsi="Gill Sans MT"/>
                              <w:sz w:val="32"/>
                              <w:szCs w:val="32"/>
                            </w:rPr>
                            <w:t xml:space="preserve">December </w:t>
                          </w:r>
                          <w:r w:rsidRPr="00A83109">
                            <w:rPr>
                              <w:rFonts w:ascii="Gill Sans MT" w:hAnsi="Gill Sans MT"/>
                              <w:sz w:val="32"/>
                              <w:szCs w:val="32"/>
                            </w:rPr>
                            <w:t>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6A1EF" id="_x0000_t202" coordsize="21600,21600" o:spt="202" path="m,l,21600r21600,l21600,xe">
              <v:stroke joinstyle="miter"/>
              <v:path gradientshapeok="t" o:connecttype="rect"/>
            </v:shapetype>
            <v:shape id="Text Box 6" o:spid="_x0000_s1027" type="#_x0000_t202" style="position:absolute;margin-left:-43.5pt;margin-top:5.2pt;width:183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" filled="f" stroked="f">
              <v:textbox inset="0,0,0,0">
                <w:txbxContent>
                  <w:p w14:paraId="60DF2270" w14:textId="4B7FD71F" w:rsidR="00713384" w:rsidRPr="00A83109" w:rsidRDefault="00713384" w:rsidP="00E65B60">
                    <w:pPr>
                      <w:rPr>
                        <w:rFonts w:ascii="Gill Sans MT" w:hAnsi="Gill Sans MT"/>
                        <w:sz w:val="32"/>
                        <w:szCs w:val="32"/>
                      </w:rPr>
                    </w:pPr>
                    <w:r w:rsidRPr="00A83109">
                      <w:rPr>
                        <w:rFonts w:ascii="Gill Sans MT" w:hAnsi="Gill Sans MT"/>
                        <w:sz w:val="32"/>
                        <w:szCs w:val="32"/>
                      </w:rPr>
                      <w:t>Background paper</w:t>
                    </w:r>
                    <w:r w:rsidRPr="00A83109">
                      <w:rPr>
                        <w:rFonts w:ascii="Gill Sans MT" w:hAnsi="Gill Sans MT"/>
                        <w:sz w:val="32"/>
                        <w:szCs w:val="32"/>
                      </w:rPr>
                      <w:br/>
                    </w:r>
                    <w:r w:rsidR="009126B3">
                      <w:rPr>
                        <w:rFonts w:ascii="Gill Sans MT" w:hAnsi="Gill Sans MT"/>
                        <w:sz w:val="32"/>
                        <w:szCs w:val="32"/>
                      </w:rPr>
                      <w:t xml:space="preserve">December </w:t>
                    </w:r>
                    <w:r w:rsidRPr="00A83109">
                      <w:rPr>
                        <w:rFonts w:ascii="Gill Sans MT" w:hAnsi="Gill Sans MT"/>
                        <w:sz w:val="32"/>
                        <w:szCs w:val="32"/>
                      </w:rPr>
                      <w:t>2016</w:t>
                    </w:r>
                  </w:p>
                </w:txbxContent>
              </v:textbox>
            </v:shape>
          </w:pict>
        </mc:Fallback>
      </mc:AlternateContent>
    </w:r>
    <w:r w:rsidRPr="00E65B60">
      <w:rPr>
        <w:noProof/>
        <w:lang w:eastAsia="en-AU"/>
      </w:rPr>
      <w:drawing>
        <wp:anchor distT="0" distB="0" distL="114300" distR="114300" simplePos="0" relativeHeight="251661312" behindDoc="1" locked="1" layoutInCell="1" allowOverlap="1" wp14:anchorId="3F4FCD05" wp14:editId="310EC694">
          <wp:simplePos x="0" y="0"/>
          <wp:positionH relativeFrom="page">
            <wp:posOffset>0</wp:posOffset>
          </wp:positionH>
          <wp:positionV relativeFrom="page">
            <wp:posOffset>1270</wp:posOffset>
          </wp:positionV>
          <wp:extent cx="7561580" cy="1069213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D79"/>
    <w:multiLevelType w:val="hybridMultilevel"/>
    <w:tmpl w:val="A4B6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14EC4"/>
    <w:multiLevelType w:val="hybridMultilevel"/>
    <w:tmpl w:val="0AC8EDF8"/>
    <w:lvl w:ilvl="0" w:tplc="04090001">
      <w:start w:val="1"/>
      <w:numFmt w:val="bullet"/>
      <w:lvlText w:val=""/>
      <w:lvlJc w:val="left"/>
      <w:pPr>
        <w:ind w:left="4276" w:hanging="360"/>
      </w:pPr>
      <w:rPr>
        <w:rFonts w:ascii="Symbol" w:hAnsi="Symbol" w:hint="default"/>
      </w:rPr>
    </w:lvl>
    <w:lvl w:ilvl="1" w:tplc="04090003" w:tentative="1">
      <w:start w:val="1"/>
      <w:numFmt w:val="bullet"/>
      <w:lvlText w:val="o"/>
      <w:lvlJc w:val="left"/>
      <w:pPr>
        <w:ind w:left="4996" w:hanging="360"/>
      </w:pPr>
      <w:rPr>
        <w:rFonts w:ascii="Courier New" w:hAnsi="Courier New" w:hint="default"/>
      </w:rPr>
    </w:lvl>
    <w:lvl w:ilvl="2" w:tplc="04090005" w:tentative="1">
      <w:start w:val="1"/>
      <w:numFmt w:val="bullet"/>
      <w:lvlText w:val=""/>
      <w:lvlJc w:val="left"/>
      <w:pPr>
        <w:ind w:left="5716" w:hanging="360"/>
      </w:pPr>
      <w:rPr>
        <w:rFonts w:ascii="Wingdings" w:hAnsi="Wingdings" w:hint="default"/>
      </w:rPr>
    </w:lvl>
    <w:lvl w:ilvl="3" w:tplc="04090001" w:tentative="1">
      <w:start w:val="1"/>
      <w:numFmt w:val="bullet"/>
      <w:lvlText w:val=""/>
      <w:lvlJc w:val="left"/>
      <w:pPr>
        <w:ind w:left="6436" w:hanging="360"/>
      </w:pPr>
      <w:rPr>
        <w:rFonts w:ascii="Symbol" w:hAnsi="Symbol" w:hint="default"/>
      </w:rPr>
    </w:lvl>
    <w:lvl w:ilvl="4" w:tplc="04090003" w:tentative="1">
      <w:start w:val="1"/>
      <w:numFmt w:val="bullet"/>
      <w:lvlText w:val="o"/>
      <w:lvlJc w:val="left"/>
      <w:pPr>
        <w:ind w:left="7156" w:hanging="360"/>
      </w:pPr>
      <w:rPr>
        <w:rFonts w:ascii="Courier New" w:hAnsi="Courier New" w:hint="default"/>
      </w:rPr>
    </w:lvl>
    <w:lvl w:ilvl="5" w:tplc="04090005" w:tentative="1">
      <w:start w:val="1"/>
      <w:numFmt w:val="bullet"/>
      <w:lvlText w:val=""/>
      <w:lvlJc w:val="left"/>
      <w:pPr>
        <w:ind w:left="7876" w:hanging="360"/>
      </w:pPr>
      <w:rPr>
        <w:rFonts w:ascii="Wingdings" w:hAnsi="Wingdings" w:hint="default"/>
      </w:rPr>
    </w:lvl>
    <w:lvl w:ilvl="6" w:tplc="04090001" w:tentative="1">
      <w:start w:val="1"/>
      <w:numFmt w:val="bullet"/>
      <w:lvlText w:val=""/>
      <w:lvlJc w:val="left"/>
      <w:pPr>
        <w:ind w:left="8596" w:hanging="360"/>
      </w:pPr>
      <w:rPr>
        <w:rFonts w:ascii="Symbol" w:hAnsi="Symbol" w:hint="default"/>
      </w:rPr>
    </w:lvl>
    <w:lvl w:ilvl="7" w:tplc="04090003" w:tentative="1">
      <w:start w:val="1"/>
      <w:numFmt w:val="bullet"/>
      <w:lvlText w:val="o"/>
      <w:lvlJc w:val="left"/>
      <w:pPr>
        <w:ind w:left="9316" w:hanging="360"/>
      </w:pPr>
      <w:rPr>
        <w:rFonts w:ascii="Courier New" w:hAnsi="Courier New" w:hint="default"/>
      </w:rPr>
    </w:lvl>
    <w:lvl w:ilvl="8" w:tplc="04090005" w:tentative="1">
      <w:start w:val="1"/>
      <w:numFmt w:val="bullet"/>
      <w:lvlText w:val=""/>
      <w:lvlJc w:val="left"/>
      <w:pPr>
        <w:ind w:left="10036" w:hanging="360"/>
      </w:pPr>
      <w:rPr>
        <w:rFonts w:ascii="Wingdings" w:hAnsi="Wingdings" w:hint="default"/>
      </w:rPr>
    </w:lvl>
  </w:abstractNum>
  <w:abstractNum w:abstractNumId="2" w15:restartNumberingAfterBreak="0">
    <w:nsid w:val="04EC0AA5"/>
    <w:multiLevelType w:val="hybridMultilevel"/>
    <w:tmpl w:val="34F0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817EA"/>
    <w:multiLevelType w:val="hybridMultilevel"/>
    <w:tmpl w:val="4D44B3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A023C"/>
    <w:multiLevelType w:val="hybridMultilevel"/>
    <w:tmpl w:val="2344300A"/>
    <w:lvl w:ilvl="0" w:tplc="42C627B6">
      <w:start w:val="1"/>
      <w:numFmt w:val="decimal"/>
      <w:lvlText w:val="%1."/>
      <w:lvlJc w:val="left"/>
      <w:pPr>
        <w:ind w:left="420" w:hanging="360"/>
      </w:pPr>
      <w:rPr>
        <w:rFonts w:ascii="Gill Sans MT" w:eastAsiaTheme="minorHAnsi" w:hAnsi="Gill Sans MT" w:cstheme="minorBidi"/>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14331876"/>
    <w:multiLevelType w:val="hybridMultilevel"/>
    <w:tmpl w:val="0EB20EBC"/>
    <w:lvl w:ilvl="0" w:tplc="0C090001">
      <w:start w:val="1"/>
      <w:numFmt w:val="bullet"/>
      <w:lvlText w:val=""/>
      <w:lvlJc w:val="left"/>
      <w:pPr>
        <w:ind w:left="780" w:hanging="360"/>
      </w:pPr>
      <w:rPr>
        <w:rFonts w:ascii="Symbol" w:hAnsi="Symbol" w:hint="default"/>
      </w:rPr>
    </w:lvl>
    <w:lvl w:ilvl="1" w:tplc="B148BD36">
      <w:numFmt w:val="bullet"/>
      <w:lvlText w:val="–"/>
      <w:lvlJc w:val="left"/>
      <w:pPr>
        <w:ind w:left="1800" w:hanging="360"/>
      </w:pPr>
      <w:rPr>
        <w:rFonts w:ascii="Gill Sans MT" w:eastAsiaTheme="minorHAnsi" w:hAnsi="Gill Sans MT"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CE0614"/>
    <w:multiLevelType w:val="multilevel"/>
    <w:tmpl w:val="08840624"/>
    <w:lvl w:ilvl="0">
      <w:start w:val="1"/>
      <w:numFmt w:val="decimal"/>
      <w:lvlText w:val="%1."/>
      <w:lvlJc w:val="left"/>
      <w:pPr>
        <w:ind w:left="780" w:hanging="360"/>
      </w:pPr>
      <w:rPr>
        <w:rFonts w:hint="default"/>
      </w:rPr>
    </w:lvl>
    <w:lvl w:ilvl="1">
      <w:start w:val="2"/>
      <w:numFmt w:val="decimal"/>
      <w:isLgl/>
      <w:lvlText w:val="%1.%2"/>
      <w:lvlJc w:val="left"/>
      <w:pPr>
        <w:ind w:left="990" w:hanging="570"/>
      </w:pPr>
      <w:rPr>
        <w:rFonts w:hint="default"/>
      </w:rPr>
    </w:lvl>
    <w:lvl w:ilvl="2">
      <w:start w:val="3"/>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7" w15:restartNumberingAfterBreak="0">
    <w:nsid w:val="1B9259CF"/>
    <w:multiLevelType w:val="hybridMultilevel"/>
    <w:tmpl w:val="39DAB9CC"/>
    <w:lvl w:ilvl="0" w:tplc="2FA64D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701292"/>
    <w:multiLevelType w:val="hybridMultilevel"/>
    <w:tmpl w:val="B9E07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F2DB1"/>
    <w:multiLevelType w:val="hybridMultilevel"/>
    <w:tmpl w:val="D6586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75192"/>
    <w:multiLevelType w:val="hybridMultilevel"/>
    <w:tmpl w:val="4766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30ACF"/>
    <w:multiLevelType w:val="multilevel"/>
    <w:tmpl w:val="926A533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5857E31"/>
    <w:multiLevelType w:val="multilevel"/>
    <w:tmpl w:val="F44801CC"/>
    <w:lvl w:ilvl="0">
      <w:start w:val="2"/>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3B462B"/>
    <w:multiLevelType w:val="hybridMultilevel"/>
    <w:tmpl w:val="CC28AC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B42C6F"/>
    <w:multiLevelType w:val="hybridMultilevel"/>
    <w:tmpl w:val="D1484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D4884"/>
    <w:multiLevelType w:val="hybridMultilevel"/>
    <w:tmpl w:val="E9B2D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6B7625"/>
    <w:multiLevelType w:val="hybridMultilevel"/>
    <w:tmpl w:val="57724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FE40CC"/>
    <w:multiLevelType w:val="hybridMultilevel"/>
    <w:tmpl w:val="363AB39C"/>
    <w:lvl w:ilvl="0" w:tplc="0C090001">
      <w:start w:val="1"/>
      <w:numFmt w:val="bullet"/>
      <w:lvlText w:val=""/>
      <w:lvlJc w:val="left"/>
      <w:pPr>
        <w:ind w:left="363" w:hanging="360"/>
      </w:pPr>
      <w:rPr>
        <w:rFonts w:ascii="Symbol" w:hAnsi="Symbol" w:hint="default"/>
      </w:rPr>
    </w:lvl>
    <w:lvl w:ilvl="1" w:tplc="0C090001">
      <w:start w:val="1"/>
      <w:numFmt w:val="bullet"/>
      <w:lvlText w:val=""/>
      <w:lvlJc w:val="left"/>
      <w:pPr>
        <w:ind w:left="1083" w:hanging="360"/>
      </w:pPr>
      <w:rPr>
        <w:rFonts w:ascii="Symbol" w:hAnsi="Symbol"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8" w15:restartNumberingAfterBreak="0">
    <w:nsid w:val="4F715526"/>
    <w:multiLevelType w:val="hybridMultilevel"/>
    <w:tmpl w:val="C8A61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771F15"/>
    <w:multiLevelType w:val="hybridMultilevel"/>
    <w:tmpl w:val="3A3698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52F29E0"/>
    <w:multiLevelType w:val="hybridMultilevel"/>
    <w:tmpl w:val="C4A458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735F6B"/>
    <w:multiLevelType w:val="hybridMultilevel"/>
    <w:tmpl w:val="2D8C9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4752EC"/>
    <w:multiLevelType w:val="hybridMultilevel"/>
    <w:tmpl w:val="FD96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A11AF"/>
    <w:multiLevelType w:val="hybridMultilevel"/>
    <w:tmpl w:val="5156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1E15A2"/>
    <w:multiLevelType w:val="hybridMultilevel"/>
    <w:tmpl w:val="1E20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87160E"/>
    <w:multiLevelType w:val="hybridMultilevel"/>
    <w:tmpl w:val="D3E6A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4C7F24"/>
    <w:multiLevelType w:val="hybridMultilevel"/>
    <w:tmpl w:val="CE0EA4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78313211"/>
    <w:multiLevelType w:val="hybridMultilevel"/>
    <w:tmpl w:val="BB4CD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AF399A"/>
    <w:multiLevelType w:val="hybridMultilevel"/>
    <w:tmpl w:val="06CC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E95824"/>
    <w:multiLevelType w:val="multilevel"/>
    <w:tmpl w:val="405A2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2"/>
  </w:num>
  <w:num w:numId="3">
    <w:abstractNumId w:val="29"/>
  </w:num>
  <w:num w:numId="4">
    <w:abstractNumId w:val="24"/>
  </w:num>
  <w:num w:numId="5">
    <w:abstractNumId w:val="11"/>
  </w:num>
  <w:num w:numId="6">
    <w:abstractNumId w:val="5"/>
  </w:num>
  <w:num w:numId="7">
    <w:abstractNumId w:val="4"/>
  </w:num>
  <w:num w:numId="8">
    <w:abstractNumId w:val="7"/>
  </w:num>
  <w:num w:numId="9">
    <w:abstractNumId w:val="12"/>
  </w:num>
  <w:num w:numId="10">
    <w:abstractNumId w:val="6"/>
  </w:num>
  <w:num w:numId="11">
    <w:abstractNumId w:val="28"/>
  </w:num>
  <w:num w:numId="12">
    <w:abstractNumId w:val="19"/>
  </w:num>
  <w:num w:numId="13">
    <w:abstractNumId w:val="22"/>
  </w:num>
  <w:num w:numId="14">
    <w:abstractNumId w:val="23"/>
  </w:num>
  <w:num w:numId="15">
    <w:abstractNumId w:val="26"/>
  </w:num>
  <w:num w:numId="16">
    <w:abstractNumId w:val="0"/>
  </w:num>
  <w:num w:numId="17">
    <w:abstractNumId w:val="14"/>
  </w:num>
  <w:num w:numId="18">
    <w:abstractNumId w:val="10"/>
  </w:num>
  <w:num w:numId="19">
    <w:abstractNumId w:val="1"/>
  </w:num>
  <w:num w:numId="20">
    <w:abstractNumId w:val="25"/>
  </w:num>
  <w:num w:numId="21">
    <w:abstractNumId w:val="18"/>
  </w:num>
  <w:num w:numId="22">
    <w:abstractNumId w:val="9"/>
  </w:num>
  <w:num w:numId="23">
    <w:abstractNumId w:val="16"/>
  </w:num>
  <w:num w:numId="24">
    <w:abstractNumId w:val="17"/>
  </w:num>
  <w:num w:numId="25">
    <w:abstractNumId w:val="20"/>
  </w:num>
  <w:num w:numId="26">
    <w:abstractNumId w:val="13"/>
  </w:num>
  <w:num w:numId="27">
    <w:abstractNumId w:val="27"/>
  </w:num>
  <w:num w:numId="28">
    <w:abstractNumId w:val="15"/>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71"/>
    <w:rsid w:val="00000773"/>
    <w:rsid w:val="00017A79"/>
    <w:rsid w:val="00031A73"/>
    <w:rsid w:val="00041266"/>
    <w:rsid w:val="000769AF"/>
    <w:rsid w:val="000C4D51"/>
    <w:rsid w:val="000E5E72"/>
    <w:rsid w:val="001027F8"/>
    <w:rsid w:val="00177A9E"/>
    <w:rsid w:val="00194C39"/>
    <w:rsid w:val="001C527F"/>
    <w:rsid w:val="001D2B71"/>
    <w:rsid w:val="001D6982"/>
    <w:rsid w:val="001E30B0"/>
    <w:rsid w:val="00204B30"/>
    <w:rsid w:val="002323DD"/>
    <w:rsid w:val="00236745"/>
    <w:rsid w:val="00262AF2"/>
    <w:rsid w:val="00264D1F"/>
    <w:rsid w:val="00265471"/>
    <w:rsid w:val="002718EF"/>
    <w:rsid w:val="00283D2C"/>
    <w:rsid w:val="00296BDB"/>
    <w:rsid w:val="002B31DA"/>
    <w:rsid w:val="002C1340"/>
    <w:rsid w:val="003158E9"/>
    <w:rsid w:val="00316AA5"/>
    <w:rsid w:val="00332D6B"/>
    <w:rsid w:val="0034199B"/>
    <w:rsid w:val="00354124"/>
    <w:rsid w:val="00371D1E"/>
    <w:rsid w:val="0039475D"/>
    <w:rsid w:val="003977E0"/>
    <w:rsid w:val="003A7252"/>
    <w:rsid w:val="003B7A4B"/>
    <w:rsid w:val="003E29A5"/>
    <w:rsid w:val="00405AED"/>
    <w:rsid w:val="004075A4"/>
    <w:rsid w:val="004101E4"/>
    <w:rsid w:val="00416E1F"/>
    <w:rsid w:val="00422B52"/>
    <w:rsid w:val="004348CA"/>
    <w:rsid w:val="00446B6D"/>
    <w:rsid w:val="00472EC6"/>
    <w:rsid w:val="00475B2C"/>
    <w:rsid w:val="004A4DEE"/>
    <w:rsid w:val="004B21F6"/>
    <w:rsid w:val="004B4171"/>
    <w:rsid w:val="00501D3D"/>
    <w:rsid w:val="00517D4C"/>
    <w:rsid w:val="00520304"/>
    <w:rsid w:val="00522F09"/>
    <w:rsid w:val="00534606"/>
    <w:rsid w:val="00552AE4"/>
    <w:rsid w:val="00573242"/>
    <w:rsid w:val="005B4EBD"/>
    <w:rsid w:val="005C50A3"/>
    <w:rsid w:val="005E6ACA"/>
    <w:rsid w:val="00611577"/>
    <w:rsid w:val="00660040"/>
    <w:rsid w:val="006656FA"/>
    <w:rsid w:val="00676881"/>
    <w:rsid w:val="0068100E"/>
    <w:rsid w:val="00694B7B"/>
    <w:rsid w:val="006A1A92"/>
    <w:rsid w:val="006F423B"/>
    <w:rsid w:val="00713384"/>
    <w:rsid w:val="00713B14"/>
    <w:rsid w:val="00715BCA"/>
    <w:rsid w:val="0077588F"/>
    <w:rsid w:val="00777528"/>
    <w:rsid w:val="007812B4"/>
    <w:rsid w:val="007A08F6"/>
    <w:rsid w:val="007A3229"/>
    <w:rsid w:val="007C4E58"/>
    <w:rsid w:val="007D0831"/>
    <w:rsid w:val="007D2965"/>
    <w:rsid w:val="007D4440"/>
    <w:rsid w:val="007F6F2B"/>
    <w:rsid w:val="00813816"/>
    <w:rsid w:val="00842916"/>
    <w:rsid w:val="00866C8C"/>
    <w:rsid w:val="00876F82"/>
    <w:rsid w:val="008771AE"/>
    <w:rsid w:val="008B661D"/>
    <w:rsid w:val="008F3841"/>
    <w:rsid w:val="008F4B7F"/>
    <w:rsid w:val="008F6615"/>
    <w:rsid w:val="009126B3"/>
    <w:rsid w:val="00920CC7"/>
    <w:rsid w:val="00951AA3"/>
    <w:rsid w:val="009A6672"/>
    <w:rsid w:val="009A7525"/>
    <w:rsid w:val="009B3B8B"/>
    <w:rsid w:val="009F093F"/>
    <w:rsid w:val="00A00B82"/>
    <w:rsid w:val="00A27BDE"/>
    <w:rsid w:val="00A4650C"/>
    <w:rsid w:val="00A6416E"/>
    <w:rsid w:val="00A77E0F"/>
    <w:rsid w:val="00A83109"/>
    <w:rsid w:val="00AA0C88"/>
    <w:rsid w:val="00AD1E9A"/>
    <w:rsid w:val="00AE38EE"/>
    <w:rsid w:val="00AF256C"/>
    <w:rsid w:val="00AF6B6A"/>
    <w:rsid w:val="00B25CA8"/>
    <w:rsid w:val="00B2608A"/>
    <w:rsid w:val="00B306C8"/>
    <w:rsid w:val="00B3218D"/>
    <w:rsid w:val="00B54FAA"/>
    <w:rsid w:val="00B74478"/>
    <w:rsid w:val="00B81E09"/>
    <w:rsid w:val="00B9053E"/>
    <w:rsid w:val="00BC64F1"/>
    <w:rsid w:val="00BD4F36"/>
    <w:rsid w:val="00BE35F4"/>
    <w:rsid w:val="00BF10E6"/>
    <w:rsid w:val="00BF5BD9"/>
    <w:rsid w:val="00C146EA"/>
    <w:rsid w:val="00C253C7"/>
    <w:rsid w:val="00C26093"/>
    <w:rsid w:val="00C32ABA"/>
    <w:rsid w:val="00C3357F"/>
    <w:rsid w:val="00C4210F"/>
    <w:rsid w:val="00C90314"/>
    <w:rsid w:val="00CA1E2B"/>
    <w:rsid w:val="00CA6C76"/>
    <w:rsid w:val="00CE5435"/>
    <w:rsid w:val="00CF42F0"/>
    <w:rsid w:val="00D43D7F"/>
    <w:rsid w:val="00D43F13"/>
    <w:rsid w:val="00D46E44"/>
    <w:rsid w:val="00D60843"/>
    <w:rsid w:val="00D611C4"/>
    <w:rsid w:val="00D61247"/>
    <w:rsid w:val="00D674A5"/>
    <w:rsid w:val="00D71D29"/>
    <w:rsid w:val="00D8227F"/>
    <w:rsid w:val="00E17D36"/>
    <w:rsid w:val="00E62B3E"/>
    <w:rsid w:val="00E65B60"/>
    <w:rsid w:val="00E66592"/>
    <w:rsid w:val="00E77833"/>
    <w:rsid w:val="00E77F37"/>
    <w:rsid w:val="00E82BFF"/>
    <w:rsid w:val="00EA653D"/>
    <w:rsid w:val="00EB4568"/>
    <w:rsid w:val="00EF4866"/>
    <w:rsid w:val="00F201EB"/>
    <w:rsid w:val="00F37A4B"/>
    <w:rsid w:val="00F41723"/>
    <w:rsid w:val="00F46F2A"/>
    <w:rsid w:val="00F72224"/>
    <w:rsid w:val="00F76DA8"/>
    <w:rsid w:val="00F913ED"/>
    <w:rsid w:val="00F9602C"/>
    <w:rsid w:val="00FA2FFA"/>
    <w:rsid w:val="00FD27A1"/>
    <w:rsid w:val="00FE4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A7B3"/>
  <w15:chartTrackingRefBased/>
  <w15:docId w15:val="{64686A19-F641-4FD3-BE37-6EA7E451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EA"/>
  </w:style>
  <w:style w:type="paragraph" w:styleId="Heading1">
    <w:name w:val="heading 1"/>
    <w:basedOn w:val="Normal"/>
    <w:next w:val="Normal"/>
    <w:link w:val="Heading1Char"/>
    <w:uiPriority w:val="9"/>
    <w:qFormat/>
    <w:rsid w:val="008F66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5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65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5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471"/>
    <w:rPr>
      <w:sz w:val="20"/>
      <w:szCs w:val="20"/>
    </w:rPr>
  </w:style>
  <w:style w:type="character" w:styleId="FootnoteReference">
    <w:name w:val="footnote reference"/>
    <w:basedOn w:val="DefaultParagraphFont"/>
    <w:uiPriority w:val="99"/>
    <w:semiHidden/>
    <w:unhideWhenUsed/>
    <w:rsid w:val="00265471"/>
    <w:rPr>
      <w:vertAlign w:val="superscript"/>
    </w:rPr>
  </w:style>
  <w:style w:type="character" w:styleId="CommentReference">
    <w:name w:val="annotation reference"/>
    <w:basedOn w:val="DefaultParagraphFont"/>
    <w:uiPriority w:val="99"/>
    <w:semiHidden/>
    <w:unhideWhenUsed/>
    <w:rsid w:val="00D8227F"/>
    <w:rPr>
      <w:sz w:val="16"/>
      <w:szCs w:val="16"/>
    </w:rPr>
  </w:style>
  <w:style w:type="paragraph" w:styleId="CommentText">
    <w:name w:val="annotation text"/>
    <w:basedOn w:val="Normal"/>
    <w:link w:val="CommentTextChar"/>
    <w:uiPriority w:val="99"/>
    <w:unhideWhenUsed/>
    <w:rsid w:val="00D8227F"/>
    <w:pPr>
      <w:spacing w:line="240" w:lineRule="auto"/>
    </w:pPr>
    <w:rPr>
      <w:sz w:val="20"/>
      <w:szCs w:val="20"/>
    </w:rPr>
  </w:style>
  <w:style w:type="character" w:customStyle="1" w:styleId="CommentTextChar">
    <w:name w:val="Comment Text Char"/>
    <w:basedOn w:val="DefaultParagraphFont"/>
    <w:link w:val="CommentText"/>
    <w:uiPriority w:val="99"/>
    <w:rsid w:val="00D8227F"/>
    <w:rPr>
      <w:sz w:val="20"/>
      <w:szCs w:val="20"/>
    </w:rPr>
  </w:style>
  <w:style w:type="paragraph" w:styleId="BalloonText">
    <w:name w:val="Balloon Text"/>
    <w:basedOn w:val="Normal"/>
    <w:link w:val="BalloonTextChar"/>
    <w:uiPriority w:val="99"/>
    <w:semiHidden/>
    <w:unhideWhenUsed/>
    <w:rsid w:val="00D8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416E"/>
    <w:rPr>
      <w:b/>
      <w:bCs/>
    </w:rPr>
  </w:style>
  <w:style w:type="character" w:customStyle="1" w:styleId="CommentSubjectChar">
    <w:name w:val="Comment Subject Char"/>
    <w:basedOn w:val="CommentTextChar"/>
    <w:link w:val="CommentSubject"/>
    <w:uiPriority w:val="99"/>
    <w:semiHidden/>
    <w:rsid w:val="00A6416E"/>
    <w:rPr>
      <w:b/>
      <w:bCs/>
      <w:sz w:val="20"/>
      <w:szCs w:val="20"/>
    </w:rPr>
  </w:style>
  <w:style w:type="paragraph" w:styleId="ListParagraph">
    <w:name w:val="List Paragraph"/>
    <w:basedOn w:val="Normal"/>
    <w:uiPriority w:val="34"/>
    <w:qFormat/>
    <w:rsid w:val="00A6416E"/>
    <w:pPr>
      <w:ind w:left="720"/>
      <w:contextualSpacing/>
    </w:pPr>
  </w:style>
  <w:style w:type="character" w:customStyle="1" w:styleId="Heading1Char">
    <w:name w:val="Heading 1 Char"/>
    <w:basedOn w:val="DefaultParagraphFont"/>
    <w:link w:val="Heading1"/>
    <w:uiPriority w:val="9"/>
    <w:rsid w:val="008F66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661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C6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4F1"/>
  </w:style>
  <w:style w:type="paragraph" w:styleId="Footer">
    <w:name w:val="footer"/>
    <w:basedOn w:val="Normal"/>
    <w:link w:val="FooterChar"/>
    <w:uiPriority w:val="99"/>
    <w:unhideWhenUsed/>
    <w:rsid w:val="00BC6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4F1"/>
  </w:style>
  <w:style w:type="paragraph" w:styleId="TOCHeading">
    <w:name w:val="TOC Heading"/>
    <w:basedOn w:val="Heading1"/>
    <w:next w:val="Normal"/>
    <w:uiPriority w:val="39"/>
    <w:unhideWhenUsed/>
    <w:qFormat/>
    <w:rsid w:val="004B21F6"/>
    <w:pPr>
      <w:outlineLvl w:val="9"/>
    </w:pPr>
    <w:rPr>
      <w:lang w:val="en-US"/>
    </w:rPr>
  </w:style>
  <w:style w:type="paragraph" w:styleId="TOC2">
    <w:name w:val="toc 2"/>
    <w:basedOn w:val="Normal"/>
    <w:next w:val="Normal"/>
    <w:autoRedefine/>
    <w:uiPriority w:val="39"/>
    <w:unhideWhenUsed/>
    <w:rsid w:val="004B21F6"/>
    <w:pPr>
      <w:tabs>
        <w:tab w:val="right" w:leader="dot" w:pos="9016"/>
      </w:tabs>
      <w:spacing w:after="100"/>
      <w:ind w:left="220"/>
    </w:pPr>
    <w:rPr>
      <w:rFonts w:ascii="Gill Sans MT" w:hAnsi="Gill Sans MT"/>
      <w:noProof/>
      <w:color w:val="2F5496" w:themeColor="accent5" w:themeShade="BF"/>
    </w:rPr>
  </w:style>
  <w:style w:type="paragraph" w:styleId="TOC1">
    <w:name w:val="toc 1"/>
    <w:basedOn w:val="Normal"/>
    <w:next w:val="Normal"/>
    <w:autoRedefine/>
    <w:uiPriority w:val="39"/>
    <w:unhideWhenUsed/>
    <w:rsid w:val="004B21F6"/>
    <w:pPr>
      <w:tabs>
        <w:tab w:val="left" w:pos="440"/>
        <w:tab w:val="right" w:leader="dot" w:pos="9016"/>
      </w:tabs>
      <w:spacing w:after="100"/>
    </w:pPr>
    <w:rPr>
      <w:rFonts w:ascii="Gill Sans MT" w:hAnsi="Gill Sans MT"/>
      <w:noProof/>
      <w:color w:val="002060"/>
      <w:sz w:val="28"/>
    </w:rPr>
  </w:style>
  <w:style w:type="paragraph" w:styleId="TOC3">
    <w:name w:val="toc 3"/>
    <w:basedOn w:val="Normal"/>
    <w:next w:val="Normal"/>
    <w:autoRedefine/>
    <w:uiPriority w:val="39"/>
    <w:unhideWhenUsed/>
    <w:rsid w:val="004B21F6"/>
    <w:pPr>
      <w:spacing w:after="100"/>
      <w:ind w:left="440"/>
    </w:pPr>
  </w:style>
  <w:style w:type="character" w:styleId="Hyperlink">
    <w:name w:val="Hyperlink"/>
    <w:basedOn w:val="DefaultParagraphFont"/>
    <w:uiPriority w:val="99"/>
    <w:unhideWhenUsed/>
    <w:rsid w:val="004B21F6"/>
    <w:rPr>
      <w:color w:val="0563C1" w:themeColor="hyperlink"/>
      <w:u w:val="single"/>
    </w:rPr>
  </w:style>
  <w:style w:type="character" w:customStyle="1" w:styleId="Heading3Char">
    <w:name w:val="Heading 3 Char"/>
    <w:basedOn w:val="DefaultParagraphFont"/>
    <w:link w:val="Heading3"/>
    <w:uiPriority w:val="9"/>
    <w:rsid w:val="00EA65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53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E535-D199-478E-ABC9-826F17B5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Luke</dc:creator>
  <cp:keywords/>
  <dc:description/>
  <cp:lastModifiedBy>Holvey, Tina</cp:lastModifiedBy>
  <cp:revision>2</cp:revision>
  <cp:lastPrinted>2016-11-23T02:16:00Z</cp:lastPrinted>
  <dcterms:created xsi:type="dcterms:W3CDTF">2016-12-12T22:55:00Z</dcterms:created>
  <dcterms:modified xsi:type="dcterms:W3CDTF">2016-12-12T22:55:00Z</dcterms:modified>
</cp:coreProperties>
</file>