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09" w:rsidRDefault="006D6909">
      <w:bookmarkStart w:id="0" w:name="_GoBack"/>
      <w:bookmarkEnd w:id="0"/>
    </w:p>
    <w:sdt>
      <w:sdtPr>
        <w:id w:val="1141071813"/>
        <w:docPartObj>
          <w:docPartGallery w:val="Cover Pages"/>
          <w:docPartUnique/>
        </w:docPartObj>
      </w:sdtPr>
      <w:sdtEndPr/>
      <w:sdtContent>
        <w:p w:rsidR="00F37269" w:rsidRDefault="00F37269"/>
        <w:p w:rsidR="00F37269" w:rsidRDefault="00397A29">
          <w:pPr>
            <w:spacing w:after="0"/>
            <w:jc w:val="left"/>
            <w:rPr>
              <w:b/>
              <w:spacing w:val="-2"/>
            </w:rPr>
          </w:pPr>
          <w:r>
            <w:rPr>
              <w:noProof/>
              <w:lang w:eastAsia="en-AU"/>
            </w:rPr>
            <mc:AlternateContent>
              <mc:Choice Requires="wps">
                <w:drawing>
                  <wp:anchor distT="0" distB="0" distL="114300" distR="114300" simplePos="0" relativeHeight="251680768" behindDoc="0" locked="0" layoutInCell="1" allowOverlap="1">
                    <wp:simplePos x="0" y="0"/>
                    <wp:positionH relativeFrom="page">
                      <wp:posOffset>360045</wp:posOffset>
                    </wp:positionH>
                    <wp:positionV relativeFrom="page">
                      <wp:posOffset>467995</wp:posOffset>
                    </wp:positionV>
                    <wp:extent cx="3636010" cy="11696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169670"/>
                            </a:xfrm>
                            <a:prstGeom prst="rect">
                              <a:avLst/>
                            </a:prstGeom>
                            <a:noFill/>
                            <a:ln w="9525">
                              <a:noFill/>
                              <a:miter lim="800000"/>
                              <a:headEnd/>
                              <a:tailEnd/>
                            </a:ln>
                          </wps:spPr>
                          <wps:txbx>
                            <w:txbxContent>
                              <w:p w:rsidR="00817299" w:rsidRPr="00DA2F4D" w:rsidRDefault="00817299" w:rsidP="00817299">
                                <w:pPr>
                                  <w:rPr>
                                    <w:rFonts w:ascii="GillSans Light" w:hAnsi="GillSans Light"/>
                                    <w:sz w:val="24"/>
                                  </w:rPr>
                                </w:pPr>
                                <w:r>
                                  <w:rPr>
                                    <w:rFonts w:ascii="GillSans Light" w:hAnsi="GillSans Light"/>
                                    <w:sz w:val="24"/>
                                  </w:rPr>
                                  <w:t>R40 Pavement Base and Subbase</w:t>
                                </w:r>
                              </w:p>
                              <w:p w:rsidR="00817299" w:rsidRPr="00DA2F4D" w:rsidRDefault="00817299" w:rsidP="00817299">
                                <w:pPr>
                                  <w:rPr>
                                    <w:rFonts w:ascii="GillSans Light" w:hAnsi="GillSans Light"/>
                                    <w:sz w:val="24"/>
                                  </w:rPr>
                                </w:pPr>
                                <w:r w:rsidRPr="00DA2F4D">
                                  <w:rPr>
                                    <w:rFonts w:ascii="GillSans Light" w:hAnsi="GillSans Light"/>
                                    <w:sz w:val="24"/>
                                  </w:rPr>
                                  <w:t>Date: July 2014</w:t>
                                </w:r>
                              </w:p>
                              <w:p w:rsidR="00817299" w:rsidRPr="00DA2F4D" w:rsidRDefault="00817299" w:rsidP="00817299">
                                <w:pPr>
                                  <w:rPr>
                                    <w:rFonts w:ascii="GillSans Light" w:hAnsi="GillSans Light"/>
                                    <w:sz w:val="24"/>
                                  </w:rPr>
                                </w:pPr>
                                <w:r w:rsidRPr="00DA2F4D">
                                  <w:rPr>
                                    <w:rFonts w:ascii="GillSans Light" w:hAnsi="GillSans Light"/>
                                    <w:sz w:val="24"/>
                                  </w:rPr>
                                  <w:t xml:space="preserve">Edition 1 / Revision </w:t>
                                </w:r>
                                <w:r>
                                  <w:rPr>
                                    <w:rFonts w:ascii="GillSans Light" w:hAnsi="GillSans Light"/>
                                    <w:sz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36.85pt;width:286.3pt;height:92.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" filled="f" stroked="f">
                    <v:textbox>
                      <w:txbxContent>
                        <w:p w:rsidR="00817299" w:rsidRPr="00DA2F4D" w:rsidRDefault="00817299" w:rsidP="00817299">
                          <w:pPr>
                            <w:rPr>
                              <w:rFonts w:ascii="GillSans Light" w:hAnsi="GillSans Light"/>
                              <w:sz w:val="24"/>
                            </w:rPr>
                          </w:pPr>
                          <w:r>
                            <w:rPr>
                              <w:rFonts w:ascii="GillSans Light" w:hAnsi="GillSans Light"/>
                              <w:sz w:val="24"/>
                            </w:rPr>
                            <w:t>R40 Pavement Base and Subbase</w:t>
                          </w:r>
                        </w:p>
                        <w:p w:rsidR="00817299" w:rsidRPr="00DA2F4D" w:rsidRDefault="00817299" w:rsidP="00817299">
                          <w:pPr>
                            <w:rPr>
                              <w:rFonts w:ascii="GillSans Light" w:hAnsi="GillSans Light"/>
                              <w:sz w:val="24"/>
                            </w:rPr>
                          </w:pPr>
                          <w:r w:rsidRPr="00DA2F4D">
                            <w:rPr>
                              <w:rFonts w:ascii="GillSans Light" w:hAnsi="GillSans Light"/>
                              <w:sz w:val="24"/>
                            </w:rPr>
                            <w:t>Date: July 2014</w:t>
                          </w:r>
                        </w:p>
                        <w:p w:rsidR="00817299" w:rsidRPr="00DA2F4D" w:rsidRDefault="00817299" w:rsidP="00817299">
                          <w:pPr>
                            <w:rPr>
                              <w:rFonts w:ascii="GillSans Light" w:hAnsi="GillSans Light"/>
                              <w:sz w:val="24"/>
                            </w:rPr>
                          </w:pPr>
                          <w:r w:rsidRPr="00DA2F4D">
                            <w:rPr>
                              <w:rFonts w:ascii="GillSans Light" w:hAnsi="GillSans Light"/>
                              <w:sz w:val="24"/>
                            </w:rPr>
                            <w:t xml:space="preserve">Edition 1 / Revision </w:t>
                          </w:r>
                          <w:r>
                            <w:rPr>
                              <w:rFonts w:ascii="GillSans Light" w:hAnsi="GillSans Light"/>
                              <w:sz w:val="24"/>
                            </w:rPr>
                            <w:t>1</w:t>
                          </w:r>
                        </w:p>
                      </w:txbxContent>
                    </v:textbox>
                    <w10:wrap anchorx="page" anchory="page"/>
                  </v:shape>
                </w:pict>
              </mc:Fallback>
            </mc:AlternateContent>
          </w:r>
          <w:r w:rsidR="00E70C16">
            <w:rPr>
              <w:noProof/>
              <w:lang w:eastAsia="en-AU"/>
            </w:rPr>
            <w:drawing>
              <wp:anchor distT="0" distB="0" distL="114300" distR="114300" simplePos="0" relativeHeight="251678720" behindDoc="1" locked="0" layoutInCell="0" allowOverlap="1" wp14:anchorId="1256576F" wp14:editId="1564F1DA">
                <wp:simplePos x="0" y="0"/>
                <wp:positionH relativeFrom="page">
                  <wp:posOffset>0</wp:posOffset>
                </wp:positionH>
                <wp:positionV relativeFrom="page">
                  <wp:posOffset>0</wp:posOffset>
                </wp:positionV>
                <wp:extent cx="7560000" cy="10692000"/>
                <wp:effectExtent l="0" t="0" r="0" b="0"/>
                <wp:wrapNone/>
                <wp:docPr id="2" name="Picture 2" descr="C:\Users\p-blackwell\AppData\Local\Microsoft\Windows\Temporary Internet Files\Content.Outlook\KFIAQ82Y\Roadworks Spec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lackwell\AppData\Local\Microsoft\Windows\Temporary Internet Files\Content.Outlook\KFIAQ82Y\Roadworks Spec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269">
            <w:br w:type="page"/>
          </w:r>
        </w:p>
      </w:sdtContent>
    </w:sdt>
    <w:p w:rsidR="009E5D2F" w:rsidRDefault="009E5D2F" w:rsidP="009E5D2F">
      <w:pPr>
        <w:pStyle w:val="Heading1"/>
      </w:pPr>
      <w:bookmarkStart w:id="1" w:name="_Toc391474326"/>
      <w:bookmarkStart w:id="2" w:name="_Toc392494874"/>
      <w:r>
        <w:lastRenderedPageBreak/>
        <w:t>REVISION REGISTER</w:t>
      </w:r>
      <w:bookmarkEnd w:id="1"/>
      <w:bookmarkEnd w:id="2"/>
    </w:p>
    <w:p w:rsidR="009E5D2F" w:rsidRDefault="009E5D2F" w:rsidP="009E5D2F"/>
    <w:tbl>
      <w:tblPr>
        <w:tblStyle w:val="TableGrid"/>
        <w:tblW w:w="9780" w:type="dxa"/>
        <w:jc w:val="center"/>
        <w:tblLook w:val="04A0" w:firstRow="1" w:lastRow="0" w:firstColumn="1" w:lastColumn="0" w:noHBand="0" w:noVBand="1"/>
      </w:tblPr>
      <w:tblGrid>
        <w:gridCol w:w="1559"/>
        <w:gridCol w:w="1559"/>
        <w:gridCol w:w="3969"/>
        <w:gridCol w:w="1559"/>
        <w:gridCol w:w="1134"/>
      </w:tblGrid>
      <w:tr w:rsidR="00335C36" w:rsidTr="00335C36">
        <w:trPr>
          <w:jc w:val="center"/>
        </w:trPr>
        <w:tc>
          <w:tcPr>
            <w:tcW w:w="1559" w:type="dxa"/>
            <w:vAlign w:val="center"/>
          </w:tcPr>
          <w:p w:rsidR="009E5D2F" w:rsidRDefault="009E5D2F" w:rsidP="009E5D2F">
            <w:pPr>
              <w:pStyle w:val="Heading4"/>
              <w:jc w:val="center"/>
            </w:pPr>
            <w:r>
              <w:t>Ed/Rev Number</w:t>
            </w:r>
          </w:p>
        </w:tc>
        <w:tc>
          <w:tcPr>
            <w:tcW w:w="1559" w:type="dxa"/>
            <w:vAlign w:val="center"/>
          </w:tcPr>
          <w:p w:rsidR="009E5D2F" w:rsidRDefault="009E5D2F" w:rsidP="009E5D2F">
            <w:pPr>
              <w:pStyle w:val="Heading4"/>
              <w:jc w:val="center"/>
            </w:pPr>
            <w:r>
              <w:t>Clause Number</w:t>
            </w:r>
          </w:p>
        </w:tc>
        <w:tc>
          <w:tcPr>
            <w:tcW w:w="3969" w:type="dxa"/>
            <w:vAlign w:val="center"/>
          </w:tcPr>
          <w:p w:rsidR="009E5D2F" w:rsidRDefault="009E5D2F" w:rsidP="009E5D2F">
            <w:pPr>
              <w:pStyle w:val="Heading4"/>
              <w:jc w:val="center"/>
            </w:pPr>
            <w:r>
              <w:t>Description of Revision</w:t>
            </w:r>
          </w:p>
        </w:tc>
        <w:tc>
          <w:tcPr>
            <w:tcW w:w="1559" w:type="dxa"/>
            <w:vAlign w:val="center"/>
          </w:tcPr>
          <w:p w:rsidR="009E5D2F" w:rsidRDefault="009E5D2F" w:rsidP="009E5D2F">
            <w:pPr>
              <w:pStyle w:val="Heading4"/>
              <w:jc w:val="center"/>
            </w:pPr>
            <w:r>
              <w:t>Authorised By</w:t>
            </w:r>
          </w:p>
        </w:tc>
        <w:tc>
          <w:tcPr>
            <w:tcW w:w="1134" w:type="dxa"/>
            <w:vAlign w:val="center"/>
          </w:tcPr>
          <w:p w:rsidR="009E5D2F" w:rsidRDefault="009E5D2F" w:rsidP="009E5D2F">
            <w:pPr>
              <w:pStyle w:val="Heading4"/>
              <w:jc w:val="center"/>
            </w:pPr>
            <w:r>
              <w:t>Date</w:t>
            </w:r>
          </w:p>
        </w:tc>
      </w:tr>
      <w:tr w:rsidR="006D6909" w:rsidTr="00F875C7">
        <w:trPr>
          <w:jc w:val="center"/>
        </w:trPr>
        <w:tc>
          <w:tcPr>
            <w:tcW w:w="1559" w:type="dxa"/>
          </w:tcPr>
          <w:p w:rsidR="006D6909" w:rsidRDefault="006D6909" w:rsidP="006D6909">
            <w:pPr>
              <w:spacing w:before="60"/>
              <w:contextualSpacing/>
              <w:jc w:val="left"/>
            </w:pPr>
            <w:r>
              <w:t>Ed 1 / Rev 1</w:t>
            </w:r>
          </w:p>
        </w:tc>
        <w:tc>
          <w:tcPr>
            <w:tcW w:w="1559" w:type="dxa"/>
          </w:tcPr>
          <w:p w:rsidR="005B78A9" w:rsidRPr="00BE4556" w:rsidRDefault="005B78A9" w:rsidP="00F875C7">
            <w:pPr>
              <w:spacing w:before="60"/>
              <w:contextualSpacing/>
              <w:jc w:val="left"/>
            </w:pPr>
            <w:r w:rsidRPr="00BE4556">
              <w:t>All</w:t>
            </w:r>
          </w:p>
          <w:p w:rsidR="005B78A9" w:rsidRDefault="005B78A9" w:rsidP="00F875C7">
            <w:pPr>
              <w:spacing w:before="60"/>
              <w:contextualSpacing/>
              <w:jc w:val="left"/>
            </w:pPr>
          </w:p>
          <w:p w:rsidR="007B4453" w:rsidRDefault="007B4453" w:rsidP="00F875C7">
            <w:pPr>
              <w:spacing w:before="60"/>
              <w:contextualSpacing/>
              <w:jc w:val="left"/>
            </w:pPr>
            <w:r>
              <w:t>Document</w:t>
            </w:r>
          </w:p>
          <w:p w:rsidR="007B4453" w:rsidRPr="00BE4556" w:rsidRDefault="007B4453" w:rsidP="00F875C7">
            <w:pPr>
              <w:spacing w:before="60"/>
              <w:contextualSpacing/>
              <w:jc w:val="left"/>
            </w:pPr>
          </w:p>
          <w:p w:rsidR="006D6909" w:rsidRDefault="006D6909" w:rsidP="00F875C7">
            <w:pPr>
              <w:spacing w:before="60"/>
              <w:contextualSpacing/>
              <w:jc w:val="left"/>
            </w:pPr>
            <w:r w:rsidRPr="00BE4556">
              <w:t>R40.</w:t>
            </w:r>
            <w:r w:rsidR="00A11D7A" w:rsidRPr="00BE4556">
              <w:t>4</w:t>
            </w:r>
          </w:p>
          <w:p w:rsidR="007B387C" w:rsidRDefault="007B387C" w:rsidP="00F875C7">
            <w:pPr>
              <w:spacing w:before="60"/>
              <w:contextualSpacing/>
              <w:jc w:val="left"/>
            </w:pPr>
            <w:r>
              <w:t>R40.6.3</w:t>
            </w:r>
          </w:p>
          <w:p w:rsidR="007B387C" w:rsidRPr="00BE4556" w:rsidRDefault="007B387C" w:rsidP="00F875C7">
            <w:pPr>
              <w:spacing w:before="60"/>
              <w:contextualSpacing/>
              <w:jc w:val="left"/>
            </w:pPr>
          </w:p>
          <w:p w:rsidR="006D6909" w:rsidRPr="00BE4556" w:rsidRDefault="006D6909" w:rsidP="00A11D7A">
            <w:pPr>
              <w:spacing w:before="60"/>
              <w:contextualSpacing/>
              <w:jc w:val="left"/>
            </w:pPr>
            <w:r w:rsidRPr="00BE4556">
              <w:t>R40.</w:t>
            </w:r>
            <w:r w:rsidR="00A11D7A" w:rsidRPr="00BE4556">
              <w:t>6.3</w:t>
            </w:r>
          </w:p>
          <w:p w:rsidR="00BE4556" w:rsidRPr="00BE4556" w:rsidRDefault="00BE4556" w:rsidP="00A11D7A">
            <w:pPr>
              <w:spacing w:before="60"/>
              <w:contextualSpacing/>
              <w:jc w:val="left"/>
            </w:pPr>
          </w:p>
          <w:p w:rsidR="00BE4556" w:rsidRDefault="00BE4556" w:rsidP="00A11D7A">
            <w:pPr>
              <w:spacing w:before="60"/>
              <w:contextualSpacing/>
              <w:jc w:val="left"/>
            </w:pPr>
            <w:r w:rsidRPr="00BE4556">
              <w:t>R40.A.1</w:t>
            </w:r>
          </w:p>
          <w:p w:rsidR="007B387C" w:rsidRPr="00BE4556" w:rsidRDefault="007B387C" w:rsidP="00A11D7A">
            <w:pPr>
              <w:spacing w:before="60"/>
              <w:contextualSpacing/>
              <w:jc w:val="left"/>
            </w:pPr>
          </w:p>
          <w:p w:rsidR="00BE4556" w:rsidRPr="00BE4556" w:rsidRDefault="00BE4556" w:rsidP="00BE4556">
            <w:pPr>
              <w:spacing w:before="60"/>
              <w:contextualSpacing/>
              <w:jc w:val="left"/>
            </w:pPr>
            <w:r w:rsidRPr="00BE4556">
              <w:t>R40.A.1-</w:t>
            </w:r>
            <w:r w:rsidRPr="00B6466A">
              <w:t>R40.A.3</w:t>
            </w:r>
          </w:p>
        </w:tc>
        <w:tc>
          <w:tcPr>
            <w:tcW w:w="3969" w:type="dxa"/>
          </w:tcPr>
          <w:p w:rsidR="005B78A9" w:rsidRDefault="005B78A9" w:rsidP="005B78A9">
            <w:pPr>
              <w:spacing w:before="60"/>
              <w:contextualSpacing/>
              <w:jc w:val="left"/>
              <w:rPr>
                <w:i/>
              </w:rPr>
            </w:pPr>
            <w:r w:rsidRPr="00BE4556">
              <w:rPr>
                <w:i/>
              </w:rPr>
              <w:t>‘Department of State Growth’</w:t>
            </w:r>
            <w:r w:rsidRPr="00BE4556">
              <w:t xml:space="preserve"> replaces </w:t>
            </w:r>
            <w:r w:rsidRPr="00BE4556">
              <w:rPr>
                <w:i/>
              </w:rPr>
              <w:t>‘DIER’</w:t>
            </w:r>
          </w:p>
          <w:p w:rsidR="007B4453" w:rsidRPr="007B4453" w:rsidRDefault="007B4453" w:rsidP="005B78A9">
            <w:pPr>
              <w:spacing w:before="60"/>
              <w:contextualSpacing/>
              <w:jc w:val="left"/>
            </w:pPr>
            <w:r w:rsidRPr="007B4453">
              <w:t xml:space="preserve">Formatting updated to current </w:t>
            </w:r>
            <w:r w:rsidR="00B6466A" w:rsidRPr="007B4453">
              <w:t>Specification</w:t>
            </w:r>
            <w:r w:rsidRPr="007B4453">
              <w:t xml:space="preserve"> Template</w:t>
            </w:r>
          </w:p>
          <w:p w:rsidR="006D6909" w:rsidRDefault="00A11D7A" w:rsidP="00F875C7">
            <w:pPr>
              <w:spacing w:before="60"/>
              <w:contextualSpacing/>
              <w:jc w:val="left"/>
            </w:pPr>
            <w:r w:rsidRPr="00BE4556">
              <w:t>Reference to ENR40 added</w:t>
            </w:r>
          </w:p>
          <w:p w:rsidR="007B387C" w:rsidRPr="00BE4556" w:rsidRDefault="007B387C" w:rsidP="00F875C7">
            <w:pPr>
              <w:spacing w:before="60"/>
              <w:contextualSpacing/>
              <w:jc w:val="left"/>
            </w:pPr>
            <w:r>
              <w:t>Inclusion of CBR testing for Base A material</w:t>
            </w:r>
          </w:p>
          <w:p w:rsidR="006D6909" w:rsidRPr="007B4453" w:rsidRDefault="007B4453" w:rsidP="00F875C7">
            <w:pPr>
              <w:spacing w:before="60"/>
              <w:contextualSpacing/>
              <w:jc w:val="left"/>
            </w:pPr>
            <w:r w:rsidRPr="007B4453">
              <w:t>Clause (c) relating to</w:t>
            </w:r>
            <w:r w:rsidR="00A11D7A" w:rsidRPr="007B4453">
              <w:t xml:space="preserve"> Unsound and Marginal Rock Content added</w:t>
            </w:r>
          </w:p>
          <w:p w:rsidR="00BE4556" w:rsidRPr="007B387C" w:rsidRDefault="007B387C" w:rsidP="00BE4556">
            <w:pPr>
              <w:spacing w:before="60"/>
              <w:contextualSpacing/>
              <w:jc w:val="left"/>
            </w:pPr>
            <w:r w:rsidRPr="007B387C">
              <w:t>Clause 2. Requiring Base A material to have a minimum CBR of 100%</w:t>
            </w:r>
          </w:p>
          <w:p w:rsidR="00BE4556" w:rsidRPr="007B387C" w:rsidRDefault="007B387C" w:rsidP="00B6466A">
            <w:pPr>
              <w:spacing w:before="60"/>
              <w:contextualSpacing/>
              <w:jc w:val="left"/>
            </w:pPr>
            <w:r w:rsidRPr="007B387C">
              <w:t>Limits specified for the unsound and marginal rock component (applies to basic igneous rock only)</w:t>
            </w:r>
            <w:r>
              <w:t xml:space="preserve"> </w:t>
            </w:r>
          </w:p>
        </w:tc>
        <w:tc>
          <w:tcPr>
            <w:tcW w:w="1559" w:type="dxa"/>
          </w:tcPr>
          <w:p w:rsidR="006D6909" w:rsidRPr="00F875C7" w:rsidRDefault="006D6909" w:rsidP="007E14CD">
            <w:pPr>
              <w:spacing w:before="60"/>
              <w:contextualSpacing/>
              <w:jc w:val="left"/>
            </w:pPr>
            <w:r w:rsidRPr="00F875C7">
              <w:t>BW (M</w:t>
            </w:r>
            <w:r w:rsidR="007E14CD">
              <w:t>RA</w:t>
            </w:r>
            <w:r w:rsidRPr="00F875C7">
              <w:t>)</w:t>
            </w:r>
          </w:p>
        </w:tc>
        <w:tc>
          <w:tcPr>
            <w:tcW w:w="1134" w:type="dxa"/>
          </w:tcPr>
          <w:p w:rsidR="006D6909" w:rsidRPr="00F875C7" w:rsidRDefault="007E14CD" w:rsidP="007E14CD">
            <w:pPr>
              <w:spacing w:before="60"/>
              <w:contextualSpacing/>
              <w:jc w:val="left"/>
            </w:pPr>
            <w:r>
              <w:t>07</w:t>
            </w:r>
            <w:r w:rsidR="006D6909" w:rsidRPr="00F875C7">
              <w:t>.0</w:t>
            </w:r>
            <w:r>
              <w:t>7</w:t>
            </w:r>
            <w:r w:rsidR="006D6909" w:rsidRPr="00F875C7">
              <w:t>.1</w:t>
            </w:r>
            <w:r w:rsidR="00F875C7" w:rsidRPr="00F875C7">
              <w:t>4</w:t>
            </w:r>
          </w:p>
        </w:tc>
      </w:tr>
      <w:tr w:rsidR="00335C36" w:rsidTr="00335C36">
        <w:trPr>
          <w:jc w:val="center"/>
        </w:trPr>
        <w:tc>
          <w:tcPr>
            <w:tcW w:w="1559" w:type="dxa"/>
          </w:tcPr>
          <w:p w:rsidR="009E5D2F" w:rsidRDefault="009E5D2F" w:rsidP="009E5D2F">
            <w:pPr>
              <w:spacing w:before="60"/>
              <w:contextualSpacing/>
              <w:jc w:val="left"/>
            </w:pPr>
            <w:r>
              <w:t>Ed 1 / Rev 0</w:t>
            </w:r>
          </w:p>
        </w:tc>
        <w:tc>
          <w:tcPr>
            <w:tcW w:w="1559" w:type="dxa"/>
          </w:tcPr>
          <w:p w:rsidR="00335C36" w:rsidRDefault="00335C36" w:rsidP="009E5D2F">
            <w:pPr>
              <w:spacing w:before="60"/>
              <w:contextualSpacing/>
              <w:jc w:val="left"/>
            </w:pPr>
            <w:r>
              <w:t>R40.A.4(f)</w:t>
            </w:r>
          </w:p>
          <w:p w:rsidR="00335C36" w:rsidRDefault="00335C36" w:rsidP="009E5D2F">
            <w:pPr>
              <w:spacing w:before="60"/>
              <w:contextualSpacing/>
              <w:jc w:val="left"/>
            </w:pPr>
            <w:r>
              <w:t>R40.A.5(c)3)</w:t>
            </w:r>
          </w:p>
        </w:tc>
        <w:tc>
          <w:tcPr>
            <w:tcW w:w="3969" w:type="dxa"/>
          </w:tcPr>
          <w:p w:rsidR="009E5D2F" w:rsidRDefault="00335C36" w:rsidP="009E5D2F">
            <w:pPr>
              <w:spacing w:before="60"/>
              <w:contextualSpacing/>
              <w:jc w:val="left"/>
            </w:pPr>
            <w:r>
              <w:t>edited from ‘40m’, to read ‘40mm’</w:t>
            </w:r>
          </w:p>
          <w:p w:rsidR="00335C36" w:rsidRDefault="00335C36" w:rsidP="009E5D2F">
            <w:pPr>
              <w:spacing w:before="60"/>
              <w:contextualSpacing/>
              <w:jc w:val="left"/>
            </w:pPr>
            <w:r>
              <w:t>edited from ‘10m’, to read ‘10mm’</w:t>
            </w:r>
          </w:p>
        </w:tc>
        <w:tc>
          <w:tcPr>
            <w:tcW w:w="1559" w:type="dxa"/>
          </w:tcPr>
          <w:p w:rsidR="009E5D2F" w:rsidRDefault="00335C36" w:rsidP="009E5D2F">
            <w:pPr>
              <w:spacing w:before="60"/>
              <w:contextualSpacing/>
              <w:jc w:val="left"/>
            </w:pPr>
            <w:r>
              <w:t>BW (MAM)</w:t>
            </w:r>
          </w:p>
        </w:tc>
        <w:tc>
          <w:tcPr>
            <w:tcW w:w="1134" w:type="dxa"/>
          </w:tcPr>
          <w:p w:rsidR="009E5D2F" w:rsidRDefault="00335C36" w:rsidP="009E5D2F">
            <w:pPr>
              <w:spacing w:before="60"/>
              <w:contextualSpacing/>
              <w:jc w:val="left"/>
            </w:pPr>
            <w:r>
              <w:t>14.06.13</w:t>
            </w:r>
          </w:p>
        </w:tc>
      </w:tr>
    </w:tbl>
    <w:p w:rsidR="009E5D2F" w:rsidRPr="009E5D2F" w:rsidRDefault="009E5D2F" w:rsidP="009E5D2F"/>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Default="009E5D2F" w:rsidP="006B4257">
      <w:pPr>
        <w:pStyle w:val="Heading4"/>
      </w:pPr>
    </w:p>
    <w:p w:rsidR="009E5D2F" w:rsidRPr="009E5D2F" w:rsidRDefault="009E5D2F" w:rsidP="009E5D2F"/>
    <w:p w:rsidR="001E5254" w:rsidRPr="00684747" w:rsidRDefault="00D46222" w:rsidP="006B4257">
      <w:pPr>
        <w:pStyle w:val="Heading4"/>
      </w:pPr>
      <w:r>
        <w:lastRenderedPageBreak/>
        <w:t>Index</w:t>
      </w:r>
      <w:r w:rsidR="00026328">
        <w:tab/>
      </w:r>
      <w:r w:rsidR="00971DE1">
        <w:tab/>
      </w:r>
      <w:r w:rsidR="006B4257">
        <w:tab/>
      </w:r>
      <w:r w:rsidR="001E5254" w:rsidRPr="00684747">
        <w:t>Page</w:t>
      </w:r>
    </w:p>
    <w:p w:rsidR="007E14CD" w:rsidRDefault="00ED2D21">
      <w:pPr>
        <w:pStyle w:val="TOC1"/>
        <w:rPr>
          <w:rFonts w:asciiTheme="minorHAnsi" w:eastAsiaTheme="minorEastAsia" w:hAnsiTheme="minorHAnsi" w:cstheme="minorBidi"/>
          <w:caps w:val="0"/>
          <w:noProof/>
          <w:szCs w:val="22"/>
          <w:lang w:eastAsia="en-AU"/>
        </w:rPr>
      </w:pPr>
      <w:r>
        <w:rPr>
          <w:b/>
        </w:rPr>
        <w:fldChar w:fldCharType="begin"/>
      </w:r>
      <w:r w:rsidR="00722F1B">
        <w:rPr>
          <w:b/>
        </w:rPr>
        <w:instrText xml:space="preserve"> TOC \o "1-3" </w:instrText>
      </w:r>
      <w:r>
        <w:rPr>
          <w:b/>
        </w:rPr>
        <w:fldChar w:fldCharType="separate"/>
      </w:r>
      <w:hyperlink w:anchor="_R40.1_SCOPE" w:history="1">
        <w:r w:rsidR="007E14CD" w:rsidRPr="00E75CE9">
          <w:rPr>
            <w:rStyle w:val="Hyperlink"/>
            <w:noProof/>
          </w:rPr>
          <w:t>R40.1</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SCOPE</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_Toc392494875 \h </w:instrText>
        </w:r>
        <w:r w:rsidR="007E14CD" w:rsidRPr="00E75CE9">
          <w:rPr>
            <w:rStyle w:val="Hyperlink"/>
            <w:noProof/>
          </w:rPr>
        </w:r>
        <w:r w:rsidR="007E14CD" w:rsidRPr="00E75CE9">
          <w:rPr>
            <w:rStyle w:val="Hyperlink"/>
            <w:noProof/>
          </w:rPr>
          <w:fldChar w:fldCharType="separate"/>
        </w:r>
        <w:r w:rsidR="00DF682E">
          <w:rPr>
            <w:rStyle w:val="Hyperlink"/>
            <w:noProof/>
          </w:rPr>
          <w:t>4</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2_DEFINITIONS" w:history="1">
        <w:r w:rsidR="007E14CD" w:rsidRPr="00E75CE9">
          <w:rPr>
            <w:rStyle w:val="Hyperlink"/>
            <w:noProof/>
          </w:rPr>
          <w:t>R40.2</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DEFINITIONS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_Toc392494876 \h </w:instrText>
        </w:r>
        <w:r w:rsidR="007E14CD" w:rsidRPr="00E75CE9">
          <w:rPr>
            <w:rStyle w:val="Hyperlink"/>
            <w:noProof/>
          </w:rPr>
        </w:r>
        <w:r w:rsidR="007E14CD" w:rsidRPr="00E75CE9">
          <w:rPr>
            <w:rStyle w:val="Hyperlink"/>
            <w:noProof/>
          </w:rPr>
          <w:fldChar w:fldCharType="separate"/>
        </w:r>
        <w:r w:rsidR="00DF682E">
          <w:rPr>
            <w:rStyle w:val="Hyperlink"/>
            <w:noProof/>
          </w:rPr>
          <w:t>4</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3_OBJECTIVES_AND" w:history="1">
        <w:r w:rsidR="007E14CD" w:rsidRPr="00E75CE9">
          <w:rPr>
            <w:rStyle w:val="Hyperlink"/>
            <w:noProof/>
          </w:rPr>
          <w:t>R40.3</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OBJECTIVES AND QUALITY STANDARDS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_Toc392494877 \h </w:instrText>
        </w:r>
        <w:r w:rsidR="007E14CD" w:rsidRPr="00E75CE9">
          <w:rPr>
            <w:rStyle w:val="Hyperlink"/>
            <w:noProof/>
          </w:rPr>
        </w:r>
        <w:r w:rsidR="007E14CD" w:rsidRPr="00E75CE9">
          <w:rPr>
            <w:rStyle w:val="Hyperlink"/>
            <w:noProof/>
          </w:rPr>
          <w:fldChar w:fldCharType="separate"/>
        </w:r>
        <w:r w:rsidR="00DF682E">
          <w:rPr>
            <w:rStyle w:val="Hyperlink"/>
            <w:noProof/>
          </w:rPr>
          <w:t>5</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4_REFERENCES_AND" w:history="1">
        <w:r w:rsidR="007E14CD" w:rsidRPr="00E75CE9">
          <w:rPr>
            <w:rStyle w:val="Hyperlink"/>
            <w:noProof/>
          </w:rPr>
          <w:t>R40.4</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REFERENCES AND STANDARDS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_Toc392494878 \h </w:instrText>
        </w:r>
        <w:r w:rsidR="007E14CD" w:rsidRPr="00E75CE9">
          <w:rPr>
            <w:rStyle w:val="Hyperlink"/>
            <w:noProof/>
          </w:rPr>
        </w:r>
        <w:r w:rsidR="007E14CD" w:rsidRPr="00E75CE9">
          <w:rPr>
            <w:rStyle w:val="Hyperlink"/>
            <w:noProof/>
          </w:rPr>
          <w:fldChar w:fldCharType="separate"/>
        </w:r>
        <w:r w:rsidR="00DF682E">
          <w:rPr>
            <w:rStyle w:val="Hyperlink"/>
            <w:noProof/>
          </w:rPr>
          <w:t>5</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5_NOMINATION_OF" w:history="1">
        <w:r w:rsidR="007E14CD" w:rsidRPr="00E75CE9">
          <w:rPr>
            <w:rStyle w:val="Hyperlink"/>
            <w:noProof/>
          </w:rPr>
          <w:t>R40.5</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NOMINATION OF MATERIALS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_Toc392494879 \h </w:instrText>
        </w:r>
        <w:r w:rsidR="007E14CD" w:rsidRPr="00E75CE9">
          <w:rPr>
            <w:rStyle w:val="Hyperlink"/>
            <w:noProof/>
          </w:rPr>
        </w:r>
        <w:r w:rsidR="007E14CD" w:rsidRPr="00E75CE9">
          <w:rPr>
            <w:rStyle w:val="Hyperlink"/>
            <w:noProof/>
          </w:rPr>
          <w:fldChar w:fldCharType="separate"/>
        </w:r>
        <w:r w:rsidR="00DF682E">
          <w:rPr>
            <w:rStyle w:val="Hyperlink"/>
            <w:noProof/>
          </w:rPr>
          <w:t>6</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6_PRODUCT_QUALITY" w:history="1">
        <w:r w:rsidR="007E14CD" w:rsidRPr="00E75CE9">
          <w:rPr>
            <w:rStyle w:val="Hyperlink"/>
            <w:noProof/>
          </w:rPr>
          <w:t>R40.6</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PRODUCT QUALITY</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_Toc392494880 \h </w:instrText>
        </w:r>
        <w:r w:rsidR="007E14CD" w:rsidRPr="00E75CE9">
          <w:rPr>
            <w:rStyle w:val="Hyperlink"/>
            <w:noProof/>
          </w:rPr>
        </w:r>
        <w:r w:rsidR="007E14CD" w:rsidRPr="00E75CE9">
          <w:rPr>
            <w:rStyle w:val="Hyperlink"/>
            <w:noProof/>
          </w:rPr>
          <w:fldChar w:fldCharType="separate"/>
        </w:r>
        <w:r w:rsidR="00DF682E">
          <w:rPr>
            <w:rStyle w:val="Hyperlink"/>
            <w:noProof/>
          </w:rPr>
          <w:t>6</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6.1_General" w:history="1">
        <w:r w:rsidR="007E14CD" w:rsidRPr="00E75CE9">
          <w:rPr>
            <w:rStyle w:val="Hyperlink"/>
            <w:noProof/>
          </w:rPr>
          <w:t>R40.6.1</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General</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_Toc392494881 \h </w:instrText>
        </w:r>
        <w:r w:rsidR="007E14CD" w:rsidRPr="00E75CE9">
          <w:rPr>
            <w:rStyle w:val="Hyperlink"/>
            <w:noProof/>
          </w:rPr>
        </w:r>
        <w:r w:rsidR="007E14CD" w:rsidRPr="00E75CE9">
          <w:rPr>
            <w:rStyle w:val="Hyperlink"/>
            <w:noProof/>
          </w:rPr>
          <w:fldChar w:fldCharType="separate"/>
        </w:r>
        <w:r w:rsidR="00DF682E">
          <w:rPr>
            <w:rStyle w:val="Hyperlink"/>
            <w:noProof/>
          </w:rPr>
          <w:t>6</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6.2_Material_Quality" w:history="1">
        <w:r w:rsidR="007E14CD" w:rsidRPr="00E75CE9">
          <w:rPr>
            <w:rStyle w:val="Hyperlink"/>
            <w:noProof/>
          </w:rPr>
          <w:t>R40.6.2</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Material Quality</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_Toc392494882 \h </w:instrText>
        </w:r>
        <w:r w:rsidR="007E14CD" w:rsidRPr="00E75CE9">
          <w:rPr>
            <w:rStyle w:val="Hyperlink"/>
            <w:noProof/>
          </w:rPr>
        </w:r>
        <w:r w:rsidR="007E14CD" w:rsidRPr="00E75CE9">
          <w:rPr>
            <w:rStyle w:val="Hyperlink"/>
            <w:noProof/>
          </w:rPr>
          <w:fldChar w:fldCharType="separate"/>
        </w:r>
        <w:r w:rsidR="00DF682E">
          <w:rPr>
            <w:rStyle w:val="Hyperlink"/>
            <w:noProof/>
          </w:rPr>
          <w:t>7</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6.3_Quality_Control" w:history="1">
        <w:r w:rsidR="007E14CD" w:rsidRPr="00E75CE9">
          <w:rPr>
            <w:rStyle w:val="Hyperlink"/>
            <w:noProof/>
          </w:rPr>
          <w:t>R40.6.3</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Quality Control</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_Toc392494883 \h </w:instrText>
        </w:r>
        <w:r w:rsidR="007E14CD" w:rsidRPr="00E75CE9">
          <w:rPr>
            <w:rStyle w:val="Hyperlink"/>
            <w:noProof/>
          </w:rPr>
        </w:r>
        <w:r w:rsidR="007E14CD" w:rsidRPr="00E75CE9">
          <w:rPr>
            <w:rStyle w:val="Hyperlink"/>
            <w:noProof/>
          </w:rPr>
          <w:fldChar w:fldCharType="separate"/>
        </w:r>
        <w:r w:rsidR="00DF682E">
          <w:rPr>
            <w:rStyle w:val="Hyperlink"/>
            <w:noProof/>
          </w:rPr>
          <w:t>7</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7_CONSTRUCTION" w:history="1">
        <w:r w:rsidR="007E14CD" w:rsidRPr="00E75CE9">
          <w:rPr>
            <w:rStyle w:val="Hyperlink"/>
            <w:noProof/>
          </w:rPr>
          <w:t>R40.7</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CONSTRUCTION</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_Toc392494884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7.1_General" w:history="1">
        <w:r w:rsidR="007E14CD" w:rsidRPr="00E75CE9">
          <w:rPr>
            <w:rStyle w:val="Hyperlink"/>
            <w:noProof/>
          </w:rPr>
          <w:t>R40.7.1</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General</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_Toc392494885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7.2_Handling_and" w:history="1">
        <w:r w:rsidR="007E14CD" w:rsidRPr="00E75CE9">
          <w:rPr>
            <w:rStyle w:val="Hyperlink"/>
            <w:noProof/>
          </w:rPr>
          <w:t>R40.7.2</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Handling and Spreading</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_Toc392494886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7.3_Pavement_Layer" w:history="1">
        <w:r w:rsidR="007E14CD" w:rsidRPr="00E75CE9">
          <w:rPr>
            <w:rStyle w:val="Hyperlink"/>
            <w:noProof/>
          </w:rPr>
          <w:t>R40.7.3</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Pavement Layer Thickness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_Toc392494887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7.4_Compaction" w:history="1">
        <w:r w:rsidR="007E14CD" w:rsidRPr="00E75CE9">
          <w:rPr>
            <w:rStyle w:val="Hyperlink"/>
            <w:noProof/>
          </w:rPr>
          <w:t>R40.7.4</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Compaction</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_Toc392494888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7.5_Moisture_Content" w:history="1">
        <w:r w:rsidR="007E14CD" w:rsidRPr="00E75CE9">
          <w:rPr>
            <w:rStyle w:val="Hyperlink"/>
            <w:noProof/>
          </w:rPr>
          <w:t>R40.7.5</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Moisture Content Prior to Sealing</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_Toc392494889 \h </w:instrText>
        </w:r>
        <w:r w:rsidR="007E14CD" w:rsidRPr="00E75CE9">
          <w:rPr>
            <w:rStyle w:val="Hyperlink"/>
            <w:noProof/>
          </w:rPr>
        </w:r>
        <w:r w:rsidR="007E14CD" w:rsidRPr="00E75CE9">
          <w:rPr>
            <w:rStyle w:val="Hyperlink"/>
            <w:noProof/>
          </w:rPr>
          <w:fldChar w:fldCharType="separate"/>
        </w:r>
        <w:r w:rsidR="00DF682E">
          <w:rPr>
            <w:rStyle w:val="Hyperlink"/>
            <w:noProof/>
          </w:rPr>
          <w:t>10</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8_COMPLETED_SURFACE" w:history="1">
        <w:r w:rsidR="007E14CD" w:rsidRPr="00E75CE9">
          <w:rPr>
            <w:rStyle w:val="Hyperlink"/>
            <w:noProof/>
          </w:rPr>
          <w:t>R40.8</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COMPLETED SURFACE</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_Toc392494890 \h </w:instrText>
        </w:r>
        <w:r w:rsidR="007E14CD" w:rsidRPr="00E75CE9">
          <w:rPr>
            <w:rStyle w:val="Hyperlink"/>
            <w:noProof/>
          </w:rPr>
        </w:r>
        <w:r w:rsidR="007E14CD" w:rsidRPr="00E75CE9">
          <w:rPr>
            <w:rStyle w:val="Hyperlink"/>
            <w:noProof/>
          </w:rPr>
          <w:fldChar w:fldCharType="separate"/>
        </w:r>
        <w:r w:rsidR="00DF682E">
          <w:rPr>
            <w:rStyle w:val="Hyperlink"/>
            <w:noProof/>
          </w:rPr>
          <w:t>11</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8.1_General" w:history="1">
        <w:r w:rsidR="007E14CD" w:rsidRPr="00E75CE9">
          <w:rPr>
            <w:rStyle w:val="Hyperlink"/>
            <w:noProof/>
          </w:rPr>
          <w:t>R40.8.1</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General</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_Toc392494891 \h </w:instrText>
        </w:r>
        <w:r w:rsidR="007E14CD" w:rsidRPr="00E75CE9">
          <w:rPr>
            <w:rStyle w:val="Hyperlink"/>
            <w:noProof/>
          </w:rPr>
        </w:r>
        <w:r w:rsidR="007E14CD" w:rsidRPr="00E75CE9">
          <w:rPr>
            <w:rStyle w:val="Hyperlink"/>
            <w:noProof/>
          </w:rPr>
          <w:fldChar w:fldCharType="separate"/>
        </w:r>
        <w:r w:rsidR="00DF682E">
          <w:rPr>
            <w:rStyle w:val="Hyperlink"/>
            <w:noProof/>
          </w:rPr>
          <w:t>11</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8.2_Evenness_Of" w:history="1">
        <w:r w:rsidR="007E14CD" w:rsidRPr="00E75CE9">
          <w:rPr>
            <w:rStyle w:val="Hyperlink"/>
            <w:noProof/>
          </w:rPr>
          <w:t>R40.8.2</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Evenness Of Finished Surface - Roughness Survey</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_Toc392494892 \h </w:instrText>
        </w:r>
        <w:r w:rsidR="007E14CD" w:rsidRPr="00E75CE9">
          <w:rPr>
            <w:rStyle w:val="Hyperlink"/>
            <w:noProof/>
          </w:rPr>
        </w:r>
        <w:r w:rsidR="007E14CD" w:rsidRPr="00E75CE9">
          <w:rPr>
            <w:rStyle w:val="Hyperlink"/>
            <w:noProof/>
          </w:rPr>
          <w:fldChar w:fldCharType="separate"/>
        </w:r>
        <w:r w:rsidR="00DF682E">
          <w:rPr>
            <w:rStyle w:val="Hyperlink"/>
            <w:noProof/>
          </w:rPr>
          <w:t>11</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8.3_Payment_Adjustment" w:history="1">
        <w:r w:rsidR="007E14CD" w:rsidRPr="00E75CE9">
          <w:rPr>
            <w:rStyle w:val="Hyperlink"/>
            <w:noProof/>
          </w:rPr>
          <w:t>R40.8.3</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Payment Adjustment</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_Toc392494893 \h </w:instrText>
        </w:r>
        <w:r w:rsidR="007E14CD" w:rsidRPr="00E75CE9">
          <w:rPr>
            <w:rStyle w:val="Hyperlink"/>
            <w:noProof/>
          </w:rPr>
        </w:r>
        <w:r w:rsidR="007E14CD" w:rsidRPr="00E75CE9">
          <w:rPr>
            <w:rStyle w:val="Hyperlink"/>
            <w:noProof/>
          </w:rPr>
          <w:fldChar w:fldCharType="separate"/>
        </w:r>
        <w:r w:rsidR="00DF682E">
          <w:rPr>
            <w:rStyle w:val="Hyperlink"/>
            <w:noProof/>
          </w:rPr>
          <w:t>11</w:t>
        </w:r>
        <w:r w:rsidR="007E14CD" w:rsidRPr="00E75CE9">
          <w:rPr>
            <w:rStyle w:val="Hyperlink"/>
            <w:noProof/>
          </w:rPr>
          <w:fldChar w:fldCharType="end"/>
        </w:r>
      </w:hyperlink>
    </w:p>
    <w:p w:rsidR="007E14CD" w:rsidRDefault="00114333">
      <w:pPr>
        <w:pStyle w:val="TOC2"/>
        <w:rPr>
          <w:rFonts w:asciiTheme="minorHAnsi" w:eastAsiaTheme="minorEastAsia" w:hAnsiTheme="minorHAnsi" w:cstheme="minorBidi"/>
          <w:i w:val="0"/>
          <w:noProof/>
          <w:sz w:val="22"/>
          <w:szCs w:val="22"/>
          <w:lang w:eastAsia="en-AU"/>
        </w:rPr>
      </w:pPr>
      <w:hyperlink w:anchor="_R40.8.4_Unacceptable_Level" w:history="1">
        <w:r w:rsidR="007E14CD" w:rsidRPr="00E75CE9">
          <w:rPr>
            <w:rStyle w:val="Hyperlink"/>
            <w:noProof/>
          </w:rPr>
          <w:t>R40.8.4</w:t>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rFonts w:asciiTheme="minorHAnsi" w:eastAsiaTheme="minorEastAsia" w:hAnsiTheme="minorHAnsi" w:cstheme="minorBidi"/>
            <w:i w:val="0"/>
            <w:noProof/>
            <w:sz w:val="22"/>
            <w:szCs w:val="22"/>
            <w:lang w:eastAsia="en-AU"/>
          </w:rPr>
          <w:tab/>
        </w:r>
        <w:r w:rsidR="007E14CD" w:rsidRPr="00E75CE9">
          <w:rPr>
            <w:rStyle w:val="Hyperlink"/>
            <w:noProof/>
          </w:rPr>
          <w:t>Unacceptable Level of Service</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_Toc392494894 \h </w:instrText>
        </w:r>
        <w:r w:rsidR="007E14CD" w:rsidRPr="00E75CE9">
          <w:rPr>
            <w:rStyle w:val="Hyperlink"/>
            <w:noProof/>
          </w:rPr>
        </w:r>
        <w:r w:rsidR="007E14CD" w:rsidRPr="00E75CE9">
          <w:rPr>
            <w:rStyle w:val="Hyperlink"/>
            <w:noProof/>
          </w:rPr>
          <w:fldChar w:fldCharType="separate"/>
        </w:r>
        <w:r w:rsidR="00DF682E">
          <w:rPr>
            <w:rStyle w:val="Hyperlink"/>
            <w:noProof/>
          </w:rPr>
          <w:t>12</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9_MEASUREMENT_AND" w:history="1">
        <w:r w:rsidR="007E14CD" w:rsidRPr="00E75CE9">
          <w:rPr>
            <w:rStyle w:val="Hyperlink"/>
            <w:noProof/>
          </w:rPr>
          <w:t>R40.9</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MEASUREMENT AND PAYMENT</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_Toc392494895 \h </w:instrText>
        </w:r>
        <w:r w:rsidR="007E14CD" w:rsidRPr="00E75CE9">
          <w:rPr>
            <w:rStyle w:val="Hyperlink"/>
            <w:noProof/>
          </w:rPr>
        </w:r>
        <w:r w:rsidR="007E14CD" w:rsidRPr="00E75CE9">
          <w:rPr>
            <w:rStyle w:val="Hyperlink"/>
            <w:noProof/>
          </w:rPr>
          <w:fldChar w:fldCharType="separate"/>
        </w:r>
        <w:r w:rsidR="00DF682E">
          <w:rPr>
            <w:rStyle w:val="Hyperlink"/>
            <w:noProof/>
          </w:rPr>
          <w:t>12</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10_COMPLETED_WORKS" w:history="1">
        <w:r w:rsidR="007E14CD" w:rsidRPr="00E75CE9">
          <w:rPr>
            <w:rStyle w:val="Hyperlink"/>
            <w:noProof/>
          </w:rPr>
          <w:t>R40.10</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COMPLETED WORKS REPORT</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_Toc392494896 \h </w:instrText>
        </w:r>
        <w:r w:rsidR="007E14CD" w:rsidRPr="00E75CE9">
          <w:rPr>
            <w:rStyle w:val="Hyperlink"/>
            <w:noProof/>
          </w:rPr>
        </w:r>
        <w:r w:rsidR="007E14CD" w:rsidRPr="00E75CE9">
          <w:rPr>
            <w:rStyle w:val="Hyperlink"/>
            <w:noProof/>
          </w:rPr>
          <w:fldChar w:fldCharType="separate"/>
        </w:r>
        <w:r w:rsidR="00DF682E">
          <w:rPr>
            <w:rStyle w:val="Hyperlink"/>
            <w:noProof/>
          </w:rPr>
          <w:t>12</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11_HOLD_POINTS" w:history="1">
        <w:r w:rsidR="007E14CD" w:rsidRPr="00E75CE9">
          <w:rPr>
            <w:rStyle w:val="Hyperlink"/>
            <w:noProof/>
          </w:rPr>
          <w:t>R40.11</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HOLD POINTS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_Toc392494897 \h </w:instrText>
        </w:r>
        <w:r w:rsidR="007E14CD" w:rsidRPr="00E75CE9">
          <w:rPr>
            <w:rStyle w:val="Hyperlink"/>
            <w:noProof/>
          </w:rPr>
        </w:r>
        <w:r w:rsidR="007E14CD" w:rsidRPr="00E75CE9">
          <w:rPr>
            <w:rStyle w:val="Hyperlink"/>
            <w:noProof/>
          </w:rPr>
          <w:fldChar w:fldCharType="separate"/>
        </w:r>
        <w:r w:rsidR="00DF682E">
          <w:rPr>
            <w:rStyle w:val="Hyperlink"/>
            <w:noProof/>
          </w:rPr>
          <w:t>13</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R40.12_CONTRACT_MANAGEMENT" w:history="1">
        <w:r w:rsidR="007E14CD" w:rsidRPr="00E75CE9">
          <w:rPr>
            <w:rStyle w:val="Hyperlink"/>
            <w:noProof/>
          </w:rPr>
          <w:t>R40.12</w:t>
        </w:r>
        <w:r w:rsidR="007E14CD" w:rsidRPr="00E75CE9">
          <w:rPr>
            <w:rStyle w:val="Hyperlink"/>
            <w:rFonts w:asciiTheme="minorHAnsi" w:eastAsiaTheme="minorEastAsia" w:hAnsiTheme="minorHAnsi" w:cstheme="minorBidi"/>
            <w:caps w:val="0"/>
            <w:noProof/>
            <w:szCs w:val="22"/>
            <w:lang w:eastAsia="en-AU"/>
          </w:rPr>
          <w:tab/>
        </w:r>
        <w:r w:rsidR="007E14CD" w:rsidRPr="00E75CE9">
          <w:rPr>
            <w:rStyle w:val="Hyperlink"/>
            <w:noProof/>
          </w:rPr>
          <w:t>CONTRACT MANAGEMENT PLAN</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_Toc392494898 \h </w:instrText>
        </w:r>
        <w:r w:rsidR="007E14CD" w:rsidRPr="00E75CE9">
          <w:rPr>
            <w:rStyle w:val="Hyperlink"/>
            <w:noProof/>
          </w:rPr>
        </w:r>
        <w:r w:rsidR="007E14CD" w:rsidRPr="00E75CE9">
          <w:rPr>
            <w:rStyle w:val="Hyperlink"/>
            <w:noProof/>
          </w:rPr>
          <w:fldChar w:fldCharType="separate"/>
        </w:r>
        <w:r w:rsidR="00DF682E">
          <w:rPr>
            <w:rStyle w:val="Hyperlink"/>
            <w:noProof/>
          </w:rPr>
          <w:t>13</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APPENDIX_R40.A_–" w:history="1">
        <w:r w:rsidR="007E14CD" w:rsidRPr="00E75CE9">
          <w:rPr>
            <w:rStyle w:val="Hyperlink"/>
            <w:noProof/>
          </w:rPr>
          <w:t>APPENDIX R40.A – Materials &amp; Construction Standards</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_Toc392494899 \h </w:instrText>
        </w:r>
        <w:r w:rsidR="007E14CD" w:rsidRPr="00E75CE9">
          <w:rPr>
            <w:rStyle w:val="Hyperlink"/>
            <w:noProof/>
          </w:rPr>
        </w:r>
        <w:r w:rsidR="007E14CD" w:rsidRPr="00E75CE9">
          <w:rPr>
            <w:rStyle w:val="Hyperlink"/>
            <w:noProof/>
          </w:rPr>
          <w:fldChar w:fldCharType="separate"/>
        </w:r>
        <w:r w:rsidR="00DF682E">
          <w:rPr>
            <w:rStyle w:val="Hyperlink"/>
            <w:noProof/>
          </w:rPr>
          <w:t>14</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APPENDIX_R40.A.1_–" w:history="1">
        <w:r w:rsidR="007E14CD" w:rsidRPr="00E75CE9">
          <w:rPr>
            <w:rStyle w:val="Hyperlink"/>
            <w:noProof/>
          </w:rPr>
          <w:t>APPENDIX R40.A.1 – Base Class A</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_Toc392494900 \h </w:instrText>
        </w:r>
        <w:r w:rsidR="007E14CD" w:rsidRPr="00E75CE9">
          <w:rPr>
            <w:rStyle w:val="Hyperlink"/>
            <w:noProof/>
          </w:rPr>
        </w:r>
        <w:r w:rsidR="007E14CD" w:rsidRPr="00E75CE9">
          <w:rPr>
            <w:rStyle w:val="Hyperlink"/>
            <w:noProof/>
          </w:rPr>
          <w:fldChar w:fldCharType="separate"/>
        </w:r>
        <w:r w:rsidR="00DF682E">
          <w:rPr>
            <w:rStyle w:val="Hyperlink"/>
            <w:noProof/>
          </w:rPr>
          <w:t>14</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APPENDIX_R40.A.2_–" w:history="1">
        <w:r w:rsidR="007E14CD" w:rsidRPr="00E75CE9">
          <w:rPr>
            <w:rStyle w:val="Hyperlink"/>
            <w:noProof/>
          </w:rPr>
          <w:t>APPENDIX R40.A.2 – Base Class B</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_Toc392494901 \h </w:instrText>
        </w:r>
        <w:r w:rsidR="007E14CD" w:rsidRPr="00E75CE9">
          <w:rPr>
            <w:rStyle w:val="Hyperlink"/>
            <w:noProof/>
          </w:rPr>
        </w:r>
        <w:r w:rsidR="007E14CD" w:rsidRPr="00E75CE9">
          <w:rPr>
            <w:rStyle w:val="Hyperlink"/>
            <w:noProof/>
          </w:rPr>
          <w:fldChar w:fldCharType="separate"/>
        </w:r>
        <w:r w:rsidR="00DF682E">
          <w:rPr>
            <w:rStyle w:val="Hyperlink"/>
            <w:noProof/>
          </w:rPr>
          <w:t>16</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APPENDIX_R40.A.3_–" w:history="1">
        <w:r w:rsidR="007E14CD" w:rsidRPr="00E75CE9">
          <w:rPr>
            <w:rStyle w:val="Hyperlink"/>
            <w:noProof/>
          </w:rPr>
          <w:t>APPENDIX R40.A.3 – Subbase 1</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_Toc392494902 \h </w:instrText>
        </w:r>
        <w:r w:rsidR="007E14CD" w:rsidRPr="00E75CE9">
          <w:rPr>
            <w:rStyle w:val="Hyperlink"/>
            <w:noProof/>
          </w:rPr>
        </w:r>
        <w:r w:rsidR="007E14CD" w:rsidRPr="00E75CE9">
          <w:rPr>
            <w:rStyle w:val="Hyperlink"/>
            <w:noProof/>
          </w:rPr>
          <w:fldChar w:fldCharType="separate"/>
        </w:r>
        <w:r w:rsidR="00DF682E">
          <w:rPr>
            <w:rStyle w:val="Hyperlink"/>
            <w:noProof/>
          </w:rPr>
          <w:t>18</w:t>
        </w:r>
        <w:r w:rsidR="007E14CD" w:rsidRPr="00E75CE9">
          <w:rPr>
            <w:rStyle w:val="Hyperlink"/>
            <w:noProof/>
          </w:rPr>
          <w:fldChar w:fldCharType="end"/>
        </w:r>
      </w:hyperlink>
    </w:p>
    <w:p w:rsidR="007E14CD" w:rsidRDefault="00114333">
      <w:pPr>
        <w:pStyle w:val="TOC1"/>
        <w:rPr>
          <w:rFonts w:asciiTheme="minorHAnsi" w:eastAsiaTheme="minorEastAsia" w:hAnsiTheme="minorHAnsi" w:cstheme="minorBidi"/>
          <w:caps w:val="0"/>
          <w:noProof/>
          <w:szCs w:val="22"/>
          <w:lang w:eastAsia="en-AU"/>
        </w:rPr>
      </w:pPr>
      <w:hyperlink w:anchor="_APPENDIX_R40.A.4_–" w:history="1">
        <w:r w:rsidR="007E14CD" w:rsidRPr="00E75CE9">
          <w:rPr>
            <w:rStyle w:val="Hyperlink"/>
            <w:noProof/>
          </w:rPr>
          <w:t>APPENDIX R40.A.4 – Subbase 2</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_Toc392494903 \h </w:instrText>
        </w:r>
        <w:r w:rsidR="007E14CD" w:rsidRPr="00E75CE9">
          <w:rPr>
            <w:rStyle w:val="Hyperlink"/>
            <w:noProof/>
          </w:rPr>
        </w:r>
        <w:r w:rsidR="007E14CD" w:rsidRPr="00E75CE9">
          <w:rPr>
            <w:rStyle w:val="Hyperlink"/>
            <w:noProof/>
          </w:rPr>
          <w:fldChar w:fldCharType="separate"/>
        </w:r>
        <w:r w:rsidR="00DF682E">
          <w:rPr>
            <w:rStyle w:val="Hyperlink"/>
            <w:noProof/>
          </w:rPr>
          <w:t>20</w:t>
        </w:r>
        <w:r w:rsidR="007E14CD" w:rsidRPr="00E75CE9">
          <w:rPr>
            <w:rStyle w:val="Hyperlink"/>
            <w:noProof/>
          </w:rPr>
          <w:fldChar w:fldCharType="end"/>
        </w:r>
      </w:hyperlink>
    </w:p>
    <w:p w:rsidR="007E14CD" w:rsidRPr="00E75CE9" w:rsidRDefault="00E75CE9">
      <w:pPr>
        <w:pStyle w:val="TOC1"/>
        <w:rPr>
          <w:rStyle w:val="Hyperlink"/>
          <w:noProof/>
        </w:rPr>
      </w:pPr>
      <w:r>
        <w:rPr>
          <w:noProof/>
        </w:rPr>
        <w:fldChar w:fldCharType="begin"/>
      </w:r>
      <w:r>
        <w:rPr>
          <w:noProof/>
        </w:rPr>
        <w:instrText xml:space="preserve"> HYPERLINK  \l "_APPENDIX_R40.A.5_–" </w:instrText>
      </w:r>
      <w:r>
        <w:rPr>
          <w:noProof/>
        </w:rPr>
        <w:fldChar w:fldCharType="separate"/>
      </w:r>
      <w:r w:rsidR="007E14CD" w:rsidRPr="00E75CE9">
        <w:rPr>
          <w:rStyle w:val="Hyperlink"/>
          <w:noProof/>
        </w:rPr>
        <w:t xml:space="preserve">APPENDIX R40.A.5 – </w:t>
      </w:r>
    </w:p>
    <w:p w:rsidR="007E14CD" w:rsidRDefault="007E14CD">
      <w:pPr>
        <w:pStyle w:val="TOC1"/>
        <w:rPr>
          <w:rFonts w:asciiTheme="minorHAnsi" w:eastAsiaTheme="minorEastAsia" w:hAnsiTheme="minorHAnsi" w:cstheme="minorBidi"/>
          <w:caps w:val="0"/>
          <w:noProof/>
          <w:szCs w:val="22"/>
          <w:lang w:eastAsia="en-AU"/>
        </w:rPr>
      </w:pPr>
      <w:r w:rsidRPr="00E75CE9">
        <w:rPr>
          <w:rStyle w:val="Hyperlink"/>
          <w:noProof/>
        </w:rPr>
        <w:t>Unsealed Road and Unsealed Shoulders Wearing Surface</w:t>
      </w:r>
      <w:r w:rsidRPr="00E75CE9">
        <w:rPr>
          <w:rStyle w:val="Hyperlink"/>
          <w:noProof/>
        </w:rPr>
        <w:tab/>
      </w:r>
      <w:r w:rsidRPr="00E75CE9">
        <w:rPr>
          <w:rStyle w:val="Hyperlink"/>
          <w:noProof/>
        </w:rPr>
        <w:fldChar w:fldCharType="begin"/>
      </w:r>
      <w:r w:rsidRPr="00E75CE9">
        <w:rPr>
          <w:rStyle w:val="Hyperlink"/>
          <w:noProof/>
        </w:rPr>
        <w:instrText xml:space="preserve"> PAGEREF _Toc392494904 \h </w:instrText>
      </w:r>
      <w:r w:rsidRPr="00E75CE9">
        <w:rPr>
          <w:rStyle w:val="Hyperlink"/>
          <w:noProof/>
        </w:rPr>
      </w:r>
      <w:r w:rsidRPr="00E75CE9">
        <w:rPr>
          <w:rStyle w:val="Hyperlink"/>
          <w:noProof/>
        </w:rPr>
        <w:fldChar w:fldCharType="separate"/>
      </w:r>
      <w:r w:rsidR="00DF682E">
        <w:rPr>
          <w:rStyle w:val="Hyperlink"/>
          <w:noProof/>
        </w:rPr>
        <w:t>22</w:t>
      </w:r>
      <w:r w:rsidRPr="00E75CE9">
        <w:rPr>
          <w:rStyle w:val="Hyperlink"/>
          <w:noProof/>
        </w:rPr>
        <w:fldChar w:fldCharType="end"/>
      </w:r>
      <w:r w:rsidR="00E75CE9">
        <w:rPr>
          <w:noProof/>
        </w:rPr>
        <w:fldChar w:fldCharType="end"/>
      </w:r>
    </w:p>
    <w:p w:rsidR="007E14CD" w:rsidRDefault="00114333">
      <w:pPr>
        <w:pStyle w:val="TOC1"/>
        <w:rPr>
          <w:rFonts w:asciiTheme="minorHAnsi" w:eastAsiaTheme="minorEastAsia" w:hAnsiTheme="minorHAnsi" w:cstheme="minorBidi"/>
          <w:caps w:val="0"/>
          <w:noProof/>
          <w:szCs w:val="22"/>
          <w:lang w:eastAsia="en-AU"/>
        </w:rPr>
      </w:pPr>
      <w:hyperlink w:anchor="_APPENDIX_R40.A.6_–" w:history="1">
        <w:r w:rsidR="007E14CD" w:rsidRPr="00E75CE9">
          <w:rPr>
            <w:rStyle w:val="Hyperlink"/>
            <w:noProof/>
          </w:rPr>
          <w:t>APPENDIX R40.A.6 – Frost Resistant Base</w:t>
        </w:r>
        <w:r w:rsidR="007E14CD" w:rsidRPr="00E75CE9">
          <w:rPr>
            <w:rStyle w:val="Hyperlink"/>
            <w:noProof/>
          </w:rPr>
          <w:tab/>
        </w:r>
        <w:r w:rsidR="007E14CD" w:rsidRPr="00E75CE9">
          <w:rPr>
            <w:rStyle w:val="Hyperlink"/>
            <w:noProof/>
          </w:rPr>
          <w:fldChar w:fldCharType="begin"/>
        </w:r>
        <w:r w:rsidR="007E14CD" w:rsidRPr="00E75CE9">
          <w:rPr>
            <w:rStyle w:val="Hyperlink"/>
            <w:noProof/>
          </w:rPr>
          <w:instrText xml:space="preserve"> PAGEREF _Toc392494905 \h </w:instrText>
        </w:r>
        <w:r w:rsidR="007E14CD" w:rsidRPr="00E75CE9">
          <w:rPr>
            <w:rStyle w:val="Hyperlink"/>
            <w:noProof/>
          </w:rPr>
        </w:r>
        <w:r w:rsidR="007E14CD" w:rsidRPr="00E75CE9">
          <w:rPr>
            <w:rStyle w:val="Hyperlink"/>
            <w:noProof/>
          </w:rPr>
          <w:fldChar w:fldCharType="separate"/>
        </w:r>
        <w:r w:rsidR="00DF682E">
          <w:rPr>
            <w:rStyle w:val="Hyperlink"/>
            <w:noProof/>
          </w:rPr>
          <w:t>24</w:t>
        </w:r>
        <w:r w:rsidR="007E14CD" w:rsidRPr="00E75CE9">
          <w:rPr>
            <w:rStyle w:val="Hyperlink"/>
            <w:noProof/>
          </w:rPr>
          <w:fldChar w:fldCharType="end"/>
        </w:r>
      </w:hyperlink>
    </w:p>
    <w:p w:rsidR="007E14CD" w:rsidRPr="00E75CE9" w:rsidRDefault="00E75CE9">
      <w:pPr>
        <w:pStyle w:val="TOC1"/>
        <w:rPr>
          <w:rStyle w:val="Hyperlink"/>
          <w:noProof/>
        </w:rPr>
      </w:pPr>
      <w:r>
        <w:rPr>
          <w:noProof/>
        </w:rPr>
        <w:fldChar w:fldCharType="begin"/>
      </w:r>
      <w:r>
        <w:rPr>
          <w:noProof/>
        </w:rPr>
        <w:instrText xml:space="preserve"> HYPERLINK  \l "_APPENDIX_R40.B.1_-" </w:instrText>
      </w:r>
      <w:r>
        <w:rPr>
          <w:noProof/>
        </w:rPr>
        <w:fldChar w:fldCharType="separate"/>
      </w:r>
      <w:r w:rsidR="007E14CD" w:rsidRPr="00E75CE9">
        <w:rPr>
          <w:rStyle w:val="Hyperlink"/>
          <w:noProof/>
        </w:rPr>
        <w:t xml:space="preserve">APPENDIX R40.B.1 - </w:t>
      </w:r>
    </w:p>
    <w:p w:rsidR="007E14CD" w:rsidRDefault="007E14CD">
      <w:pPr>
        <w:pStyle w:val="TOC1"/>
        <w:rPr>
          <w:rFonts w:asciiTheme="minorHAnsi" w:eastAsiaTheme="minorEastAsia" w:hAnsiTheme="minorHAnsi" w:cstheme="minorBidi"/>
          <w:caps w:val="0"/>
          <w:noProof/>
          <w:szCs w:val="22"/>
          <w:lang w:eastAsia="en-AU"/>
        </w:rPr>
      </w:pPr>
      <w:r w:rsidRPr="00E75CE9">
        <w:rPr>
          <w:rStyle w:val="Hyperlink"/>
          <w:noProof/>
        </w:rPr>
        <w:t>Field Trial To Determine Correction To Particle Size Distribution</w:t>
      </w:r>
      <w:r w:rsidRPr="00E75CE9">
        <w:rPr>
          <w:rStyle w:val="Hyperlink"/>
          <w:noProof/>
        </w:rPr>
        <w:tab/>
      </w:r>
      <w:r w:rsidRPr="00E75CE9">
        <w:rPr>
          <w:rStyle w:val="Hyperlink"/>
          <w:noProof/>
        </w:rPr>
        <w:fldChar w:fldCharType="begin"/>
      </w:r>
      <w:r w:rsidRPr="00E75CE9">
        <w:rPr>
          <w:rStyle w:val="Hyperlink"/>
          <w:noProof/>
        </w:rPr>
        <w:instrText xml:space="preserve"> PAGEREF _Toc392494906 \h </w:instrText>
      </w:r>
      <w:r w:rsidRPr="00E75CE9">
        <w:rPr>
          <w:rStyle w:val="Hyperlink"/>
          <w:noProof/>
        </w:rPr>
      </w:r>
      <w:r w:rsidRPr="00E75CE9">
        <w:rPr>
          <w:rStyle w:val="Hyperlink"/>
          <w:noProof/>
        </w:rPr>
        <w:fldChar w:fldCharType="separate"/>
      </w:r>
      <w:r w:rsidR="00DF682E">
        <w:rPr>
          <w:rStyle w:val="Hyperlink"/>
          <w:noProof/>
        </w:rPr>
        <w:t>26</w:t>
      </w:r>
      <w:r w:rsidRPr="00E75CE9">
        <w:rPr>
          <w:rStyle w:val="Hyperlink"/>
          <w:noProof/>
        </w:rPr>
        <w:fldChar w:fldCharType="end"/>
      </w:r>
      <w:r w:rsidR="00E75CE9">
        <w:rPr>
          <w:noProof/>
        </w:rPr>
        <w:fldChar w:fldCharType="end"/>
      </w:r>
    </w:p>
    <w:p w:rsidR="007E14CD" w:rsidRPr="00E75CE9" w:rsidRDefault="00E75CE9">
      <w:pPr>
        <w:pStyle w:val="TOC1"/>
        <w:rPr>
          <w:rStyle w:val="Hyperlink"/>
          <w:noProof/>
        </w:rPr>
      </w:pPr>
      <w:r>
        <w:rPr>
          <w:noProof/>
        </w:rPr>
        <w:fldChar w:fldCharType="begin"/>
      </w:r>
      <w:r>
        <w:rPr>
          <w:noProof/>
        </w:rPr>
        <w:instrText xml:space="preserve"> HYPERLINK  \l "_APPENDIX_R40.B.2_-" </w:instrText>
      </w:r>
      <w:r>
        <w:rPr>
          <w:noProof/>
        </w:rPr>
        <w:fldChar w:fldCharType="separate"/>
      </w:r>
      <w:r w:rsidR="007E14CD" w:rsidRPr="00E75CE9">
        <w:rPr>
          <w:rStyle w:val="Hyperlink"/>
          <w:noProof/>
        </w:rPr>
        <w:t xml:space="preserve">APPENDIX R40.B.2 - </w:t>
      </w:r>
    </w:p>
    <w:p w:rsidR="007E14CD" w:rsidRDefault="007E14CD">
      <w:pPr>
        <w:pStyle w:val="TOC1"/>
        <w:rPr>
          <w:rFonts w:asciiTheme="minorHAnsi" w:eastAsiaTheme="minorEastAsia" w:hAnsiTheme="minorHAnsi" w:cstheme="minorBidi"/>
          <w:caps w:val="0"/>
          <w:noProof/>
          <w:szCs w:val="22"/>
          <w:lang w:eastAsia="en-AU"/>
        </w:rPr>
      </w:pPr>
      <w:r w:rsidRPr="00E75CE9">
        <w:rPr>
          <w:rStyle w:val="Hyperlink"/>
          <w:noProof/>
        </w:rPr>
        <w:t>Measurement And Calculation Of Assigned Roughness</w:t>
      </w:r>
      <w:r w:rsidRPr="00E75CE9">
        <w:rPr>
          <w:rStyle w:val="Hyperlink"/>
          <w:noProof/>
        </w:rPr>
        <w:tab/>
      </w:r>
      <w:r w:rsidRPr="00E75CE9">
        <w:rPr>
          <w:rStyle w:val="Hyperlink"/>
          <w:noProof/>
        </w:rPr>
        <w:fldChar w:fldCharType="begin"/>
      </w:r>
      <w:r w:rsidRPr="00E75CE9">
        <w:rPr>
          <w:rStyle w:val="Hyperlink"/>
          <w:noProof/>
        </w:rPr>
        <w:instrText xml:space="preserve"> PAGEREF _Toc392494907 \h </w:instrText>
      </w:r>
      <w:r w:rsidRPr="00E75CE9">
        <w:rPr>
          <w:rStyle w:val="Hyperlink"/>
          <w:noProof/>
        </w:rPr>
      </w:r>
      <w:r w:rsidRPr="00E75CE9">
        <w:rPr>
          <w:rStyle w:val="Hyperlink"/>
          <w:noProof/>
        </w:rPr>
        <w:fldChar w:fldCharType="separate"/>
      </w:r>
      <w:r w:rsidR="00DF682E">
        <w:rPr>
          <w:rStyle w:val="Hyperlink"/>
          <w:noProof/>
        </w:rPr>
        <w:t>27</w:t>
      </w:r>
      <w:r w:rsidRPr="00E75CE9">
        <w:rPr>
          <w:rStyle w:val="Hyperlink"/>
          <w:noProof/>
        </w:rPr>
        <w:fldChar w:fldCharType="end"/>
      </w:r>
      <w:r w:rsidR="00E75CE9">
        <w:rPr>
          <w:noProof/>
        </w:rPr>
        <w:fldChar w:fldCharType="end"/>
      </w:r>
    </w:p>
    <w:p w:rsidR="001E5254" w:rsidRDefault="00ED2D21" w:rsidP="008445DF">
      <w:pPr>
        <w:pStyle w:val="Heading1"/>
      </w:pPr>
      <w:r>
        <w:rPr>
          <w:b w:val="0"/>
        </w:rPr>
        <w:fldChar w:fldCharType="end"/>
      </w:r>
    </w:p>
    <w:p w:rsidR="00FD7DD5" w:rsidRDefault="00FD7DD5" w:rsidP="00EB542B"/>
    <w:p w:rsidR="00F66AAD" w:rsidRDefault="00F66AAD" w:rsidP="00EB542B"/>
    <w:p w:rsidR="001F0A79" w:rsidRDefault="001F0A79" w:rsidP="00EB542B"/>
    <w:p w:rsidR="001F0A79" w:rsidRDefault="001F0A79" w:rsidP="00EB542B"/>
    <w:p w:rsidR="001F0A79" w:rsidRDefault="001F0A79" w:rsidP="00EB542B"/>
    <w:p w:rsidR="00F66AAD" w:rsidRDefault="00F66AAD" w:rsidP="00EB542B"/>
    <w:p w:rsidR="00D32CD8" w:rsidRDefault="00D32CD8" w:rsidP="00EB542B"/>
    <w:p w:rsidR="00D32CD8" w:rsidRPr="00FD7DD5" w:rsidRDefault="00D32CD8" w:rsidP="00EB542B"/>
    <w:p w:rsidR="004F5BB6" w:rsidRDefault="004F5BB6" w:rsidP="00743F3C">
      <w:pPr>
        <w:pStyle w:val="Heading1"/>
        <w:contextualSpacing/>
      </w:pPr>
      <w:bookmarkStart w:id="3" w:name="_R40.1_SCOPE"/>
      <w:bookmarkStart w:id="4" w:name="_Toc306196427"/>
      <w:bookmarkStart w:id="5" w:name="_Toc392494875"/>
      <w:bookmarkEnd w:id="3"/>
      <w:r>
        <w:lastRenderedPageBreak/>
        <w:t>R40.1</w:t>
      </w:r>
      <w:r>
        <w:tab/>
        <w:t>SCOPE</w:t>
      </w:r>
      <w:bookmarkEnd w:id="4"/>
      <w:bookmarkEnd w:id="5"/>
    </w:p>
    <w:p w:rsidR="004F5BB6" w:rsidRDefault="004F5BB6" w:rsidP="00743F3C">
      <w:pPr>
        <w:contextualSpacing/>
      </w:pPr>
      <w:r>
        <w:t>This Specification sets out the minimum requirements for:</w:t>
      </w:r>
    </w:p>
    <w:p w:rsidR="004F5BB6" w:rsidRDefault="004F5BB6" w:rsidP="00F12930">
      <w:pPr>
        <w:pStyle w:val="ListParagraph"/>
        <w:numPr>
          <w:ilvl w:val="0"/>
          <w:numId w:val="33"/>
        </w:numPr>
        <w:ind w:left="851" w:hanging="284"/>
      </w:pPr>
      <w:r>
        <w:t>properties of materials used as base and subbase</w:t>
      </w:r>
    </w:p>
    <w:p w:rsidR="004F5BB6" w:rsidRDefault="004F5BB6" w:rsidP="00F12930">
      <w:pPr>
        <w:pStyle w:val="ListParagraph"/>
        <w:numPr>
          <w:ilvl w:val="0"/>
          <w:numId w:val="33"/>
        </w:numPr>
        <w:ind w:left="851" w:hanging="284"/>
      </w:pPr>
      <w:r>
        <w:t>properties of materials used as unsealed road and unsealed shoulders wearing surface</w:t>
      </w:r>
    </w:p>
    <w:p w:rsidR="004F5BB6" w:rsidRDefault="004F5BB6" w:rsidP="00F12930">
      <w:pPr>
        <w:pStyle w:val="ListParagraph"/>
        <w:numPr>
          <w:ilvl w:val="0"/>
          <w:numId w:val="33"/>
        </w:numPr>
        <w:ind w:left="851" w:hanging="284"/>
      </w:pPr>
      <w:r>
        <w:t>sampling and testing</w:t>
      </w:r>
    </w:p>
    <w:p w:rsidR="004F5BB6" w:rsidRDefault="004F5BB6" w:rsidP="00F12930">
      <w:pPr>
        <w:pStyle w:val="ListParagraph"/>
        <w:numPr>
          <w:ilvl w:val="0"/>
          <w:numId w:val="33"/>
        </w:numPr>
        <w:ind w:left="851" w:hanging="284"/>
      </w:pPr>
      <w:r>
        <w:t>quality control and documentation</w:t>
      </w:r>
    </w:p>
    <w:p w:rsidR="004F5BB6" w:rsidRDefault="004F5BB6" w:rsidP="00F12930">
      <w:pPr>
        <w:pStyle w:val="ListParagraph"/>
        <w:numPr>
          <w:ilvl w:val="0"/>
          <w:numId w:val="33"/>
        </w:numPr>
        <w:ind w:left="851" w:hanging="284"/>
      </w:pPr>
      <w:r>
        <w:t>compaction</w:t>
      </w:r>
    </w:p>
    <w:p w:rsidR="004F5BB6" w:rsidRDefault="004F5BB6" w:rsidP="00F12930">
      <w:pPr>
        <w:pStyle w:val="ListParagraph"/>
        <w:numPr>
          <w:ilvl w:val="0"/>
          <w:numId w:val="33"/>
        </w:numPr>
        <w:ind w:left="851" w:hanging="284"/>
      </w:pPr>
      <w:r>
        <w:t>tolerances on dimensions and levels and surface evenness</w:t>
      </w:r>
    </w:p>
    <w:p w:rsidR="004F5BB6" w:rsidRDefault="004F5BB6" w:rsidP="00743F3C">
      <w:pPr>
        <w:contextualSpacing/>
      </w:pPr>
      <w:r>
        <w:t xml:space="preserve">to be achieved in the construction of unbound granular pavements. </w:t>
      </w:r>
    </w:p>
    <w:p w:rsidR="004F5BB6" w:rsidRDefault="004F5BB6" w:rsidP="00743F3C">
      <w:pPr>
        <w:contextualSpacing/>
      </w:pPr>
    </w:p>
    <w:p w:rsidR="004F5BB6" w:rsidRDefault="004F5BB6" w:rsidP="00743F3C">
      <w:pPr>
        <w:contextualSpacing/>
      </w:pPr>
      <w:r>
        <w:t>It includes a payment adjustment scheme which is based on the measured roughness of the completed pavement.</w:t>
      </w:r>
    </w:p>
    <w:p w:rsidR="004F5BB6" w:rsidRDefault="004F5BB6" w:rsidP="00743F3C">
      <w:pPr>
        <w:contextualSpacing/>
      </w:pPr>
    </w:p>
    <w:p w:rsidR="004F5BB6" w:rsidRDefault="004F5BB6" w:rsidP="00743F3C">
      <w:pPr>
        <w:contextualSpacing/>
      </w:pPr>
      <w:r>
        <w:t>The material and construction standards for the five material categories (Base Class A and B, Subbase 1 and 2 and Unsealed Road and Unsealed Shoulders Wearing Surface) are included in the Appendices.</w:t>
      </w:r>
    </w:p>
    <w:p w:rsidR="004F5BB6" w:rsidRDefault="004F5BB6" w:rsidP="00743F3C">
      <w:pPr>
        <w:contextualSpacing/>
      </w:pPr>
    </w:p>
    <w:p w:rsidR="004F5BB6" w:rsidRDefault="004F5BB6" w:rsidP="00743F3C">
      <w:pPr>
        <w:pStyle w:val="Heading1"/>
        <w:contextualSpacing/>
      </w:pPr>
      <w:bookmarkStart w:id="6" w:name="_R40.2_DEFINITIONS"/>
      <w:bookmarkStart w:id="7" w:name="_Toc306196428"/>
      <w:bookmarkStart w:id="8" w:name="_Toc392494876"/>
      <w:bookmarkEnd w:id="6"/>
      <w:r>
        <w:t>R40.2</w:t>
      </w:r>
      <w:r>
        <w:tab/>
        <w:t>DEFINITIONS</w:t>
      </w:r>
      <w:bookmarkEnd w:id="7"/>
      <w:bookmarkEnd w:id="8"/>
    </w:p>
    <w:p w:rsidR="004F5BB6" w:rsidRDefault="004F5BB6" w:rsidP="00743F3C">
      <w:pPr>
        <w:contextualSpacing/>
      </w:pPr>
      <w:r w:rsidRPr="00131E36">
        <w:t>For the purposes of this Specification, the following definitions apply:</w:t>
      </w:r>
    </w:p>
    <w:p w:rsidR="00743F3C" w:rsidRPr="00131E36" w:rsidRDefault="00743F3C" w:rsidP="00743F3C">
      <w:pPr>
        <w:contextualSpacing/>
      </w:pPr>
    </w:p>
    <w:p w:rsidR="00743F3C" w:rsidRDefault="004F5BB6" w:rsidP="00743F3C">
      <w:pPr>
        <w:contextualSpacing/>
      </w:pPr>
      <w:r w:rsidRPr="00743F3C">
        <w:rPr>
          <w:bCs/>
          <w:i/>
        </w:rPr>
        <w:t>Course</w:t>
      </w:r>
      <w:r w:rsidRPr="00743F3C">
        <w:rPr>
          <w:i/>
        </w:rPr>
        <w:t>:</w:t>
      </w:r>
      <w:r w:rsidRPr="00131E36">
        <w:t xml:space="preserve">  Separately defined and specified layer(s) in a pavement.</w:t>
      </w:r>
    </w:p>
    <w:p w:rsidR="00743F3C" w:rsidRPr="00131E36" w:rsidRDefault="00743F3C" w:rsidP="00743F3C">
      <w:pPr>
        <w:contextualSpacing/>
      </w:pPr>
    </w:p>
    <w:p w:rsidR="00743F3C" w:rsidRDefault="004F5BB6" w:rsidP="00743F3C">
      <w:pPr>
        <w:contextualSpacing/>
      </w:pPr>
      <w:r w:rsidRPr="00743F3C">
        <w:rPr>
          <w:bCs/>
          <w:i/>
        </w:rPr>
        <w:t>Base</w:t>
      </w:r>
      <w:r w:rsidRPr="00743F3C">
        <w:rPr>
          <w:i/>
        </w:rPr>
        <w:t>:</w:t>
      </w:r>
      <w:r w:rsidR="00743F3C">
        <w:rPr>
          <w:i/>
        </w:rPr>
        <w:t xml:space="preserve"> </w:t>
      </w:r>
      <w:r w:rsidRPr="00131E36">
        <w:t xml:space="preserve"> Uppermost granular course of the pavement.  Two quality classes of base are defined (Class A and Class B).</w:t>
      </w:r>
    </w:p>
    <w:p w:rsidR="00743F3C" w:rsidRPr="00131E36" w:rsidRDefault="00743F3C" w:rsidP="00743F3C">
      <w:pPr>
        <w:contextualSpacing/>
      </w:pPr>
    </w:p>
    <w:p w:rsidR="004F5BB6" w:rsidRDefault="00743F3C" w:rsidP="00743F3C">
      <w:pPr>
        <w:contextualSpacing/>
      </w:pPr>
      <w:r>
        <w:rPr>
          <w:bCs/>
          <w:i/>
        </w:rPr>
        <w:t>Subbase 1</w:t>
      </w:r>
      <w:r w:rsidR="004F5BB6" w:rsidRPr="00743F3C">
        <w:rPr>
          <w:i/>
        </w:rPr>
        <w:t>:</w:t>
      </w:r>
      <w:r w:rsidR="004F5BB6" w:rsidRPr="00131E36">
        <w:t xml:space="preserve"> </w:t>
      </w:r>
      <w:r>
        <w:t xml:space="preserve"> </w:t>
      </w:r>
      <w:r w:rsidR="004F5BB6" w:rsidRPr="00131E36">
        <w:t>Course placed immediately below the Base.</w:t>
      </w:r>
    </w:p>
    <w:p w:rsidR="00743F3C" w:rsidRPr="00131E36" w:rsidRDefault="00743F3C" w:rsidP="00743F3C">
      <w:pPr>
        <w:contextualSpacing/>
      </w:pPr>
    </w:p>
    <w:p w:rsidR="004F5BB6" w:rsidRDefault="004F5BB6" w:rsidP="00743F3C">
      <w:pPr>
        <w:contextualSpacing/>
      </w:pPr>
      <w:r w:rsidRPr="00743F3C">
        <w:rPr>
          <w:bCs/>
          <w:i/>
        </w:rPr>
        <w:t>Subbase 2</w:t>
      </w:r>
      <w:r w:rsidRPr="00743F3C">
        <w:rPr>
          <w:i/>
        </w:rPr>
        <w:t>:</w:t>
      </w:r>
      <w:r w:rsidRPr="00131E36">
        <w:t xml:space="preserve"> </w:t>
      </w:r>
      <w:r w:rsidR="00743F3C">
        <w:t xml:space="preserve"> </w:t>
      </w:r>
      <w:r w:rsidRPr="00131E36">
        <w:t>Course placed below Subbase 1.</w:t>
      </w:r>
    </w:p>
    <w:p w:rsidR="00743F3C" w:rsidRPr="00131E36" w:rsidRDefault="00743F3C" w:rsidP="00743F3C">
      <w:pPr>
        <w:contextualSpacing/>
      </w:pPr>
    </w:p>
    <w:p w:rsidR="004F5BB6" w:rsidRDefault="004F5BB6" w:rsidP="00743F3C">
      <w:pPr>
        <w:contextualSpacing/>
      </w:pPr>
      <w:r w:rsidRPr="00743F3C">
        <w:rPr>
          <w:bCs/>
          <w:i/>
        </w:rPr>
        <w:t>Coarse Aggregate</w:t>
      </w:r>
      <w:r w:rsidRPr="00743F3C">
        <w:rPr>
          <w:i/>
        </w:rPr>
        <w:t>:</w:t>
      </w:r>
      <w:r w:rsidRPr="00131E36">
        <w:t xml:space="preserve">  That portion of the material retained on a 4.75mm A.S. Sieve.</w:t>
      </w:r>
    </w:p>
    <w:p w:rsidR="00743F3C" w:rsidRPr="00131E36" w:rsidRDefault="00743F3C" w:rsidP="00743F3C">
      <w:pPr>
        <w:contextualSpacing/>
      </w:pPr>
    </w:p>
    <w:p w:rsidR="004F5BB6" w:rsidRDefault="004F5BB6" w:rsidP="00743F3C">
      <w:pPr>
        <w:contextualSpacing/>
      </w:pPr>
      <w:r w:rsidRPr="00743F3C">
        <w:rPr>
          <w:bCs/>
          <w:i/>
        </w:rPr>
        <w:t>Fine Aggregate</w:t>
      </w:r>
      <w:r w:rsidRPr="00743F3C">
        <w:rPr>
          <w:i/>
        </w:rPr>
        <w:t>:</w:t>
      </w:r>
      <w:r w:rsidRPr="00131E36">
        <w:t xml:space="preserve"> That portion of the material passing a 4.75mm A.S.Sieve.</w:t>
      </w:r>
    </w:p>
    <w:p w:rsidR="00743F3C" w:rsidRPr="00131E36" w:rsidRDefault="00743F3C" w:rsidP="00743F3C">
      <w:pPr>
        <w:contextualSpacing/>
      </w:pPr>
    </w:p>
    <w:p w:rsidR="004F5BB6" w:rsidRDefault="004F5BB6" w:rsidP="00743F3C">
      <w:pPr>
        <w:contextualSpacing/>
      </w:pPr>
      <w:r w:rsidRPr="00743F3C">
        <w:rPr>
          <w:bCs/>
          <w:i/>
        </w:rPr>
        <w:t>Nominal Size</w:t>
      </w:r>
      <w:r w:rsidRPr="00743F3C">
        <w:rPr>
          <w:i/>
        </w:rPr>
        <w:t>:</w:t>
      </w:r>
      <w:r w:rsidRPr="00131E36">
        <w:t xml:space="preserve"> </w:t>
      </w:r>
      <w:r w:rsidR="00743F3C">
        <w:t xml:space="preserve"> </w:t>
      </w:r>
      <w:r w:rsidRPr="00131E36">
        <w:t>Whole number, expressed in mm, above the sieve size through which nearly all of the particles pass.</w:t>
      </w:r>
    </w:p>
    <w:p w:rsidR="00743F3C" w:rsidRPr="00131E36" w:rsidRDefault="00743F3C" w:rsidP="00743F3C">
      <w:pPr>
        <w:contextualSpacing/>
      </w:pPr>
    </w:p>
    <w:p w:rsidR="004F5BB6" w:rsidRDefault="004F5BB6" w:rsidP="00743F3C">
      <w:pPr>
        <w:contextualSpacing/>
      </w:pPr>
      <w:r w:rsidRPr="00743F3C">
        <w:rPr>
          <w:bCs/>
          <w:i/>
        </w:rPr>
        <w:t>Lot</w:t>
      </w:r>
      <w:r w:rsidRPr="00743F3C">
        <w:rPr>
          <w:i/>
        </w:rPr>
        <w:t>:</w:t>
      </w:r>
      <w:r w:rsidR="00743F3C">
        <w:t xml:space="preserve"> </w:t>
      </w:r>
      <w:r w:rsidRPr="00131E36">
        <w:t xml:space="preserve"> A single homogeneous production unit produced by the same work process and brought to completion at the same time.  The lot shall appear to be of consistent quality without obvious changes in attribute values, whether or not these attribute values form part of the quality criteria.</w:t>
      </w:r>
    </w:p>
    <w:p w:rsidR="00743F3C" w:rsidRPr="00131E36" w:rsidRDefault="00743F3C" w:rsidP="00743F3C">
      <w:pPr>
        <w:contextualSpacing/>
      </w:pPr>
    </w:p>
    <w:p w:rsidR="004F5BB6" w:rsidRDefault="004F5BB6" w:rsidP="00743F3C">
      <w:pPr>
        <w:contextualSpacing/>
      </w:pPr>
      <w:r w:rsidRPr="00743F3C">
        <w:rPr>
          <w:bCs/>
          <w:i/>
        </w:rPr>
        <w:t>Target Grading</w:t>
      </w:r>
      <w:r w:rsidRPr="00743F3C">
        <w:rPr>
          <w:i/>
        </w:rPr>
        <w:t>:</w:t>
      </w:r>
      <w:r w:rsidRPr="00131E36">
        <w:t xml:space="preserve"> </w:t>
      </w:r>
      <w:r w:rsidR="00743F3C">
        <w:t xml:space="preserve"> </w:t>
      </w:r>
      <w:r w:rsidRPr="00131E36">
        <w:t>A particle size distribution, expressed as percentage of material passing each relevant sieve size, which represents the expected median value of the material after placement and compaction within the pavement.</w:t>
      </w:r>
    </w:p>
    <w:p w:rsidR="00743F3C" w:rsidRPr="00131E36" w:rsidRDefault="00743F3C" w:rsidP="00743F3C">
      <w:pPr>
        <w:contextualSpacing/>
      </w:pPr>
    </w:p>
    <w:p w:rsidR="004F5BB6" w:rsidRDefault="004F5BB6" w:rsidP="00743F3C">
      <w:pPr>
        <w:contextualSpacing/>
      </w:pPr>
      <w:r w:rsidRPr="00743F3C">
        <w:rPr>
          <w:bCs/>
          <w:i/>
        </w:rPr>
        <w:t>Deviation Limits of Grading</w:t>
      </w:r>
      <w:r w:rsidRPr="00743F3C">
        <w:rPr>
          <w:i/>
        </w:rPr>
        <w:t>:</w:t>
      </w:r>
      <w:r w:rsidRPr="00131E36">
        <w:t xml:space="preserve"> </w:t>
      </w:r>
      <w:r w:rsidR="00743F3C">
        <w:t xml:space="preserve"> </w:t>
      </w:r>
      <w:r w:rsidRPr="00131E36">
        <w:t>When added to and subtracted from the percentage passing each sieve size of the target grading, these define the extreme range of acceptable properties of the material.</w:t>
      </w:r>
    </w:p>
    <w:p w:rsidR="00743F3C" w:rsidRPr="00131E36" w:rsidRDefault="00743F3C" w:rsidP="00743F3C">
      <w:pPr>
        <w:contextualSpacing/>
      </w:pPr>
    </w:p>
    <w:p w:rsidR="004F5BB6" w:rsidRDefault="004F5BB6" w:rsidP="00743F3C">
      <w:pPr>
        <w:contextualSpacing/>
      </w:pPr>
      <w:r w:rsidRPr="00743F3C">
        <w:rPr>
          <w:bCs/>
          <w:i/>
        </w:rPr>
        <w:t>OMC</w:t>
      </w:r>
      <w:r w:rsidRPr="00743F3C">
        <w:rPr>
          <w:i/>
        </w:rPr>
        <w:t>:</w:t>
      </w:r>
      <w:r w:rsidR="00743F3C">
        <w:t xml:space="preserve"> </w:t>
      </w:r>
      <w:r w:rsidRPr="00131E36">
        <w:t xml:space="preserve"> Optimum Moisture Content, Modified Compaction</w:t>
      </w:r>
    </w:p>
    <w:p w:rsidR="00743F3C" w:rsidRPr="00131E36" w:rsidRDefault="00743F3C" w:rsidP="00743F3C">
      <w:pPr>
        <w:contextualSpacing/>
      </w:pPr>
    </w:p>
    <w:p w:rsidR="004F5BB6" w:rsidRDefault="004F5BB6" w:rsidP="00743F3C">
      <w:pPr>
        <w:contextualSpacing/>
      </w:pPr>
      <w:r w:rsidRPr="00743F3C">
        <w:rPr>
          <w:bCs/>
          <w:i/>
        </w:rPr>
        <w:t>MDD</w:t>
      </w:r>
      <w:r w:rsidRPr="00743F3C">
        <w:rPr>
          <w:i/>
        </w:rPr>
        <w:t>:</w:t>
      </w:r>
      <w:r w:rsidRPr="00131E36">
        <w:t xml:space="preserve"> </w:t>
      </w:r>
      <w:r w:rsidR="00743F3C">
        <w:t xml:space="preserve"> </w:t>
      </w:r>
      <w:r w:rsidRPr="00131E36">
        <w:t>Maximum Dry Density, Modified Compaction</w:t>
      </w:r>
    </w:p>
    <w:p w:rsidR="00743F3C" w:rsidRPr="00131E36" w:rsidRDefault="00743F3C" w:rsidP="00743F3C">
      <w:pPr>
        <w:contextualSpacing/>
      </w:pPr>
    </w:p>
    <w:p w:rsidR="004F5BB6" w:rsidRDefault="004F5BB6" w:rsidP="00743F3C">
      <w:pPr>
        <w:contextualSpacing/>
      </w:pPr>
      <w:r w:rsidRPr="00743F3C">
        <w:rPr>
          <w:bCs/>
          <w:i/>
        </w:rPr>
        <w:t>DDR</w:t>
      </w:r>
      <w:r w:rsidRPr="00743F3C">
        <w:rPr>
          <w:i/>
        </w:rPr>
        <w:t>:</w:t>
      </w:r>
      <w:r w:rsidR="00743F3C">
        <w:t xml:space="preserve"> </w:t>
      </w:r>
      <w:r w:rsidRPr="00131E36">
        <w:t xml:space="preserve"> Dry Density Ratio, Modified Compaction</w:t>
      </w:r>
    </w:p>
    <w:p w:rsidR="00743F3C" w:rsidRPr="00131E36" w:rsidRDefault="00743F3C" w:rsidP="00743F3C">
      <w:pPr>
        <w:contextualSpacing/>
      </w:pPr>
    </w:p>
    <w:p w:rsidR="004F5BB6" w:rsidRDefault="004F5BB6" w:rsidP="00743F3C">
      <w:pPr>
        <w:contextualSpacing/>
      </w:pPr>
      <w:r w:rsidRPr="00743F3C">
        <w:rPr>
          <w:bCs/>
          <w:i/>
        </w:rPr>
        <w:t>CBR</w:t>
      </w:r>
      <w:r w:rsidRPr="00743F3C">
        <w:rPr>
          <w:i/>
        </w:rPr>
        <w:t>:</w:t>
      </w:r>
      <w:r w:rsidRPr="00131E36">
        <w:t xml:space="preserve"> </w:t>
      </w:r>
      <w:r w:rsidR="00743F3C">
        <w:t xml:space="preserve"> </w:t>
      </w:r>
      <w:r w:rsidRPr="00131E36">
        <w:t>Californian Bearing Ratio</w:t>
      </w:r>
    </w:p>
    <w:p w:rsidR="00743F3C" w:rsidRPr="00131E36" w:rsidRDefault="00743F3C" w:rsidP="00743F3C">
      <w:pPr>
        <w:contextualSpacing/>
      </w:pPr>
    </w:p>
    <w:p w:rsidR="004F5BB6" w:rsidRDefault="004F5BB6" w:rsidP="00743F3C">
      <w:pPr>
        <w:contextualSpacing/>
      </w:pPr>
      <w:r w:rsidRPr="00743F3C">
        <w:rPr>
          <w:bCs/>
          <w:i/>
        </w:rPr>
        <w:lastRenderedPageBreak/>
        <w:t>Lane IRIqc</w:t>
      </w:r>
      <w:r w:rsidRPr="00743F3C">
        <w:rPr>
          <w:i/>
        </w:rPr>
        <w:t>:</w:t>
      </w:r>
      <w:r w:rsidRPr="00131E36">
        <w:t xml:space="preserve"> </w:t>
      </w:r>
      <w:r w:rsidR="00743F3C">
        <w:t xml:space="preserve"> </w:t>
      </w:r>
      <w:r w:rsidRPr="00131E36">
        <w:t>It is average IRI (International Roughness Index) of two wheel paths in a single lane, with units of m/km.</w:t>
      </w:r>
    </w:p>
    <w:p w:rsidR="00743F3C" w:rsidRPr="00131E36" w:rsidRDefault="00743F3C" w:rsidP="00743F3C">
      <w:pPr>
        <w:contextualSpacing/>
      </w:pPr>
    </w:p>
    <w:p w:rsidR="004F5BB6" w:rsidRDefault="004F5BB6" w:rsidP="00743F3C">
      <w:pPr>
        <w:contextualSpacing/>
      </w:pPr>
      <w:r w:rsidRPr="00743F3C">
        <w:rPr>
          <w:bCs/>
          <w:i/>
        </w:rPr>
        <w:t>Assigned Value</w:t>
      </w:r>
      <w:r w:rsidRPr="00743F3C">
        <w:rPr>
          <w:i/>
        </w:rPr>
        <w:t>:</w:t>
      </w:r>
      <w:r w:rsidRPr="00131E36">
        <w:t xml:space="preserve"> </w:t>
      </w:r>
      <w:r w:rsidR="00743F3C">
        <w:t xml:space="preserve"> </w:t>
      </w:r>
      <w:r w:rsidRPr="00131E36">
        <w:t>It is the value of a property, calculated from consecutive and the most recent measurements of that property.  It is used to determine compliance of the product with the specified criteria for the particular property.  It applies to a homogeneous product without obvious changes in attribute values, whether or not these attribute values are directly related to the particular property.</w:t>
      </w:r>
    </w:p>
    <w:p w:rsidR="004F5BB6" w:rsidRPr="00131E36" w:rsidRDefault="004F5BB6" w:rsidP="00743F3C">
      <w:pPr>
        <w:contextualSpacing/>
      </w:pPr>
    </w:p>
    <w:p w:rsidR="004F5BB6" w:rsidRDefault="004F5BB6" w:rsidP="00743F3C">
      <w:pPr>
        <w:pStyle w:val="Heading1"/>
        <w:contextualSpacing/>
      </w:pPr>
      <w:bookmarkStart w:id="9" w:name="_R40.3_OBJECTIVES_AND"/>
      <w:bookmarkStart w:id="10" w:name="_Toc306196429"/>
      <w:bookmarkStart w:id="11" w:name="_Toc392494877"/>
      <w:bookmarkEnd w:id="9"/>
      <w:r>
        <w:t>R40.3</w:t>
      </w:r>
      <w:r>
        <w:tab/>
        <w:t>OBJECTIVES AND QUALITY STANDARDS</w:t>
      </w:r>
      <w:bookmarkEnd w:id="10"/>
      <w:bookmarkEnd w:id="11"/>
    </w:p>
    <w:p w:rsidR="004F5BB6" w:rsidRDefault="004F5BB6" w:rsidP="00743F3C">
      <w:pPr>
        <w:contextualSpacing/>
      </w:pPr>
      <w:r>
        <w:t>The objective is to ensure a smooth and durable pavement structure which:</w:t>
      </w:r>
    </w:p>
    <w:p w:rsidR="004F5BB6" w:rsidRDefault="004F5BB6" w:rsidP="00F12930">
      <w:pPr>
        <w:pStyle w:val="ListParagraph"/>
        <w:numPr>
          <w:ilvl w:val="0"/>
          <w:numId w:val="32"/>
        </w:numPr>
        <w:ind w:left="851" w:hanging="284"/>
      </w:pPr>
      <w:r>
        <w:t>contains only materials of the specified strength and durability</w:t>
      </w:r>
    </w:p>
    <w:p w:rsidR="004F5BB6" w:rsidRDefault="004F5BB6" w:rsidP="00F12930">
      <w:pPr>
        <w:pStyle w:val="ListParagraph"/>
        <w:numPr>
          <w:ilvl w:val="0"/>
          <w:numId w:val="32"/>
        </w:numPr>
        <w:ind w:left="851" w:hanging="284"/>
      </w:pPr>
      <w:r>
        <w:t>has uniform properties, shape and dimensions</w:t>
      </w:r>
    </w:p>
    <w:p w:rsidR="004F5BB6" w:rsidRDefault="004F5BB6" w:rsidP="00F12930">
      <w:pPr>
        <w:pStyle w:val="ListParagraph"/>
        <w:numPr>
          <w:ilvl w:val="0"/>
          <w:numId w:val="32"/>
        </w:numPr>
        <w:ind w:left="851" w:hanging="284"/>
      </w:pPr>
      <w:r>
        <w:t xml:space="preserve">will not lose shape under traffic loading </w:t>
      </w:r>
    </w:p>
    <w:p w:rsidR="004F5BB6" w:rsidRDefault="004F5BB6" w:rsidP="00743F3C">
      <w:pPr>
        <w:contextualSpacing/>
      </w:pPr>
    </w:p>
    <w:p w:rsidR="004F5BB6" w:rsidRDefault="004F5BB6" w:rsidP="00743F3C">
      <w:pPr>
        <w:contextualSpacing/>
      </w:pPr>
      <w:r>
        <w:t>Quality requirements are defined in terms of:</w:t>
      </w:r>
    </w:p>
    <w:p w:rsidR="004F5BB6" w:rsidRDefault="004F5BB6" w:rsidP="00F12930">
      <w:pPr>
        <w:pStyle w:val="ListParagraph"/>
        <w:numPr>
          <w:ilvl w:val="0"/>
          <w:numId w:val="31"/>
        </w:numPr>
        <w:ind w:left="851" w:hanging="284"/>
      </w:pPr>
      <w:r>
        <w:t>properties of the constituents of products such as durability and shape of aggregates</w:t>
      </w:r>
    </w:p>
    <w:p w:rsidR="004F5BB6" w:rsidRDefault="004F5BB6" w:rsidP="00F12930">
      <w:pPr>
        <w:pStyle w:val="ListParagraph"/>
        <w:numPr>
          <w:ilvl w:val="0"/>
          <w:numId w:val="31"/>
        </w:numPr>
        <w:ind w:left="851" w:hanging="284"/>
      </w:pPr>
      <w:r>
        <w:t>strength (CBR) of the product at specified moisture and density</w:t>
      </w:r>
    </w:p>
    <w:p w:rsidR="004F5BB6" w:rsidRDefault="004F5BB6" w:rsidP="00F12930">
      <w:pPr>
        <w:pStyle w:val="ListParagraph"/>
        <w:numPr>
          <w:ilvl w:val="0"/>
          <w:numId w:val="31"/>
        </w:numPr>
        <w:ind w:left="851" w:hanging="284"/>
      </w:pPr>
      <w:r>
        <w:t>particle size distribution and properties of the fines, after placing and compaction</w:t>
      </w:r>
    </w:p>
    <w:p w:rsidR="004F5BB6" w:rsidRDefault="004F5BB6" w:rsidP="00F12930">
      <w:pPr>
        <w:pStyle w:val="ListParagraph"/>
        <w:numPr>
          <w:ilvl w:val="0"/>
          <w:numId w:val="31"/>
        </w:numPr>
        <w:ind w:left="851" w:hanging="284"/>
      </w:pPr>
      <w:r>
        <w:t>characteristic DDR of compacted layers</w:t>
      </w:r>
    </w:p>
    <w:p w:rsidR="004F5BB6" w:rsidRDefault="004F5BB6" w:rsidP="00F12930">
      <w:pPr>
        <w:pStyle w:val="ListParagraph"/>
        <w:numPr>
          <w:ilvl w:val="0"/>
          <w:numId w:val="31"/>
        </w:numPr>
        <w:ind w:left="851" w:hanging="284"/>
      </w:pPr>
      <w:r>
        <w:t>dimensional tolerances of courses</w:t>
      </w:r>
    </w:p>
    <w:p w:rsidR="004F5BB6" w:rsidRDefault="004F5BB6" w:rsidP="00F12930">
      <w:pPr>
        <w:pStyle w:val="ListParagraph"/>
        <w:numPr>
          <w:ilvl w:val="0"/>
          <w:numId w:val="31"/>
        </w:numPr>
        <w:ind w:left="851" w:hanging="284"/>
      </w:pPr>
      <w:r>
        <w:t>roughness of the finished pavement.</w:t>
      </w:r>
    </w:p>
    <w:p w:rsidR="004F5BB6" w:rsidRDefault="004F5BB6" w:rsidP="00743F3C">
      <w:pPr>
        <w:contextualSpacing/>
      </w:pPr>
    </w:p>
    <w:p w:rsidR="004F5BB6" w:rsidRDefault="004F5BB6" w:rsidP="00743F3C">
      <w:pPr>
        <w:pStyle w:val="Heading1"/>
        <w:contextualSpacing/>
      </w:pPr>
      <w:bookmarkStart w:id="12" w:name="_R40.4_REFERENCES_AND"/>
      <w:bookmarkStart w:id="13" w:name="_Toc306196430"/>
      <w:bookmarkStart w:id="14" w:name="_Toc392494878"/>
      <w:bookmarkEnd w:id="12"/>
      <w:r>
        <w:t>R40.4</w:t>
      </w:r>
      <w:r>
        <w:tab/>
        <w:t>REFERENCES AND STANDARDS</w:t>
      </w:r>
      <w:bookmarkEnd w:id="13"/>
      <w:bookmarkEnd w:id="14"/>
    </w:p>
    <w:p w:rsidR="004F5BB6" w:rsidRDefault="004F5BB6" w:rsidP="00743F3C">
      <w:pPr>
        <w:contextualSpacing/>
      </w:pPr>
      <w:r>
        <w:t xml:space="preserve">Pavement construction shall be </w:t>
      </w:r>
      <w:r w:rsidRPr="00305B1F">
        <w:t>compatible with the provisions of all D</w:t>
      </w:r>
      <w:r w:rsidR="00224FF2">
        <w:t>epartment of State Growth</w:t>
      </w:r>
      <w:r w:rsidRPr="00305B1F">
        <w:t xml:space="preserve"> Standard Specifications for Design, Construction and Maintenance</w:t>
      </w:r>
      <w:r>
        <w:t>,</w:t>
      </w:r>
      <w:r w:rsidRPr="00305B1F">
        <w:t xml:space="preserve"> </w:t>
      </w:r>
      <w:r w:rsidRPr="00C8748E">
        <w:rPr>
          <w:color w:val="000000"/>
        </w:rPr>
        <w:t>Austroads Guides And Test Methods</w:t>
      </w:r>
      <w:r w:rsidRPr="008A4268">
        <w:rPr>
          <w:i/>
          <w:color w:val="000000"/>
        </w:rPr>
        <w:t xml:space="preserve"> </w:t>
      </w:r>
      <w:r>
        <w:t xml:space="preserve">and Australian Standards </w:t>
      </w:r>
      <w:r w:rsidRPr="00305B1F">
        <w:t>in particular</w:t>
      </w:r>
      <w:r>
        <w:t>:</w:t>
      </w:r>
    </w:p>
    <w:p w:rsidR="00743F3C" w:rsidRDefault="00743F3C" w:rsidP="00743F3C">
      <w:pPr>
        <w:contextualSpacing/>
      </w:pPr>
    </w:p>
    <w:p w:rsidR="004F5BB6" w:rsidRPr="00743F3C" w:rsidRDefault="004F5BB6" w:rsidP="00743F3C">
      <w:pPr>
        <w:contextualSpacing/>
        <w:rPr>
          <w:i/>
        </w:rPr>
      </w:pPr>
      <w:r w:rsidRPr="00743F3C">
        <w:rPr>
          <w:i/>
        </w:rPr>
        <w:t>D</w:t>
      </w:r>
      <w:r w:rsidR="00224FF2">
        <w:rPr>
          <w:i/>
        </w:rPr>
        <w:t>epartment of State Growth</w:t>
      </w:r>
      <w:r w:rsidRPr="00743F3C">
        <w:rPr>
          <w:i/>
        </w:rPr>
        <w:t xml:space="preserve"> Standard Specifications</w:t>
      </w:r>
    </w:p>
    <w:p w:rsidR="004F5BB6" w:rsidRDefault="004F5BB6" w:rsidP="00F12930">
      <w:pPr>
        <w:pStyle w:val="ListParagraph"/>
        <w:numPr>
          <w:ilvl w:val="0"/>
          <w:numId w:val="30"/>
        </w:numPr>
        <w:ind w:left="851" w:hanging="284"/>
      </w:pPr>
      <w:r>
        <w:t>G1 – General Provisions</w:t>
      </w:r>
    </w:p>
    <w:p w:rsidR="004F5BB6" w:rsidRDefault="004F5BB6" w:rsidP="00F12930">
      <w:pPr>
        <w:pStyle w:val="ListParagraph"/>
        <w:numPr>
          <w:ilvl w:val="0"/>
          <w:numId w:val="30"/>
        </w:numPr>
        <w:ind w:left="851" w:hanging="284"/>
      </w:pPr>
      <w:r>
        <w:t>G2 – Contract Management Plan</w:t>
      </w:r>
    </w:p>
    <w:p w:rsidR="004F5BB6" w:rsidRDefault="004F5BB6" w:rsidP="00F12930">
      <w:pPr>
        <w:pStyle w:val="ListParagraph"/>
        <w:numPr>
          <w:ilvl w:val="0"/>
          <w:numId w:val="30"/>
        </w:numPr>
        <w:ind w:left="851" w:hanging="284"/>
      </w:pPr>
      <w:r>
        <w:t>G3 - Traffic Management</w:t>
      </w:r>
    </w:p>
    <w:p w:rsidR="004F5BB6" w:rsidRDefault="004F5BB6" w:rsidP="00F12930">
      <w:pPr>
        <w:pStyle w:val="ListParagraph"/>
        <w:numPr>
          <w:ilvl w:val="0"/>
          <w:numId w:val="30"/>
        </w:numPr>
        <w:ind w:left="851" w:hanging="284"/>
      </w:pPr>
      <w:r>
        <w:t>G6 – Production of Aggregate and Rock Products</w:t>
      </w:r>
    </w:p>
    <w:p w:rsidR="004F5BB6" w:rsidRDefault="004F5BB6" w:rsidP="00F12930">
      <w:pPr>
        <w:pStyle w:val="ListParagraph"/>
        <w:numPr>
          <w:ilvl w:val="0"/>
          <w:numId w:val="30"/>
        </w:numPr>
        <w:ind w:left="851" w:hanging="284"/>
      </w:pPr>
      <w:r>
        <w:t>G8 – Construction Survey</w:t>
      </w:r>
    </w:p>
    <w:p w:rsidR="004F5BB6" w:rsidRDefault="004F5BB6" w:rsidP="00F12930">
      <w:pPr>
        <w:pStyle w:val="ListParagraph"/>
        <w:numPr>
          <w:ilvl w:val="0"/>
          <w:numId w:val="30"/>
        </w:numPr>
        <w:ind w:left="851" w:hanging="284"/>
      </w:pPr>
      <w:r>
        <w:t>G9 – Product Quality</w:t>
      </w:r>
    </w:p>
    <w:p w:rsidR="004F5BB6" w:rsidRDefault="00A436A4" w:rsidP="00F12930">
      <w:pPr>
        <w:pStyle w:val="ListParagraph"/>
        <w:numPr>
          <w:ilvl w:val="0"/>
          <w:numId w:val="30"/>
        </w:numPr>
        <w:ind w:left="851" w:hanging="284"/>
      </w:pPr>
      <w:r>
        <w:t>G10 – Construction Environ</w:t>
      </w:r>
      <w:r w:rsidR="004F5BB6">
        <w:t>mental Management Plan</w:t>
      </w:r>
    </w:p>
    <w:p w:rsidR="004F5BB6" w:rsidRDefault="004F5BB6" w:rsidP="00F12930">
      <w:pPr>
        <w:pStyle w:val="ListParagraph"/>
        <w:numPr>
          <w:ilvl w:val="0"/>
          <w:numId w:val="30"/>
        </w:numPr>
        <w:ind w:left="851" w:hanging="284"/>
      </w:pPr>
      <w:r>
        <w:t>T4 - Planning and Design Survey.</w:t>
      </w:r>
    </w:p>
    <w:p w:rsidR="004F5BB6" w:rsidRPr="008A4268" w:rsidRDefault="004F5BB6" w:rsidP="00743F3C">
      <w:pPr>
        <w:contextualSpacing/>
        <w:rPr>
          <w:color w:val="000000"/>
        </w:rPr>
      </w:pPr>
    </w:p>
    <w:p w:rsidR="004F5BB6" w:rsidRPr="00FD75C4" w:rsidRDefault="004F5BB6" w:rsidP="00743F3C">
      <w:pPr>
        <w:contextualSpacing/>
      </w:pPr>
      <w:r w:rsidRPr="00FD75C4">
        <w:rPr>
          <w:i/>
        </w:rPr>
        <w:t>Austroads Guide to Pavement Technology</w:t>
      </w:r>
    </w:p>
    <w:p w:rsidR="004F5BB6" w:rsidRPr="00FD75C4" w:rsidRDefault="004F5BB6" w:rsidP="00F12930">
      <w:pPr>
        <w:pStyle w:val="ListParagraph"/>
        <w:numPr>
          <w:ilvl w:val="0"/>
          <w:numId w:val="29"/>
        </w:numPr>
        <w:ind w:left="851" w:hanging="284"/>
        <w:rPr>
          <w:rFonts w:cs="Arial"/>
        </w:rPr>
      </w:pPr>
      <w:r w:rsidRPr="00FD75C4">
        <w:rPr>
          <w:rFonts w:cs="Arial"/>
        </w:rPr>
        <w:t>Part 4 – Pavement Materials</w:t>
      </w:r>
    </w:p>
    <w:p w:rsidR="004F5BB6" w:rsidRPr="00FD75C4" w:rsidRDefault="004F5BB6" w:rsidP="00F12930">
      <w:pPr>
        <w:pStyle w:val="ListParagraph"/>
        <w:numPr>
          <w:ilvl w:val="0"/>
          <w:numId w:val="29"/>
        </w:numPr>
        <w:ind w:left="851" w:hanging="284"/>
        <w:rPr>
          <w:rFonts w:cs="Arial"/>
        </w:rPr>
      </w:pPr>
      <w:r w:rsidRPr="00FD75C4">
        <w:rPr>
          <w:rFonts w:cs="Arial"/>
        </w:rPr>
        <w:t>Part 4A – Granular Base and Subbase Materials</w:t>
      </w:r>
    </w:p>
    <w:p w:rsidR="004F5BB6" w:rsidRPr="00FD75C4" w:rsidRDefault="004F5BB6" w:rsidP="00F12930">
      <w:pPr>
        <w:pStyle w:val="ListParagraph"/>
        <w:numPr>
          <w:ilvl w:val="0"/>
          <w:numId w:val="29"/>
        </w:numPr>
        <w:ind w:left="851" w:hanging="284"/>
        <w:rPr>
          <w:rFonts w:cs="Arial"/>
        </w:rPr>
      </w:pPr>
      <w:r w:rsidRPr="00FD75C4">
        <w:rPr>
          <w:rFonts w:cs="Arial"/>
        </w:rPr>
        <w:t>Part 4E – Recycled Materials</w:t>
      </w:r>
    </w:p>
    <w:p w:rsidR="004F5BB6" w:rsidRPr="00FD75C4" w:rsidRDefault="004F5BB6" w:rsidP="00F12930">
      <w:pPr>
        <w:pStyle w:val="ListParagraph"/>
        <w:numPr>
          <w:ilvl w:val="0"/>
          <w:numId w:val="29"/>
        </w:numPr>
        <w:ind w:left="851" w:hanging="284"/>
        <w:rPr>
          <w:rStyle w:val="smalltitle1"/>
          <w:b w:val="0"/>
          <w:bCs w:val="0"/>
          <w:color w:val="auto"/>
        </w:rPr>
      </w:pPr>
      <w:r w:rsidRPr="00FD75C4">
        <w:t>Part 4G Geotextiles and Geogrids</w:t>
      </w:r>
    </w:p>
    <w:p w:rsidR="004F5BB6" w:rsidRPr="00FD75C4" w:rsidRDefault="004F5BB6" w:rsidP="00F12930">
      <w:pPr>
        <w:pStyle w:val="ListParagraph"/>
        <w:numPr>
          <w:ilvl w:val="0"/>
          <w:numId w:val="29"/>
        </w:numPr>
        <w:ind w:left="851" w:hanging="284"/>
        <w:rPr>
          <w:rFonts w:cs="Arial"/>
        </w:rPr>
      </w:pPr>
      <w:r w:rsidRPr="00FD75C4">
        <w:t>Part 4H Test Methods</w:t>
      </w:r>
    </w:p>
    <w:p w:rsidR="004F5BB6" w:rsidRPr="00FD75C4" w:rsidRDefault="004F5BB6" w:rsidP="00F12930">
      <w:pPr>
        <w:pStyle w:val="ListParagraph"/>
        <w:numPr>
          <w:ilvl w:val="0"/>
          <w:numId w:val="29"/>
        </w:numPr>
        <w:ind w:left="851" w:hanging="284"/>
        <w:rPr>
          <w:rFonts w:cs="Arial"/>
        </w:rPr>
      </w:pPr>
      <w:r w:rsidRPr="00FD75C4">
        <w:rPr>
          <w:rFonts w:cs="Arial"/>
          <w:iCs/>
        </w:rPr>
        <w:t>Part 6 – Unsealed pavements</w:t>
      </w:r>
    </w:p>
    <w:p w:rsidR="004F5BB6" w:rsidRPr="00FD75C4" w:rsidRDefault="004F5BB6" w:rsidP="00F12930">
      <w:pPr>
        <w:pStyle w:val="ListParagraph"/>
        <w:numPr>
          <w:ilvl w:val="0"/>
          <w:numId w:val="29"/>
        </w:numPr>
        <w:ind w:left="851" w:hanging="284"/>
      </w:pPr>
      <w:r w:rsidRPr="00FD75C4">
        <w:t>Part 8 Pavement Construction</w:t>
      </w:r>
    </w:p>
    <w:p w:rsidR="004F5BB6" w:rsidRPr="00FD75C4" w:rsidRDefault="004F5BB6" w:rsidP="00F12930">
      <w:pPr>
        <w:pStyle w:val="ListParagraph"/>
        <w:numPr>
          <w:ilvl w:val="0"/>
          <w:numId w:val="29"/>
        </w:numPr>
        <w:ind w:left="851" w:hanging="284"/>
      </w:pPr>
      <w:r w:rsidRPr="00FD75C4">
        <w:t>Part 9 – Pavement Work practices.</w:t>
      </w:r>
    </w:p>
    <w:p w:rsidR="00B11EAA" w:rsidRPr="00FD75C4" w:rsidRDefault="00B11EAA" w:rsidP="00743F3C">
      <w:pPr>
        <w:contextualSpacing/>
      </w:pPr>
    </w:p>
    <w:p w:rsidR="004F5BB6" w:rsidRPr="00FD75C4" w:rsidRDefault="004F5BB6" w:rsidP="00743F3C">
      <w:pPr>
        <w:contextualSpacing/>
      </w:pPr>
      <w:r w:rsidRPr="00FD75C4">
        <w:rPr>
          <w:i/>
        </w:rPr>
        <w:t>Austroads Guide to Asset Management</w:t>
      </w:r>
    </w:p>
    <w:p w:rsidR="004F5BB6" w:rsidRPr="00FD75C4" w:rsidRDefault="004F5BB6" w:rsidP="00F12930">
      <w:pPr>
        <w:pStyle w:val="ListParagraph"/>
        <w:numPr>
          <w:ilvl w:val="0"/>
          <w:numId w:val="28"/>
        </w:numPr>
        <w:ind w:left="851" w:hanging="284"/>
      </w:pPr>
      <w:r w:rsidRPr="00FD75C4">
        <w:t>Part 5B – Roughness.</w:t>
      </w:r>
    </w:p>
    <w:p w:rsidR="004F5BB6" w:rsidRPr="00FD75C4" w:rsidRDefault="004F5BB6" w:rsidP="00743F3C">
      <w:pPr>
        <w:contextualSpacing/>
      </w:pPr>
    </w:p>
    <w:p w:rsidR="004F5BB6" w:rsidRPr="00FD75C4" w:rsidRDefault="004F5BB6" w:rsidP="00743F3C">
      <w:pPr>
        <w:contextualSpacing/>
      </w:pPr>
      <w:r w:rsidRPr="00FD75C4">
        <w:t>There are a number of Austroads reports referenced in these guides that are also to be used particularly:</w:t>
      </w:r>
    </w:p>
    <w:p w:rsidR="004F5BB6" w:rsidRPr="008404ED" w:rsidRDefault="004F5BB6" w:rsidP="00F12930">
      <w:pPr>
        <w:pStyle w:val="ListParagraph"/>
        <w:numPr>
          <w:ilvl w:val="0"/>
          <w:numId w:val="27"/>
        </w:numPr>
        <w:ind w:left="851" w:hanging="284"/>
        <w:rPr>
          <w:color w:val="000000"/>
        </w:rPr>
      </w:pPr>
      <w:r w:rsidRPr="00FD75C4">
        <w:t>AP-C87/08 Glossary of Austroads Terms.</w:t>
      </w:r>
    </w:p>
    <w:p w:rsidR="004F5BB6" w:rsidRDefault="004F5BB6" w:rsidP="00743F3C">
      <w:pPr>
        <w:contextualSpacing/>
      </w:pPr>
    </w:p>
    <w:p w:rsidR="004F5BB6" w:rsidRPr="00C77199" w:rsidRDefault="004F5BB6" w:rsidP="00743F3C">
      <w:pPr>
        <w:contextualSpacing/>
        <w:rPr>
          <w:i/>
          <w:color w:val="000000"/>
        </w:rPr>
      </w:pPr>
      <w:r w:rsidRPr="00C77199">
        <w:rPr>
          <w:i/>
          <w:color w:val="000000"/>
        </w:rPr>
        <w:lastRenderedPageBreak/>
        <w:t>Australian Standards</w:t>
      </w:r>
    </w:p>
    <w:p w:rsidR="004F5BB6" w:rsidRDefault="004F5BB6" w:rsidP="00F12930">
      <w:pPr>
        <w:pStyle w:val="ListParagraph"/>
        <w:numPr>
          <w:ilvl w:val="0"/>
          <w:numId w:val="26"/>
        </w:numPr>
        <w:ind w:left="851" w:hanging="284"/>
      </w:pPr>
      <w:r>
        <w:t>AS</w:t>
      </w:r>
      <w:r w:rsidR="006321BC">
        <w:t xml:space="preserve"> 1141  </w:t>
      </w:r>
      <w:r>
        <w:t>Methods of Sampling and Testing Aggregates</w:t>
      </w:r>
    </w:p>
    <w:p w:rsidR="004F5BB6" w:rsidRDefault="004F5BB6" w:rsidP="00F12930">
      <w:pPr>
        <w:pStyle w:val="ListParagraph"/>
        <w:numPr>
          <w:ilvl w:val="0"/>
          <w:numId w:val="26"/>
        </w:numPr>
        <w:ind w:left="851" w:hanging="284"/>
      </w:pPr>
      <w:r>
        <w:t>AS</w:t>
      </w:r>
      <w:r w:rsidR="006321BC">
        <w:t xml:space="preserve"> 1289  </w:t>
      </w:r>
      <w:r>
        <w:t>Methods of Testing Soils for Engineering Purposes</w:t>
      </w:r>
    </w:p>
    <w:p w:rsidR="004F5BB6" w:rsidRPr="00050340" w:rsidRDefault="004F5BB6" w:rsidP="00F12930">
      <w:pPr>
        <w:pStyle w:val="ListParagraph"/>
        <w:numPr>
          <w:ilvl w:val="0"/>
          <w:numId w:val="26"/>
        </w:numPr>
        <w:ind w:left="851" w:hanging="284"/>
      </w:pPr>
      <w:r w:rsidRPr="00050340">
        <w:t>AS</w:t>
      </w:r>
      <w:r w:rsidR="006321BC">
        <w:t xml:space="preserve"> 2758  </w:t>
      </w:r>
      <w:r w:rsidRPr="00050340">
        <w:t>Aggregates and Rock for Engineering Purposes.</w:t>
      </w:r>
    </w:p>
    <w:p w:rsidR="004F5BB6" w:rsidRDefault="004F5BB6" w:rsidP="00743F3C">
      <w:pPr>
        <w:contextualSpacing/>
      </w:pPr>
    </w:p>
    <w:p w:rsidR="00695C2C" w:rsidRPr="00A11D7A" w:rsidRDefault="00695C2C" w:rsidP="00743F3C">
      <w:pPr>
        <w:contextualSpacing/>
      </w:pPr>
      <w:r w:rsidRPr="00A11D7A">
        <w:rPr>
          <w:i/>
        </w:rPr>
        <w:t>ENR40 Pavement Base and Subbase - Explanatory Notes</w:t>
      </w:r>
      <w:r w:rsidRPr="00A11D7A">
        <w:t xml:space="preserve"> provide background information, and should be read in conjunction with this Specification.</w:t>
      </w:r>
    </w:p>
    <w:p w:rsidR="00695C2C" w:rsidRPr="00A85DC9" w:rsidRDefault="00695C2C" w:rsidP="00743F3C">
      <w:pPr>
        <w:contextualSpacing/>
      </w:pPr>
    </w:p>
    <w:p w:rsidR="004F5BB6" w:rsidRDefault="004F5BB6" w:rsidP="00743F3C">
      <w:pPr>
        <w:pStyle w:val="Heading1"/>
        <w:contextualSpacing/>
      </w:pPr>
      <w:bookmarkStart w:id="15" w:name="_R40.5_NOMINATION_OF"/>
      <w:bookmarkStart w:id="16" w:name="_Toc306196431"/>
      <w:bookmarkStart w:id="17" w:name="_Toc392494879"/>
      <w:bookmarkEnd w:id="15"/>
      <w:r>
        <w:t>R40.5</w:t>
      </w:r>
      <w:r>
        <w:tab/>
        <w:t>NOMINATION OF MATERIALS</w:t>
      </w:r>
      <w:bookmarkEnd w:id="16"/>
      <w:bookmarkEnd w:id="17"/>
    </w:p>
    <w:p w:rsidR="004F5BB6" w:rsidRDefault="004F5BB6" w:rsidP="00743F3C">
      <w:pPr>
        <w:contextualSpacing/>
      </w:pPr>
      <w:r>
        <w:t xml:space="preserve">The Contractor is required to provide evidence that the materials nominated for use in the pavement are capable of meeting the specified criteria.  </w:t>
      </w:r>
    </w:p>
    <w:p w:rsidR="004F5BB6" w:rsidRDefault="004F5BB6" w:rsidP="00743F3C">
      <w:pPr>
        <w:contextualSpacing/>
      </w:pPr>
    </w:p>
    <w:p w:rsidR="004F5BB6" w:rsidRPr="00FD75C4" w:rsidRDefault="004F5BB6" w:rsidP="00743F3C">
      <w:pPr>
        <w:contextualSpacing/>
      </w:pPr>
      <w:r>
        <w:t xml:space="preserve">For each nominated material, the Contractor shall, at least five (5) working days prior to intended use of the material, supply to </w:t>
      </w:r>
      <w:r w:rsidRPr="00FD75C4">
        <w:t>the Superintendent the following:</w:t>
      </w:r>
    </w:p>
    <w:p w:rsidR="004F5BB6" w:rsidRPr="00FD75C4" w:rsidRDefault="004F5BB6" w:rsidP="00F12930">
      <w:pPr>
        <w:pStyle w:val="ListParagraph"/>
        <w:numPr>
          <w:ilvl w:val="0"/>
          <w:numId w:val="24"/>
        </w:numPr>
        <w:ind w:left="851" w:hanging="284"/>
      </w:pPr>
      <w:r w:rsidRPr="00FD75C4">
        <w:t xml:space="preserve">a completed </w:t>
      </w:r>
      <w:r w:rsidRPr="00FD75C4">
        <w:rPr>
          <w:i/>
        </w:rPr>
        <w:t>Nom</w:t>
      </w:r>
      <w:r w:rsidR="009B48FC" w:rsidRPr="00FD75C4">
        <w:rPr>
          <w:i/>
        </w:rPr>
        <w:t>ination of Materials Form R40.1</w:t>
      </w:r>
      <w:r w:rsidR="009B48FC" w:rsidRPr="00FD75C4">
        <w:t xml:space="preserve"> </w:t>
      </w:r>
      <w:r w:rsidRPr="00FD75C4">
        <w:t>which includes:</w:t>
      </w:r>
    </w:p>
    <w:p w:rsidR="004F5BB6" w:rsidRPr="00FD75C4" w:rsidRDefault="004F5BB6" w:rsidP="00F12930">
      <w:pPr>
        <w:pStyle w:val="ListParagraph"/>
        <w:numPr>
          <w:ilvl w:val="0"/>
          <w:numId w:val="25"/>
        </w:numPr>
        <w:ind w:left="1418" w:hanging="284"/>
      </w:pPr>
      <w:r w:rsidRPr="00FD75C4">
        <w:t>the source and geological origin of all component materials and the percentage by dry mass of each component, this is particularly relevant to blended products</w:t>
      </w:r>
    </w:p>
    <w:p w:rsidR="004F5BB6" w:rsidRPr="00FD75C4" w:rsidRDefault="004F5BB6" w:rsidP="00F12930">
      <w:pPr>
        <w:pStyle w:val="ListParagraph"/>
        <w:numPr>
          <w:ilvl w:val="0"/>
          <w:numId w:val="25"/>
        </w:numPr>
        <w:ind w:left="1418" w:hanging="284"/>
      </w:pPr>
      <w:r w:rsidRPr="00FD75C4">
        <w:t>the target grading, where this applies</w:t>
      </w:r>
    </w:p>
    <w:p w:rsidR="004F5BB6" w:rsidRPr="00FD75C4" w:rsidRDefault="004F5BB6" w:rsidP="00F12930">
      <w:pPr>
        <w:pStyle w:val="ListParagraph"/>
        <w:numPr>
          <w:ilvl w:val="0"/>
          <w:numId w:val="25"/>
        </w:numPr>
        <w:ind w:left="1418" w:hanging="284"/>
      </w:pPr>
      <w:r w:rsidRPr="00FD75C4">
        <w:t>test data, which demonstrate that the material satisfies the relevant requirements of this specification</w:t>
      </w:r>
    </w:p>
    <w:p w:rsidR="004F5BB6" w:rsidRDefault="004F5BB6" w:rsidP="00F12930">
      <w:pPr>
        <w:pStyle w:val="ListParagraph"/>
        <w:numPr>
          <w:ilvl w:val="0"/>
          <w:numId w:val="25"/>
        </w:numPr>
        <w:ind w:left="1418" w:hanging="284"/>
      </w:pPr>
      <w:r w:rsidRPr="00FD75C4">
        <w:t>estimates of the effect of compaction on particle size distribution (</w:t>
      </w:r>
      <w:r w:rsidRPr="00FD75C4">
        <w:rPr>
          <w:i/>
        </w:rPr>
        <w:t>R40.6.3(b)</w:t>
      </w:r>
      <w:r w:rsidRPr="00FD75C4">
        <w:t>) where the Contractor intends to use, as evidence of product</w:t>
      </w:r>
      <w:r>
        <w:t xml:space="preserve"> control, particle size distributions measured prior to placement and compaction</w:t>
      </w:r>
    </w:p>
    <w:p w:rsidR="004F5BB6" w:rsidRDefault="004F5BB6" w:rsidP="00F12930">
      <w:pPr>
        <w:pStyle w:val="ListParagraph"/>
        <w:numPr>
          <w:ilvl w:val="0"/>
          <w:numId w:val="23"/>
        </w:numPr>
        <w:ind w:left="851" w:hanging="284"/>
      </w:pPr>
      <w:r>
        <w:t xml:space="preserve">for Base and Subbase 1 materials, evidence that the material source is managed in accordance with </w:t>
      </w:r>
      <w:r w:rsidRPr="009B48FC">
        <w:rPr>
          <w:i/>
        </w:rPr>
        <w:t>D</w:t>
      </w:r>
      <w:r w:rsidR="00224FF2">
        <w:rPr>
          <w:i/>
        </w:rPr>
        <w:t>epartment of State Growth</w:t>
      </w:r>
      <w:r w:rsidRPr="009B48FC">
        <w:rPr>
          <w:i/>
        </w:rPr>
        <w:t xml:space="preserve"> Standard Specification G6</w:t>
      </w:r>
      <w:r>
        <w:t>.</w:t>
      </w:r>
    </w:p>
    <w:p w:rsidR="004F5BB6" w:rsidRDefault="004F5BB6" w:rsidP="00F12930">
      <w:pPr>
        <w:pStyle w:val="ListParagraph"/>
        <w:numPr>
          <w:ilvl w:val="0"/>
          <w:numId w:val="23"/>
        </w:numPr>
        <w:ind w:left="851" w:hanging="284"/>
      </w:pPr>
      <w:r>
        <w:t>a representative sample (100kg) in clearly labelled bags, individually no heavier than 25kg, if required by the Superintendent.  For blended products, the Contractor shall provide 10kg samples of each component material in clearly labelled bags in addition to the representative sample, if required by the Superintendent.</w:t>
      </w:r>
    </w:p>
    <w:p w:rsidR="004F5BB6" w:rsidRDefault="004F5BB6" w:rsidP="00743F3C">
      <w:pPr>
        <w:contextualSpacing/>
      </w:pPr>
    </w:p>
    <w:p w:rsidR="004F5BB6" w:rsidRDefault="004F5BB6" w:rsidP="00743F3C">
      <w:pPr>
        <w:contextualSpacing/>
      </w:pPr>
      <w:r>
        <w:t>The above requirements shall also apply to any changes of materials and their components during the course of the contract.</w:t>
      </w:r>
    </w:p>
    <w:p w:rsidR="004F5BB6" w:rsidRPr="0075470D" w:rsidRDefault="004F5BB6" w:rsidP="00743F3C">
      <w:pPr>
        <w:contextualSpacing/>
        <w:rPr>
          <w:i/>
        </w:rPr>
      </w:pPr>
    </w:p>
    <w:p w:rsidR="004F5BB6" w:rsidRPr="00743F3C" w:rsidRDefault="004F5BB6" w:rsidP="00743F3C">
      <w:pPr>
        <w:contextualSpacing/>
        <w:rPr>
          <w:i/>
        </w:rPr>
      </w:pPr>
      <w:r w:rsidRPr="00743F3C">
        <w:rPr>
          <w:i/>
        </w:rPr>
        <w:t>Note:</w:t>
      </w:r>
    </w:p>
    <w:p w:rsidR="004F5BB6" w:rsidRPr="009B48FC" w:rsidRDefault="004F5BB6" w:rsidP="00743F3C">
      <w:pPr>
        <w:contextualSpacing/>
        <w:rPr>
          <w:i/>
        </w:rPr>
      </w:pPr>
      <w:r w:rsidRPr="009B48FC">
        <w:rPr>
          <w:i/>
        </w:rPr>
        <w:t>The Contractor should be aware that payment adjustments apply to the achieved evenness of surface. The Contractor’s choice of materials, spreading and compaction plant and control over the variability of materials and processes will largely determine the achieved evenness of surface.  The likely stability of materials under traffic is an important consideration.</w:t>
      </w:r>
    </w:p>
    <w:p w:rsidR="004F5BB6" w:rsidRDefault="004F5BB6" w:rsidP="00743F3C">
      <w:pPr>
        <w:contextualSpacing/>
      </w:pPr>
    </w:p>
    <w:p w:rsidR="004F5BB6" w:rsidRDefault="004F5BB6" w:rsidP="00743F3C">
      <w:pPr>
        <w:contextualSpacing/>
      </w:pPr>
      <w:r>
        <w:t>Test reports and other information shall comply with the following:</w:t>
      </w:r>
    </w:p>
    <w:p w:rsidR="004F5BB6" w:rsidRDefault="004F5BB6" w:rsidP="00F12930">
      <w:pPr>
        <w:pStyle w:val="ListParagraph"/>
        <w:numPr>
          <w:ilvl w:val="0"/>
          <w:numId w:val="22"/>
        </w:numPr>
        <w:ind w:left="851" w:hanging="284"/>
      </w:pPr>
      <w:r>
        <w:t>The date on the test reports, required to accompany the completed Nomination of Materials form, shall be within six (6) months of the date of submission of the form</w:t>
      </w:r>
    </w:p>
    <w:p w:rsidR="004F5BB6" w:rsidRDefault="004F5BB6" w:rsidP="00F12930">
      <w:pPr>
        <w:pStyle w:val="ListParagraph"/>
        <w:numPr>
          <w:ilvl w:val="0"/>
          <w:numId w:val="22"/>
        </w:numPr>
        <w:ind w:left="851" w:hanging="284"/>
      </w:pPr>
      <w:r>
        <w:t>The assigned values are derived from tests undertaken within the previous 24 months</w:t>
      </w:r>
    </w:p>
    <w:p w:rsidR="004F5BB6" w:rsidRDefault="004F5BB6" w:rsidP="00F12930">
      <w:pPr>
        <w:pStyle w:val="ListParagraph"/>
        <w:numPr>
          <w:ilvl w:val="0"/>
          <w:numId w:val="22"/>
        </w:numPr>
        <w:ind w:left="851" w:hanging="284"/>
      </w:pPr>
      <w:r>
        <w:t>The CBR test report is accompanied by particle size distribution, properties of fines, maximum dry density and optimum moisture content for the sample tested for CBR.</w:t>
      </w:r>
    </w:p>
    <w:p w:rsidR="004F5BB6" w:rsidRDefault="004F5BB6" w:rsidP="00743F3C">
      <w:pPr>
        <w:contextualSpacing/>
      </w:pPr>
    </w:p>
    <w:p w:rsidR="004F5BB6" w:rsidRDefault="004F5BB6" w:rsidP="00743F3C">
      <w:pPr>
        <w:pStyle w:val="Heading1"/>
        <w:contextualSpacing/>
      </w:pPr>
      <w:bookmarkStart w:id="18" w:name="_R40.6_PRODUCT_QUALITY"/>
      <w:bookmarkStart w:id="19" w:name="_Toc306196432"/>
      <w:bookmarkStart w:id="20" w:name="_Toc392494880"/>
      <w:bookmarkEnd w:id="18"/>
      <w:r>
        <w:t>R40.6</w:t>
      </w:r>
      <w:r>
        <w:tab/>
        <w:t>PRODUCT QUALITY</w:t>
      </w:r>
      <w:bookmarkEnd w:id="19"/>
      <w:bookmarkEnd w:id="20"/>
    </w:p>
    <w:p w:rsidR="004F5BB6" w:rsidRDefault="004F5BB6" w:rsidP="00743F3C">
      <w:pPr>
        <w:pStyle w:val="Heading2"/>
        <w:contextualSpacing/>
      </w:pPr>
      <w:bookmarkStart w:id="21" w:name="_R40.6.1_General"/>
      <w:bookmarkStart w:id="22" w:name="_Toc306196433"/>
      <w:bookmarkStart w:id="23" w:name="_Toc392494881"/>
      <w:bookmarkEnd w:id="21"/>
      <w:r>
        <w:t>R40.6.1</w:t>
      </w:r>
      <w:r>
        <w:tab/>
        <w:t>General</w:t>
      </w:r>
      <w:bookmarkEnd w:id="22"/>
      <w:bookmarkEnd w:id="23"/>
    </w:p>
    <w:p w:rsidR="004F5BB6" w:rsidRDefault="004F5BB6" w:rsidP="00743F3C">
      <w:pPr>
        <w:contextualSpacing/>
      </w:pPr>
      <w:r>
        <w:t>The quality of all material after placement and compaction shall meet all the requirements of this specification, including particle durability and shape, CBR, particle size distribution and properties of fines.</w:t>
      </w:r>
    </w:p>
    <w:p w:rsidR="004F5BB6" w:rsidRDefault="004F5BB6" w:rsidP="00743F3C">
      <w:pPr>
        <w:contextualSpacing/>
      </w:pPr>
    </w:p>
    <w:p w:rsidR="004F5BB6" w:rsidRDefault="004F5BB6" w:rsidP="00743F3C">
      <w:pPr>
        <w:contextualSpacing/>
      </w:pPr>
      <w:r>
        <w:t>Non compliance of a lot with respect to particle size distribution and/or properties of fines will be treated as defective work (</w:t>
      </w:r>
      <w:r w:rsidRPr="009B48FC">
        <w:rPr>
          <w:i/>
        </w:rPr>
        <w:t>Clause G2.4.6</w:t>
      </w:r>
      <w:r>
        <w:t>).</w:t>
      </w:r>
    </w:p>
    <w:p w:rsidR="004F5BB6" w:rsidRDefault="004F5BB6" w:rsidP="00743F3C">
      <w:pPr>
        <w:contextualSpacing/>
      </w:pPr>
    </w:p>
    <w:p w:rsidR="004F5BB6" w:rsidRDefault="004F5BB6" w:rsidP="00743F3C">
      <w:pPr>
        <w:contextualSpacing/>
      </w:pPr>
      <w:r>
        <w:t>Retests of lots will not include any earlier test result.</w:t>
      </w:r>
    </w:p>
    <w:p w:rsidR="004F5BB6" w:rsidRDefault="004F5BB6" w:rsidP="00743F3C">
      <w:pPr>
        <w:contextualSpacing/>
      </w:pPr>
    </w:p>
    <w:p w:rsidR="004F5BB6" w:rsidRDefault="004F5BB6" w:rsidP="00743F3C">
      <w:pPr>
        <w:contextualSpacing/>
      </w:pPr>
      <w:r>
        <w:t xml:space="preserve">The Contractor shall test materials and document results as defined </w:t>
      </w:r>
      <w:r w:rsidRPr="009B48FC">
        <w:rPr>
          <w:i/>
        </w:rPr>
        <w:t>R40.6.3</w:t>
      </w:r>
    </w:p>
    <w:p w:rsidR="004F5BB6" w:rsidRDefault="004F5BB6" w:rsidP="00743F3C">
      <w:pPr>
        <w:contextualSpacing/>
      </w:pPr>
    </w:p>
    <w:p w:rsidR="004F5BB6" w:rsidRDefault="004F5BB6" w:rsidP="00743F3C">
      <w:pPr>
        <w:pStyle w:val="Heading2"/>
        <w:contextualSpacing/>
      </w:pPr>
      <w:bookmarkStart w:id="24" w:name="_R40.6.2_Material_Quality"/>
      <w:bookmarkStart w:id="25" w:name="_Toc306196434"/>
      <w:bookmarkStart w:id="26" w:name="_Toc392494882"/>
      <w:bookmarkEnd w:id="24"/>
      <w:r>
        <w:t>R40.6.2</w:t>
      </w:r>
      <w:r>
        <w:tab/>
        <w:t>Material Quality</w:t>
      </w:r>
      <w:bookmarkEnd w:id="25"/>
      <w:bookmarkEnd w:id="26"/>
    </w:p>
    <w:p w:rsidR="009B48FC" w:rsidRPr="009B48FC" w:rsidRDefault="009B48FC" w:rsidP="00743F3C">
      <w:pPr>
        <w:contextualSpacing/>
        <w:rPr>
          <w:i/>
        </w:rPr>
      </w:pPr>
      <w:r>
        <w:rPr>
          <w:i/>
        </w:rPr>
        <w:t>(a)</w:t>
      </w:r>
      <w:r>
        <w:rPr>
          <w:i/>
        </w:rPr>
        <w:tab/>
      </w:r>
      <w:r w:rsidR="004F5BB6" w:rsidRPr="009B48FC">
        <w:rPr>
          <w:i/>
        </w:rPr>
        <w:t>General</w:t>
      </w:r>
    </w:p>
    <w:p w:rsidR="004F5BB6" w:rsidRDefault="004F5BB6" w:rsidP="00743F3C">
      <w:pPr>
        <w:contextualSpacing/>
      </w:pPr>
      <w:r>
        <w:t>Materials shall be uniform in composition and moisture content, well mixed and not segregated.</w:t>
      </w:r>
    </w:p>
    <w:p w:rsidR="004F5BB6" w:rsidRDefault="004F5BB6" w:rsidP="00743F3C">
      <w:pPr>
        <w:contextualSpacing/>
      </w:pPr>
    </w:p>
    <w:p w:rsidR="004F5BB6" w:rsidRDefault="004F5BB6" w:rsidP="00743F3C">
      <w:pPr>
        <w:contextualSpacing/>
      </w:pPr>
      <w:r>
        <w:t>Material shall be free from the seeds of noxious weeds, plant pathogens and other organic matter, lumps or balls of clay.  In the event that the source contains sulphides, mica, secondary minerals or other constituents with potentially adverse effects on the performance of the product, the Contractor shall submit a plan to the Superintendent in accordance with Clause G6.6.</w:t>
      </w:r>
    </w:p>
    <w:p w:rsidR="004F5BB6" w:rsidRDefault="004F5BB6" w:rsidP="00743F3C">
      <w:pPr>
        <w:contextualSpacing/>
      </w:pPr>
    </w:p>
    <w:p w:rsidR="004F5BB6" w:rsidRDefault="004F5BB6" w:rsidP="00743F3C">
      <w:pPr>
        <w:contextualSpacing/>
      </w:pPr>
      <w:r>
        <w:t>All components, coarse and fine, shall be comprised of hard durable particles with no tendency to fret or breakdown when alternately wetted and dried.</w:t>
      </w:r>
    </w:p>
    <w:p w:rsidR="004F5BB6" w:rsidRDefault="004F5BB6" w:rsidP="00743F3C">
      <w:pPr>
        <w:contextualSpacing/>
      </w:pPr>
    </w:p>
    <w:p w:rsidR="004F5BB6" w:rsidRDefault="004F5BB6" w:rsidP="00743F3C">
      <w:pPr>
        <w:contextualSpacing/>
      </w:pPr>
      <w:r>
        <w:t>The properties of materials crushed to produce the fines of blended products shall satisfy the durability requirements for coarse aggregate.</w:t>
      </w:r>
    </w:p>
    <w:p w:rsidR="004F5BB6" w:rsidRDefault="004F5BB6" w:rsidP="00743F3C">
      <w:pPr>
        <w:contextualSpacing/>
      </w:pPr>
    </w:p>
    <w:p w:rsidR="004F5BB6" w:rsidRPr="009B48FC" w:rsidRDefault="009B48FC" w:rsidP="00743F3C">
      <w:pPr>
        <w:contextualSpacing/>
        <w:rPr>
          <w:i/>
        </w:rPr>
      </w:pPr>
      <w:r>
        <w:rPr>
          <w:i/>
        </w:rPr>
        <w:t>(b)</w:t>
      </w:r>
      <w:r>
        <w:rPr>
          <w:i/>
        </w:rPr>
        <w:tab/>
      </w:r>
      <w:r w:rsidR="004F5BB6" w:rsidRPr="009B48FC">
        <w:rPr>
          <w:i/>
        </w:rPr>
        <w:t>Material Quality Requirements</w:t>
      </w:r>
    </w:p>
    <w:p w:rsidR="004F5BB6" w:rsidRDefault="004F5BB6" w:rsidP="00743F3C">
      <w:pPr>
        <w:contextualSpacing/>
      </w:pPr>
      <w:r>
        <w:t xml:space="preserve">The requirements for particle size are defined in terms of the acceptable deviation of the measured percentage passing each nominated sieve size from the specified or target grading. </w:t>
      </w:r>
    </w:p>
    <w:p w:rsidR="004F5BB6" w:rsidRDefault="004F5BB6" w:rsidP="00743F3C">
      <w:pPr>
        <w:contextualSpacing/>
      </w:pPr>
    </w:p>
    <w:p w:rsidR="004F5BB6" w:rsidRDefault="004F5BB6" w:rsidP="00743F3C">
      <w:pPr>
        <w:contextualSpacing/>
      </w:pPr>
      <w:r>
        <w:t>Different deviation limits apply to:</w:t>
      </w:r>
    </w:p>
    <w:p w:rsidR="004F5BB6" w:rsidRDefault="004F5BB6" w:rsidP="00F12930">
      <w:pPr>
        <w:pStyle w:val="ListParagraph"/>
        <w:numPr>
          <w:ilvl w:val="0"/>
          <w:numId w:val="21"/>
        </w:numPr>
        <w:ind w:left="851" w:hanging="284"/>
      </w:pPr>
      <w:r>
        <w:t xml:space="preserve">the mean of the three samples within each lot </w:t>
      </w:r>
    </w:p>
    <w:p w:rsidR="004F5BB6" w:rsidRDefault="004F5BB6" w:rsidP="00F12930">
      <w:pPr>
        <w:pStyle w:val="ListParagraph"/>
        <w:numPr>
          <w:ilvl w:val="0"/>
          <w:numId w:val="21"/>
        </w:numPr>
        <w:ind w:left="851" w:hanging="284"/>
      </w:pPr>
      <w:r>
        <w:t xml:space="preserve">for each sample within the lot </w:t>
      </w:r>
    </w:p>
    <w:p w:rsidR="004F5BB6" w:rsidRDefault="004F5BB6" w:rsidP="00743F3C">
      <w:pPr>
        <w:contextualSpacing/>
      </w:pPr>
    </w:p>
    <w:p w:rsidR="004F5BB6" w:rsidRDefault="004F5BB6" w:rsidP="00743F3C">
      <w:pPr>
        <w:contextualSpacing/>
      </w:pPr>
      <w:r>
        <w:t xml:space="preserve">In each case the measured value must fall within the range defined by the specified or target value, plus and minus the particular deviation limits.  In addition to the above, limits are placed on the relative proportion of particles within consecutive sieve sizes. These are termed grading ratios. </w:t>
      </w:r>
    </w:p>
    <w:p w:rsidR="004F5BB6" w:rsidRDefault="004F5BB6" w:rsidP="00743F3C">
      <w:pPr>
        <w:contextualSpacing/>
      </w:pPr>
    </w:p>
    <w:p w:rsidR="004F5BB6" w:rsidRDefault="004F5BB6" w:rsidP="00743F3C">
      <w:pPr>
        <w:contextualSpacing/>
      </w:pPr>
      <w:r>
        <w:t>The requirements for properties of fines are defined in terms of maximum acceptable values of:</w:t>
      </w:r>
    </w:p>
    <w:p w:rsidR="004F5BB6" w:rsidRDefault="004F5BB6" w:rsidP="00F12930">
      <w:pPr>
        <w:pStyle w:val="ListParagraph"/>
        <w:numPr>
          <w:ilvl w:val="0"/>
          <w:numId w:val="20"/>
        </w:numPr>
        <w:ind w:left="851" w:hanging="284"/>
      </w:pPr>
      <w:r>
        <w:t>Liquid Limit (LL)</w:t>
      </w:r>
    </w:p>
    <w:p w:rsidR="004F5BB6" w:rsidRDefault="004F5BB6" w:rsidP="00F12930">
      <w:pPr>
        <w:pStyle w:val="ListParagraph"/>
        <w:numPr>
          <w:ilvl w:val="0"/>
          <w:numId w:val="20"/>
        </w:numPr>
        <w:ind w:left="851" w:hanging="284"/>
      </w:pPr>
      <w:r>
        <w:t>Plastic Index (PI)</w:t>
      </w:r>
    </w:p>
    <w:p w:rsidR="004F5BB6" w:rsidRDefault="004F5BB6" w:rsidP="00743F3C">
      <w:pPr>
        <w:contextualSpacing/>
      </w:pPr>
    </w:p>
    <w:p w:rsidR="004F5BB6" w:rsidRDefault="004F5BB6" w:rsidP="00743F3C">
      <w:pPr>
        <w:contextualSpacing/>
      </w:pPr>
      <w:r>
        <w:t>Plastic Index multiplied by percentage passing 0.425 mm sieve for each sample within a lot and the lot mean.</w:t>
      </w:r>
    </w:p>
    <w:p w:rsidR="004F5BB6" w:rsidRDefault="004F5BB6" w:rsidP="00743F3C">
      <w:pPr>
        <w:contextualSpacing/>
      </w:pPr>
    </w:p>
    <w:p w:rsidR="004F5BB6" w:rsidRDefault="004F5BB6" w:rsidP="00743F3C">
      <w:pPr>
        <w:pStyle w:val="Heading2"/>
        <w:contextualSpacing/>
      </w:pPr>
      <w:bookmarkStart w:id="27" w:name="_R40.6.3_Quality_Control"/>
      <w:bookmarkStart w:id="28" w:name="_Toc306196435"/>
      <w:bookmarkStart w:id="29" w:name="_Toc392494883"/>
      <w:bookmarkEnd w:id="27"/>
      <w:r>
        <w:t>R40.6.3</w:t>
      </w:r>
      <w:r>
        <w:tab/>
        <w:t>Quality Control</w:t>
      </w:r>
      <w:bookmarkEnd w:id="28"/>
      <w:bookmarkEnd w:id="29"/>
    </w:p>
    <w:p w:rsidR="004F5BB6" w:rsidRPr="009B48FC" w:rsidRDefault="004F5BB6" w:rsidP="00743F3C">
      <w:pPr>
        <w:contextualSpacing/>
        <w:rPr>
          <w:i/>
        </w:rPr>
      </w:pPr>
      <w:r w:rsidRPr="009B48FC">
        <w:rPr>
          <w:i/>
        </w:rPr>
        <w:t>(a)</w:t>
      </w:r>
      <w:r w:rsidRPr="009B48FC">
        <w:rPr>
          <w:i/>
        </w:rPr>
        <w:tab/>
        <w:t>Sampling Procedures</w:t>
      </w:r>
    </w:p>
    <w:p w:rsidR="004F5BB6" w:rsidRDefault="004F5BB6" w:rsidP="00743F3C">
      <w:pPr>
        <w:contextualSpacing/>
      </w:pPr>
      <w:r>
        <w:t>Where material is supplied from a compliant source using production control testing for both particle size distribution and properties of fines, test results supplied from this source will be acceptable as evidence of product compliance provided that:</w:t>
      </w:r>
    </w:p>
    <w:p w:rsidR="004F5BB6" w:rsidRDefault="004F5BB6" w:rsidP="00F12930">
      <w:pPr>
        <w:pStyle w:val="ListParagraph"/>
        <w:numPr>
          <w:ilvl w:val="0"/>
          <w:numId w:val="19"/>
        </w:numPr>
        <w:ind w:left="851" w:hanging="284"/>
      </w:pPr>
      <w:r>
        <w:t>the Contractor’s control procedures, including dealing with a non-complying product, are detailed in the Contract Management Plan</w:t>
      </w:r>
    </w:p>
    <w:p w:rsidR="004F5BB6" w:rsidRDefault="004F5BB6" w:rsidP="00F12930">
      <w:pPr>
        <w:pStyle w:val="ListParagraph"/>
        <w:numPr>
          <w:ilvl w:val="0"/>
          <w:numId w:val="19"/>
        </w:numPr>
        <w:ind w:left="851" w:hanging="284"/>
      </w:pPr>
      <w:r>
        <w:t xml:space="preserve">the production quality testing undertaken at a frequency of not less than 1 test per 600 tonnes </w:t>
      </w:r>
    </w:p>
    <w:p w:rsidR="004F5BB6" w:rsidRDefault="004F5BB6" w:rsidP="00F12930">
      <w:pPr>
        <w:pStyle w:val="ListParagraph"/>
        <w:numPr>
          <w:ilvl w:val="0"/>
          <w:numId w:val="19"/>
        </w:numPr>
        <w:ind w:left="851" w:hanging="284"/>
      </w:pPr>
      <w:r>
        <w:t xml:space="preserve">there is traceability between the location of the material in the pavement and the production quality testing, sufficient to ensure that the location of non-complying materials can be established </w:t>
      </w:r>
    </w:p>
    <w:p w:rsidR="004F5BB6" w:rsidRDefault="004F5BB6" w:rsidP="00F12930">
      <w:pPr>
        <w:pStyle w:val="ListParagraph"/>
        <w:numPr>
          <w:ilvl w:val="0"/>
          <w:numId w:val="19"/>
        </w:numPr>
        <w:ind w:left="851" w:hanging="284"/>
      </w:pPr>
      <w:r>
        <w:t>account is made of any changes to material properties that may arise from placement and compaction, as defined in R40.6.3 (b)</w:t>
      </w:r>
    </w:p>
    <w:p w:rsidR="004F5BB6" w:rsidRDefault="004F5BB6" w:rsidP="00F12930">
      <w:pPr>
        <w:pStyle w:val="ListParagraph"/>
        <w:numPr>
          <w:ilvl w:val="0"/>
          <w:numId w:val="19"/>
        </w:numPr>
        <w:ind w:left="851" w:hanging="284"/>
      </w:pPr>
      <w:r>
        <w:lastRenderedPageBreak/>
        <w:t>after accounting for the effects of compaction the moving average of the latest three consecutive tests shall comply with the specified mean value and all tests shall comply with the “each sample” limits</w:t>
      </w:r>
    </w:p>
    <w:p w:rsidR="004F5BB6" w:rsidRDefault="004F5BB6" w:rsidP="00F12930">
      <w:pPr>
        <w:pStyle w:val="ListParagraph"/>
        <w:numPr>
          <w:ilvl w:val="0"/>
          <w:numId w:val="19"/>
        </w:numPr>
        <w:ind w:left="851" w:hanging="284"/>
      </w:pPr>
      <w:r>
        <w:t xml:space="preserve">the supplier provides all production test results for the particular material during the period of supply of the particular lot in question. </w:t>
      </w:r>
    </w:p>
    <w:p w:rsidR="004F5BB6" w:rsidRPr="00E1377F" w:rsidRDefault="004F5BB6" w:rsidP="00743F3C">
      <w:pPr>
        <w:contextualSpacing/>
        <w:rPr>
          <w:iCs/>
        </w:rPr>
      </w:pPr>
    </w:p>
    <w:p w:rsidR="004F5BB6" w:rsidRDefault="004F5BB6" w:rsidP="00743F3C">
      <w:pPr>
        <w:contextualSpacing/>
        <w:rPr>
          <w:i/>
          <w:iCs/>
        </w:rPr>
      </w:pPr>
      <w:r>
        <w:rPr>
          <w:i/>
          <w:iCs/>
        </w:rPr>
        <w:t>Note:</w:t>
      </w:r>
    </w:p>
    <w:p w:rsidR="004F5BB6" w:rsidRDefault="004F5BB6" w:rsidP="00743F3C">
      <w:pPr>
        <w:contextualSpacing/>
        <w:rPr>
          <w:i/>
          <w:iCs/>
        </w:rPr>
      </w:pPr>
      <w:r>
        <w:rPr>
          <w:i/>
          <w:iCs/>
        </w:rPr>
        <w:t>Where for instance the supplier may have produced, say 3000 tonnes of a particular material while supplying only say 2000 tonnes to the contract in question, the Superintendent will require access to all the results for the 3000 tonnes.</w:t>
      </w:r>
    </w:p>
    <w:p w:rsidR="004F5BB6" w:rsidRDefault="004F5BB6" w:rsidP="00743F3C">
      <w:pPr>
        <w:contextualSpacing/>
      </w:pPr>
    </w:p>
    <w:p w:rsidR="004F5BB6" w:rsidRDefault="004F5BB6" w:rsidP="00743F3C">
      <w:pPr>
        <w:contextualSpacing/>
      </w:pPr>
      <w:r>
        <w:t>In the event that the supplier is not undertaking production control testing for compliance with particle size distribution and properties of fines, testing shall be carried out on a lot basis.  The maximum size of lots, for insitu testing, shall not exceed 5000m2.  The frequency of sampling and testing shall be 3 tests per lot.</w:t>
      </w:r>
    </w:p>
    <w:p w:rsidR="004F5BB6" w:rsidRDefault="004F5BB6" w:rsidP="00743F3C">
      <w:pPr>
        <w:contextualSpacing/>
      </w:pPr>
    </w:p>
    <w:p w:rsidR="004F5BB6" w:rsidRPr="00A11D7A" w:rsidRDefault="004F5BB6" w:rsidP="00743F3C">
      <w:pPr>
        <w:contextualSpacing/>
        <w:rPr>
          <w:i/>
        </w:rPr>
      </w:pPr>
      <w:r w:rsidRPr="009B48FC">
        <w:rPr>
          <w:i/>
        </w:rPr>
        <w:t>(b)</w:t>
      </w:r>
      <w:r w:rsidRPr="009B48FC">
        <w:rPr>
          <w:i/>
        </w:rPr>
        <w:tab/>
        <w:t xml:space="preserve">CBR Tests on Compacted </w:t>
      </w:r>
      <w:r w:rsidRPr="00A11D7A">
        <w:rPr>
          <w:i/>
        </w:rPr>
        <w:t xml:space="preserve">Base Class </w:t>
      </w:r>
      <w:r w:rsidR="00695C2C" w:rsidRPr="00A11D7A">
        <w:rPr>
          <w:i/>
        </w:rPr>
        <w:t xml:space="preserve">A and </w:t>
      </w:r>
      <w:r w:rsidRPr="00A11D7A">
        <w:rPr>
          <w:i/>
        </w:rPr>
        <w:t>B, Subbase, I Subbase 2 and Unsealed Wearing Surface</w:t>
      </w:r>
    </w:p>
    <w:p w:rsidR="004F5BB6" w:rsidRPr="00A11D7A" w:rsidRDefault="004F5BB6" w:rsidP="00743F3C">
      <w:pPr>
        <w:contextualSpacing/>
      </w:pPr>
      <w:r w:rsidRPr="00A11D7A">
        <w:t xml:space="preserve">Soaked CBR tests at the specified dry density ratio and moisture content (Appendices </w:t>
      </w:r>
      <w:r w:rsidR="00695C2C" w:rsidRPr="00A11D7A">
        <w:t xml:space="preserve">A1 </w:t>
      </w:r>
      <w:r w:rsidRPr="00A11D7A">
        <w:t xml:space="preserve">– A5 as required) shall be undertaken at a rate of not less one (1) test per 3000 tonnes of supply.  </w:t>
      </w:r>
    </w:p>
    <w:p w:rsidR="004F5BB6" w:rsidRPr="00A11D7A" w:rsidRDefault="004F5BB6" w:rsidP="00743F3C">
      <w:pPr>
        <w:contextualSpacing/>
      </w:pPr>
    </w:p>
    <w:p w:rsidR="004F5BB6" w:rsidRDefault="004F5BB6" w:rsidP="00743F3C">
      <w:pPr>
        <w:contextualSpacing/>
      </w:pPr>
      <w:r w:rsidRPr="00A11D7A">
        <w:t xml:space="preserve">Each test result shall comply with the minimum soaked CBR in Appendices </w:t>
      </w:r>
      <w:r w:rsidR="00695C2C" w:rsidRPr="00A11D7A">
        <w:t>A1</w:t>
      </w:r>
      <w:r w:rsidRPr="00A11D7A">
        <w:t xml:space="preserve"> –</w:t>
      </w:r>
      <w:r>
        <w:t xml:space="preserve"> A5 as required. </w:t>
      </w:r>
    </w:p>
    <w:p w:rsidR="00695C2C" w:rsidRDefault="00695C2C" w:rsidP="00743F3C">
      <w:pPr>
        <w:contextualSpacing/>
      </w:pPr>
    </w:p>
    <w:p w:rsidR="004F5BB6" w:rsidRDefault="004F5BB6" w:rsidP="00743F3C">
      <w:pPr>
        <w:contextualSpacing/>
      </w:pPr>
      <w:r>
        <w:t>In the event that the supplier is undertaking routine CBR tests in accordance with the above and maintaining quality control charts, compliance shall be based on the assigned value.  The assigned values calculated from five (5) consecutive measurements and using the following formula (`x-s).</w:t>
      </w:r>
    </w:p>
    <w:p w:rsidR="004F5BB6" w:rsidRDefault="004F5BB6" w:rsidP="00743F3C">
      <w:pPr>
        <w:contextualSpacing/>
        <w:rPr>
          <w:lang w:val="en-GB"/>
        </w:rPr>
      </w:pPr>
    </w:p>
    <w:p w:rsidR="004F5BB6" w:rsidRDefault="004F5BB6" w:rsidP="00743F3C">
      <w:pPr>
        <w:contextualSpacing/>
        <w:rPr>
          <w:lang w:val="en-GB"/>
        </w:rPr>
      </w:pPr>
      <w:r>
        <w:rPr>
          <w:lang w:val="en-GB"/>
        </w:rPr>
        <w:t>The Superintendent may accept an assigned value determined using some data older than 24 months provided that there is at least two (2) measurements not older than 24 months. The Superintendent may also judge compliance based on less than five (5) measurements provided that three (3) of these measurements are not more than 24 months old and that the measurements are the only measurements that have been made for the particular product.  In this latter case, the assigned value shall be the minimum value in the data set.</w:t>
      </w:r>
    </w:p>
    <w:p w:rsidR="004F5BB6" w:rsidRDefault="004F5BB6" w:rsidP="00743F3C">
      <w:pPr>
        <w:contextualSpacing/>
        <w:rPr>
          <w:lang w:val="en-GB"/>
        </w:rPr>
      </w:pPr>
    </w:p>
    <w:p w:rsidR="004F5BB6" w:rsidRDefault="004F5BB6" w:rsidP="00743F3C">
      <w:pPr>
        <w:contextualSpacing/>
      </w:pPr>
      <w:r>
        <w:rPr>
          <w:lang w:val="en-GB"/>
        </w:rPr>
        <w:t>In both the above situations the Superintendent may require an increased frequency of testing until there are five (5) test results within the 24 month time frame.</w:t>
      </w:r>
      <w:r>
        <w:t xml:space="preserve">  </w:t>
      </w:r>
    </w:p>
    <w:p w:rsidR="004F5BB6" w:rsidRDefault="004F5BB6" w:rsidP="00743F3C">
      <w:pPr>
        <w:contextualSpacing/>
      </w:pPr>
    </w:p>
    <w:p w:rsidR="004F5BB6" w:rsidRDefault="004F5BB6" w:rsidP="00743F3C">
      <w:pPr>
        <w:contextualSpacing/>
      </w:pPr>
      <w:r>
        <w:t>In the event that the assigned value is not less than:</w:t>
      </w:r>
    </w:p>
    <w:p w:rsidR="004F5BB6" w:rsidRDefault="004F5BB6" w:rsidP="00F12930">
      <w:pPr>
        <w:pStyle w:val="ListParagraph"/>
        <w:numPr>
          <w:ilvl w:val="0"/>
          <w:numId w:val="18"/>
        </w:numPr>
        <w:ind w:left="851" w:hanging="284"/>
      </w:pPr>
      <w:r>
        <w:t>120% of the specified minimum CBR, the testing frequency may be reduced to not less than one (1) test per 6,000 tonnes of supply.</w:t>
      </w:r>
    </w:p>
    <w:p w:rsidR="004F5BB6" w:rsidRDefault="004F5BB6" w:rsidP="00F12930">
      <w:pPr>
        <w:pStyle w:val="ListParagraph"/>
        <w:numPr>
          <w:ilvl w:val="0"/>
          <w:numId w:val="18"/>
        </w:numPr>
        <w:ind w:left="851" w:hanging="284"/>
      </w:pPr>
      <w:r>
        <w:t xml:space="preserve">150% of the specified minimum CBR, the testing frequency may be reduced to one (1) test per 10,000 tonnes of supply. </w:t>
      </w:r>
    </w:p>
    <w:p w:rsidR="004F5BB6" w:rsidRDefault="004F5BB6" w:rsidP="00743F3C">
      <w:pPr>
        <w:contextualSpacing/>
        <w:rPr>
          <w:lang w:val="en-GB"/>
        </w:rPr>
      </w:pPr>
    </w:p>
    <w:p w:rsidR="004F5BB6" w:rsidRDefault="004F5BB6" w:rsidP="00743F3C">
      <w:pPr>
        <w:contextualSpacing/>
        <w:rPr>
          <w:lang w:val="en-GB"/>
        </w:rPr>
      </w:pPr>
      <w:r>
        <w:rPr>
          <w:lang w:val="en-GB"/>
        </w:rPr>
        <w:t>In the event that the assigned value falls outside the limits for a lower frequency of testing, the higher test frequency shall apply until the limit for the lower frequency of test is satisfied.</w:t>
      </w:r>
    </w:p>
    <w:p w:rsidR="004F5BB6" w:rsidRDefault="004F5BB6" w:rsidP="00743F3C">
      <w:pPr>
        <w:contextualSpacing/>
        <w:rPr>
          <w:lang w:val="en-GB"/>
        </w:rPr>
      </w:pPr>
    </w:p>
    <w:p w:rsidR="00695C2C" w:rsidRPr="00BE4556" w:rsidRDefault="00695C2C" w:rsidP="00695C2C">
      <w:pPr>
        <w:contextualSpacing/>
        <w:rPr>
          <w:i/>
        </w:rPr>
      </w:pPr>
      <w:r w:rsidRPr="00BE4556">
        <w:rPr>
          <w:i/>
        </w:rPr>
        <w:t>(c)</w:t>
      </w:r>
      <w:r w:rsidRPr="00BE4556">
        <w:rPr>
          <w:i/>
        </w:rPr>
        <w:tab/>
        <w:t>Unsound and Marginal Rock Content</w:t>
      </w:r>
    </w:p>
    <w:p w:rsidR="00695C2C" w:rsidRPr="00BE4556" w:rsidRDefault="00695C2C" w:rsidP="00695C2C">
      <w:pPr>
        <w:contextualSpacing/>
      </w:pPr>
      <w:r w:rsidRPr="00BE4556">
        <w:t xml:space="preserve">This clause relates to basic igneous rock only.  The rock shall be classed as either sound, marginal or unsound, in accordance with </w:t>
      </w:r>
      <w:r w:rsidRPr="00BE4556">
        <w:rPr>
          <w:i/>
        </w:rPr>
        <w:t>Standard Specification G6 Production of Aggregates and Rock Products Clause G6.8.2(b)</w:t>
      </w:r>
      <w:r w:rsidRPr="00BE4556">
        <w:t>.  The fraction of marginal and unsound rock retained on a 4.75mm AS sieve shall not exceed the limits in Appendix A1 – A5.</w:t>
      </w:r>
    </w:p>
    <w:p w:rsidR="00695C2C" w:rsidRPr="00695C2C" w:rsidRDefault="00695C2C" w:rsidP="00743F3C">
      <w:pPr>
        <w:contextualSpacing/>
        <w:rPr>
          <w:color w:val="0070C0"/>
          <w:lang w:val="en-GB"/>
        </w:rPr>
      </w:pPr>
    </w:p>
    <w:p w:rsidR="004F5BB6" w:rsidRPr="009B48FC" w:rsidRDefault="004F5BB6" w:rsidP="00743F3C">
      <w:pPr>
        <w:contextualSpacing/>
        <w:rPr>
          <w:i/>
        </w:rPr>
      </w:pPr>
      <w:r w:rsidRPr="009B48FC">
        <w:rPr>
          <w:i/>
        </w:rPr>
        <w:t>(</w:t>
      </w:r>
      <w:r w:rsidR="00A11D7A">
        <w:rPr>
          <w:i/>
        </w:rPr>
        <w:t>d</w:t>
      </w:r>
      <w:r w:rsidRPr="009B48FC">
        <w:rPr>
          <w:i/>
        </w:rPr>
        <w:t>)</w:t>
      </w:r>
      <w:r w:rsidRPr="009B48FC">
        <w:rPr>
          <w:i/>
        </w:rPr>
        <w:tab/>
        <w:t>Accounting for Effects of Compaction</w:t>
      </w:r>
    </w:p>
    <w:p w:rsidR="004F5BB6" w:rsidRDefault="004F5BB6" w:rsidP="00743F3C">
      <w:pPr>
        <w:contextualSpacing/>
      </w:pPr>
      <w:r>
        <w:t>The specification applies to the properties of the material in place and after compaction. If the Contractor intends to submit results of tests made prior to placing and compaction as evidence of product compliance; the Contractor must demonstrate either that:</w:t>
      </w:r>
    </w:p>
    <w:p w:rsidR="004F5BB6" w:rsidRDefault="004F5BB6" w:rsidP="00F12930">
      <w:pPr>
        <w:pStyle w:val="ListParagraph"/>
        <w:numPr>
          <w:ilvl w:val="0"/>
          <w:numId w:val="17"/>
        </w:numPr>
        <w:ind w:left="851" w:hanging="284"/>
      </w:pPr>
      <w:r>
        <w:lastRenderedPageBreak/>
        <w:t>the particle size distribution has not been significantly affected by compaction</w:t>
      </w:r>
    </w:p>
    <w:p w:rsidR="004F5BB6" w:rsidRDefault="004F5BB6" w:rsidP="00F12930">
      <w:pPr>
        <w:pStyle w:val="ListParagraph"/>
        <w:numPr>
          <w:ilvl w:val="0"/>
          <w:numId w:val="17"/>
        </w:numPr>
        <w:ind w:left="851" w:hanging="284"/>
      </w:pPr>
      <w:r>
        <w:t>or that after correcting for changes that arise from compaction, the particle size distribution complies with the specified limits.</w:t>
      </w:r>
    </w:p>
    <w:p w:rsidR="004F5BB6" w:rsidRDefault="004F5BB6" w:rsidP="00743F3C">
      <w:pPr>
        <w:contextualSpacing/>
      </w:pPr>
    </w:p>
    <w:p w:rsidR="004F5BB6" w:rsidRDefault="004F5BB6" w:rsidP="00743F3C">
      <w:pPr>
        <w:contextualSpacing/>
      </w:pPr>
      <w:r>
        <w:t>Demonstration will involve a field trial undertaken in accordance with Appendix B1.  The trial will be undertaken either during or prior to the placement of the first lot of each course and repeated:</w:t>
      </w:r>
    </w:p>
    <w:p w:rsidR="004F5BB6" w:rsidRDefault="004F5BB6" w:rsidP="00F12930">
      <w:pPr>
        <w:pStyle w:val="ListParagraph"/>
        <w:numPr>
          <w:ilvl w:val="0"/>
          <w:numId w:val="16"/>
        </w:numPr>
        <w:ind w:left="851" w:hanging="284"/>
      </w:pPr>
      <w:r>
        <w:t>at intervals not exceeding 5000m</w:t>
      </w:r>
      <w:r w:rsidRPr="008404ED">
        <w:rPr>
          <w:vertAlign w:val="superscript"/>
        </w:rPr>
        <w:t>3</w:t>
      </w:r>
      <w:r>
        <w:t xml:space="preserve"> of in place material</w:t>
      </w:r>
    </w:p>
    <w:p w:rsidR="004F5BB6" w:rsidRDefault="004F5BB6" w:rsidP="00F12930">
      <w:pPr>
        <w:pStyle w:val="ListParagraph"/>
        <w:numPr>
          <w:ilvl w:val="0"/>
          <w:numId w:val="16"/>
        </w:numPr>
        <w:ind w:left="851" w:hanging="284"/>
      </w:pPr>
      <w:r>
        <w:t>whenever there is a significant change in the compaction processes or plant</w:t>
      </w:r>
    </w:p>
    <w:p w:rsidR="004F5BB6" w:rsidRDefault="004F5BB6" w:rsidP="00743F3C">
      <w:pPr>
        <w:contextualSpacing/>
      </w:pPr>
    </w:p>
    <w:p w:rsidR="004F5BB6" w:rsidRDefault="004F5BB6" w:rsidP="00743F3C">
      <w:pPr>
        <w:contextualSpacing/>
      </w:pPr>
      <w:r>
        <w:t>The Contractor shall give the Superintendent at least 24 hours notice of the trial.  The Contractor may be required to provide duplicate samples to the Superintendent.</w:t>
      </w:r>
    </w:p>
    <w:p w:rsidR="004F5BB6" w:rsidRDefault="004F5BB6" w:rsidP="00743F3C">
      <w:pPr>
        <w:contextualSpacing/>
      </w:pPr>
    </w:p>
    <w:p w:rsidR="004F5BB6" w:rsidRDefault="004F5BB6" w:rsidP="00743F3C">
      <w:pPr>
        <w:contextualSpacing/>
      </w:pPr>
      <w:r>
        <w:t>Field trials may not be required where the Contractor can demonstrate to the satisfaction of the Superintendent, by previous tests and reports, that there is no significant change in particle size distribution resulting from placement and compaction or that the change is well established.</w:t>
      </w:r>
    </w:p>
    <w:p w:rsidR="004F5BB6" w:rsidRDefault="004F5BB6" w:rsidP="00743F3C">
      <w:pPr>
        <w:contextualSpacing/>
      </w:pPr>
    </w:p>
    <w:p w:rsidR="004F5BB6" w:rsidRDefault="004F5BB6" w:rsidP="00743F3C">
      <w:pPr>
        <w:contextualSpacing/>
      </w:pPr>
      <w:r>
        <w:t>The above procedure does not remove the Contractor’s obligations concerning the properties of the in-place material.</w:t>
      </w:r>
    </w:p>
    <w:p w:rsidR="004F5BB6" w:rsidRDefault="004F5BB6" w:rsidP="00743F3C">
      <w:pPr>
        <w:contextualSpacing/>
      </w:pPr>
    </w:p>
    <w:p w:rsidR="004F5BB6" w:rsidRDefault="004F5BB6" w:rsidP="00743F3C">
      <w:pPr>
        <w:contextualSpacing/>
      </w:pPr>
      <w:r>
        <w:t xml:space="preserve">Where the particle size distribution is changed by compaction, the Contractor is required to deal with this matter in the Contract Management Plan. </w:t>
      </w:r>
    </w:p>
    <w:p w:rsidR="004F5BB6" w:rsidRDefault="004F5BB6" w:rsidP="00743F3C">
      <w:pPr>
        <w:contextualSpacing/>
      </w:pPr>
    </w:p>
    <w:p w:rsidR="004F5BB6" w:rsidRDefault="004F5BB6" w:rsidP="00743F3C">
      <w:pPr>
        <w:contextualSpacing/>
      </w:pPr>
      <w:r>
        <w:t>The plan should define:</w:t>
      </w:r>
    </w:p>
    <w:p w:rsidR="004F5BB6" w:rsidRDefault="004F5BB6" w:rsidP="00F12930">
      <w:pPr>
        <w:pStyle w:val="ListParagraph"/>
        <w:numPr>
          <w:ilvl w:val="0"/>
          <w:numId w:val="15"/>
        </w:numPr>
        <w:ind w:left="851" w:hanging="284"/>
      </w:pPr>
      <w:r>
        <w:t>the correction to be applied to each sieve size</w:t>
      </w:r>
    </w:p>
    <w:p w:rsidR="004F5BB6" w:rsidRDefault="004F5BB6" w:rsidP="00F12930">
      <w:pPr>
        <w:pStyle w:val="ListParagraph"/>
        <w:numPr>
          <w:ilvl w:val="0"/>
          <w:numId w:val="15"/>
        </w:numPr>
        <w:ind w:left="851" w:hanging="284"/>
      </w:pPr>
      <w:r>
        <w:t>the methods by which the Contractor will account for the corrections in the setting of target values and compliance limits and in the control charts.</w:t>
      </w:r>
    </w:p>
    <w:p w:rsidR="004F5BB6" w:rsidRDefault="004F5BB6" w:rsidP="00F12930">
      <w:pPr>
        <w:pStyle w:val="ListParagraph"/>
        <w:numPr>
          <w:ilvl w:val="0"/>
          <w:numId w:val="15"/>
        </w:numPr>
        <w:ind w:left="851" w:hanging="284"/>
      </w:pPr>
      <w:r>
        <w:t>the procedures to be adopted by the Contractor in the oversight of material quality and test results.</w:t>
      </w:r>
    </w:p>
    <w:p w:rsidR="004F5BB6" w:rsidRDefault="004F5BB6" w:rsidP="00743F3C">
      <w:pPr>
        <w:contextualSpacing/>
      </w:pPr>
    </w:p>
    <w:p w:rsidR="004F5BB6" w:rsidRPr="009B48FC" w:rsidRDefault="004F5BB6" w:rsidP="00743F3C">
      <w:pPr>
        <w:contextualSpacing/>
        <w:rPr>
          <w:i/>
        </w:rPr>
      </w:pPr>
      <w:r w:rsidRPr="009B48FC">
        <w:rPr>
          <w:i/>
        </w:rPr>
        <w:t>(</w:t>
      </w:r>
      <w:r w:rsidR="00A11D7A">
        <w:rPr>
          <w:i/>
        </w:rPr>
        <w:t>e</w:t>
      </w:r>
      <w:r w:rsidRPr="009B48FC">
        <w:rPr>
          <w:i/>
        </w:rPr>
        <w:t>)</w:t>
      </w:r>
      <w:r w:rsidRPr="009B48FC">
        <w:rPr>
          <w:i/>
        </w:rPr>
        <w:tab/>
        <w:t>Change of Target Grading</w:t>
      </w:r>
    </w:p>
    <w:p w:rsidR="004F5BB6" w:rsidRDefault="004F5BB6" w:rsidP="00743F3C">
      <w:pPr>
        <w:contextualSpacing/>
      </w:pPr>
      <w:r>
        <w:t xml:space="preserve">A Contractor in seeking a change to the target grading of Base Class B, Subbase 1, Subbase 2 or Unsealed Wearing Surface must demonstrate that the material and proposed limits fully comply with all the requirements of this specification.  The Superintendent may require the Contractor to comply with </w:t>
      </w:r>
      <w:r w:rsidRPr="00A11D7A">
        <w:rPr>
          <w:i/>
        </w:rPr>
        <w:t>R40.5 Nomination of Materials</w:t>
      </w:r>
      <w:r>
        <w:t>.</w:t>
      </w:r>
    </w:p>
    <w:p w:rsidR="004F5BB6" w:rsidRDefault="004F5BB6" w:rsidP="00743F3C">
      <w:pPr>
        <w:contextualSpacing/>
      </w:pPr>
    </w:p>
    <w:p w:rsidR="004F5BB6" w:rsidRPr="009B48FC" w:rsidRDefault="004F5BB6" w:rsidP="00743F3C">
      <w:pPr>
        <w:contextualSpacing/>
        <w:rPr>
          <w:i/>
        </w:rPr>
      </w:pPr>
      <w:r w:rsidRPr="009B48FC">
        <w:rPr>
          <w:i/>
        </w:rPr>
        <w:t>(</w:t>
      </w:r>
      <w:r w:rsidR="00A11D7A">
        <w:rPr>
          <w:i/>
        </w:rPr>
        <w:t>f</w:t>
      </w:r>
      <w:r w:rsidRPr="009B48FC">
        <w:rPr>
          <w:i/>
        </w:rPr>
        <w:t>)</w:t>
      </w:r>
      <w:r w:rsidRPr="009B48FC">
        <w:rPr>
          <w:i/>
        </w:rPr>
        <w:tab/>
        <w:t>Quality Control Documentation</w:t>
      </w:r>
    </w:p>
    <w:p w:rsidR="004F5BB6" w:rsidRDefault="004F5BB6" w:rsidP="00743F3C">
      <w:pPr>
        <w:contextualSpacing/>
      </w:pPr>
      <w:r>
        <w:t xml:space="preserve">The Contract Management Plan shall define the methods by which quality control and compliance with this specification is demonstrated and displayed. </w:t>
      </w:r>
    </w:p>
    <w:p w:rsidR="004F5BB6" w:rsidRDefault="004F5BB6" w:rsidP="00743F3C">
      <w:pPr>
        <w:contextualSpacing/>
      </w:pPr>
    </w:p>
    <w:p w:rsidR="004F5BB6" w:rsidRDefault="004F5BB6" w:rsidP="00743F3C">
      <w:pPr>
        <w:contextualSpacing/>
      </w:pPr>
      <w:r>
        <w:t>The Contractor shall maintain quality control charts for CBR, particle size distribution, properties of fines and the product of PI and percent passing the 0.425mm sieve in addition to control charts required in D</w:t>
      </w:r>
      <w:r w:rsidR="00224FF2">
        <w:t>epartment of State Growth</w:t>
      </w:r>
      <w:r>
        <w:t xml:space="preserve"> </w:t>
      </w:r>
      <w:r w:rsidRPr="00A11D7A">
        <w:rPr>
          <w:i/>
        </w:rPr>
        <w:t>Standard Specification G6</w:t>
      </w:r>
      <w:r>
        <w:t>.  The charts shall be readily available during construction for inspection by the Superintendent at all times.</w:t>
      </w:r>
    </w:p>
    <w:p w:rsidR="004F5BB6" w:rsidRDefault="004F5BB6" w:rsidP="00743F3C">
      <w:pPr>
        <w:contextualSpacing/>
      </w:pPr>
    </w:p>
    <w:p w:rsidR="004F5BB6" w:rsidRDefault="004F5BB6" w:rsidP="00743F3C">
      <w:pPr>
        <w:contextualSpacing/>
      </w:pPr>
      <w:r>
        <w:t>The minimum requirements for the charts are:</w:t>
      </w:r>
    </w:p>
    <w:p w:rsidR="004F5BB6" w:rsidRDefault="004F5BB6" w:rsidP="00F12930">
      <w:pPr>
        <w:pStyle w:val="ListParagraph"/>
        <w:numPr>
          <w:ilvl w:val="0"/>
          <w:numId w:val="14"/>
        </w:numPr>
        <w:ind w:left="851" w:hanging="284"/>
      </w:pPr>
      <w:r>
        <w:t xml:space="preserve">identify the property to be controlled </w:t>
      </w:r>
    </w:p>
    <w:p w:rsidR="004F5BB6" w:rsidRDefault="004F5BB6" w:rsidP="00F12930">
      <w:pPr>
        <w:pStyle w:val="ListParagraph"/>
        <w:numPr>
          <w:ilvl w:val="0"/>
          <w:numId w:val="14"/>
        </w:numPr>
        <w:ind w:left="851" w:hanging="284"/>
      </w:pPr>
      <w:r>
        <w:t xml:space="preserve">all individual test results are included and identified by a sample or test number </w:t>
      </w:r>
    </w:p>
    <w:p w:rsidR="004F5BB6" w:rsidRDefault="004F5BB6" w:rsidP="00F12930">
      <w:pPr>
        <w:pStyle w:val="ListParagraph"/>
        <w:numPr>
          <w:ilvl w:val="0"/>
          <w:numId w:val="14"/>
        </w:numPr>
        <w:ind w:left="851" w:hanging="284"/>
      </w:pPr>
      <w:r>
        <w:t>the test plots are made in chronological order (eg. date of supply, time of sampling or date of test)</w:t>
      </w:r>
    </w:p>
    <w:p w:rsidR="004F5BB6" w:rsidRDefault="004F5BB6" w:rsidP="00F12930">
      <w:pPr>
        <w:pStyle w:val="ListParagraph"/>
        <w:numPr>
          <w:ilvl w:val="0"/>
          <w:numId w:val="14"/>
        </w:numPr>
        <w:ind w:left="851" w:hanging="284"/>
      </w:pPr>
      <w:r>
        <w:t xml:space="preserve">include at least one set of control limits (average or single sample) for each particular property </w:t>
      </w:r>
    </w:p>
    <w:p w:rsidR="004F5BB6" w:rsidRDefault="004F5BB6" w:rsidP="00F12930">
      <w:pPr>
        <w:pStyle w:val="ListParagraph"/>
        <w:numPr>
          <w:ilvl w:val="0"/>
          <w:numId w:val="14"/>
        </w:numPr>
        <w:ind w:left="851" w:hanging="284"/>
      </w:pPr>
      <w:r>
        <w:t xml:space="preserve">at least four sieve sizes are included in the particle grading control charts.  The charts shall include the 0.075 and 0.425 mm sieve sizes </w:t>
      </w:r>
    </w:p>
    <w:p w:rsidR="004F5BB6" w:rsidRDefault="004F5BB6" w:rsidP="00F12930">
      <w:pPr>
        <w:pStyle w:val="ListParagraph"/>
        <w:numPr>
          <w:ilvl w:val="0"/>
          <w:numId w:val="14"/>
        </w:numPr>
        <w:ind w:left="851" w:hanging="284"/>
      </w:pPr>
      <w:r>
        <w:t>a chart for PI and PI x % passing 0.425mm sieve.</w:t>
      </w:r>
    </w:p>
    <w:p w:rsidR="004F5BB6" w:rsidRDefault="004F5BB6" w:rsidP="00743F3C">
      <w:pPr>
        <w:contextualSpacing/>
      </w:pPr>
    </w:p>
    <w:p w:rsidR="004F5BB6" w:rsidRDefault="004F5BB6" w:rsidP="00743F3C">
      <w:pPr>
        <w:contextualSpacing/>
      </w:pPr>
      <w:r>
        <w:lastRenderedPageBreak/>
        <w:t xml:space="preserve">Test results shall be entered on the charts within five working days of receipt of the test </w:t>
      </w:r>
    </w:p>
    <w:p w:rsidR="004F5BB6" w:rsidRDefault="004F5BB6" w:rsidP="00743F3C">
      <w:pPr>
        <w:contextualSpacing/>
      </w:pPr>
      <w:r>
        <w:t>results.</w:t>
      </w:r>
    </w:p>
    <w:p w:rsidR="004F5BB6" w:rsidRDefault="004F5BB6" w:rsidP="00743F3C">
      <w:pPr>
        <w:contextualSpacing/>
      </w:pPr>
    </w:p>
    <w:p w:rsidR="004F5BB6" w:rsidRDefault="004F5BB6" w:rsidP="00743F3C">
      <w:pPr>
        <w:contextualSpacing/>
      </w:pPr>
      <w:r>
        <w:t xml:space="preserve">For the purpose of the control charts, test results, included in the charts, remain current for two years. </w:t>
      </w:r>
    </w:p>
    <w:p w:rsidR="004F5BB6" w:rsidRDefault="004F5BB6" w:rsidP="00743F3C">
      <w:pPr>
        <w:contextualSpacing/>
      </w:pPr>
    </w:p>
    <w:p w:rsidR="004F5BB6" w:rsidRDefault="004F5BB6" w:rsidP="00743F3C">
      <w:pPr>
        <w:pStyle w:val="Heading1"/>
        <w:contextualSpacing/>
      </w:pPr>
      <w:bookmarkStart w:id="30" w:name="_R40.7_CONSTRUCTION"/>
      <w:bookmarkStart w:id="31" w:name="_Toc306196436"/>
      <w:bookmarkStart w:id="32" w:name="_Toc392494884"/>
      <w:bookmarkEnd w:id="30"/>
      <w:r>
        <w:t>R40.7</w:t>
      </w:r>
      <w:r>
        <w:tab/>
        <w:t>CONSTRUCTION</w:t>
      </w:r>
      <w:bookmarkEnd w:id="31"/>
      <w:bookmarkEnd w:id="32"/>
    </w:p>
    <w:p w:rsidR="004F5BB6" w:rsidRDefault="004F5BB6" w:rsidP="00743F3C">
      <w:pPr>
        <w:pStyle w:val="Heading2"/>
        <w:contextualSpacing/>
      </w:pPr>
      <w:bookmarkStart w:id="33" w:name="_R40.7.1_General"/>
      <w:bookmarkStart w:id="34" w:name="_Toc306196437"/>
      <w:bookmarkStart w:id="35" w:name="_Toc392494885"/>
      <w:bookmarkEnd w:id="33"/>
      <w:r>
        <w:t>R40.7.1</w:t>
      </w:r>
      <w:r>
        <w:tab/>
        <w:t>General</w:t>
      </w:r>
      <w:bookmarkEnd w:id="34"/>
      <w:bookmarkEnd w:id="35"/>
    </w:p>
    <w:p w:rsidR="004F5BB6" w:rsidRDefault="004F5BB6" w:rsidP="00743F3C">
      <w:pPr>
        <w:contextualSpacing/>
      </w:pPr>
      <w:r>
        <w:t>Each layer shall be finished to a uniform surface, free of segregated areas that does not deform or weaken under traffic or exposure to the weather.</w:t>
      </w:r>
    </w:p>
    <w:p w:rsidR="004F5BB6" w:rsidRDefault="004F5BB6" w:rsidP="00743F3C">
      <w:pPr>
        <w:contextualSpacing/>
        <w:rPr>
          <w:i/>
          <w:iCs/>
        </w:rPr>
      </w:pPr>
    </w:p>
    <w:p w:rsidR="004F5BB6" w:rsidRDefault="004F5BB6" w:rsidP="00743F3C">
      <w:pPr>
        <w:contextualSpacing/>
        <w:rPr>
          <w:i/>
          <w:iCs/>
        </w:rPr>
      </w:pPr>
      <w:r>
        <w:rPr>
          <w:i/>
          <w:iCs/>
        </w:rPr>
        <w:t>Note:</w:t>
      </w:r>
    </w:p>
    <w:p w:rsidR="004F5BB6" w:rsidRDefault="004F5BB6" w:rsidP="00743F3C">
      <w:pPr>
        <w:contextualSpacing/>
        <w:rPr>
          <w:i/>
          <w:iCs/>
        </w:rPr>
      </w:pPr>
      <w:r>
        <w:rPr>
          <w:i/>
          <w:iCs/>
        </w:rPr>
        <w:t>The Contractor must select materials, plan construction and manage plant and traffic consistent with this requirement.</w:t>
      </w:r>
    </w:p>
    <w:p w:rsidR="004F5BB6" w:rsidRDefault="004F5BB6" w:rsidP="00743F3C">
      <w:pPr>
        <w:contextualSpacing/>
      </w:pPr>
    </w:p>
    <w:p w:rsidR="004F5BB6" w:rsidRPr="00FD75C4" w:rsidRDefault="004F5BB6" w:rsidP="00743F3C">
      <w:pPr>
        <w:contextualSpacing/>
      </w:pPr>
      <w:r>
        <w:t xml:space="preserve">The top surface of base course shall be tight and shall not ravel under traffic.  The top surface of other courses and layers shall not be loose or ravelled and shall be suitable to provide a good frictional bond </w:t>
      </w:r>
      <w:r w:rsidRPr="00FD75C4">
        <w:t>with the succeeding layer.</w:t>
      </w:r>
    </w:p>
    <w:p w:rsidR="004F5BB6" w:rsidRPr="00FD75C4" w:rsidRDefault="004F5BB6" w:rsidP="00743F3C">
      <w:pPr>
        <w:contextualSpacing/>
      </w:pPr>
    </w:p>
    <w:p w:rsidR="004F5BB6" w:rsidRPr="00FD75C4" w:rsidRDefault="004F5BB6" w:rsidP="00743F3C">
      <w:pPr>
        <w:contextualSpacing/>
      </w:pPr>
      <w:r w:rsidRPr="00FD75C4">
        <w:t>No course shall be covered with a succeeding layer until it has met all the requirements of this Specification.</w:t>
      </w:r>
    </w:p>
    <w:p w:rsidR="004F5BB6" w:rsidRPr="00FD75C4" w:rsidRDefault="004F5BB6" w:rsidP="00743F3C">
      <w:pPr>
        <w:contextualSpacing/>
      </w:pPr>
    </w:p>
    <w:p w:rsidR="004F5BB6" w:rsidRPr="00FD75C4" w:rsidRDefault="004F5BB6" w:rsidP="00743F3C">
      <w:pPr>
        <w:contextualSpacing/>
      </w:pPr>
      <w:r w:rsidRPr="00FD75C4">
        <w:t xml:space="preserve">When placing a frost resistant base course a maximum length of 800m of base being left unsealed at any one time shall apply.  </w:t>
      </w:r>
    </w:p>
    <w:p w:rsidR="004F5BB6" w:rsidRPr="00FD75C4" w:rsidRDefault="004F5BB6" w:rsidP="00743F3C">
      <w:pPr>
        <w:contextualSpacing/>
      </w:pPr>
    </w:p>
    <w:p w:rsidR="004F5BB6" w:rsidRPr="00FD75C4" w:rsidRDefault="004F5BB6" w:rsidP="00743F3C">
      <w:pPr>
        <w:contextualSpacing/>
        <w:rPr>
          <w:i/>
        </w:rPr>
      </w:pPr>
      <w:r w:rsidRPr="00FD75C4">
        <w:rPr>
          <w:i/>
        </w:rPr>
        <w:t>Note:</w:t>
      </w:r>
    </w:p>
    <w:p w:rsidR="004F5BB6" w:rsidRPr="00FD75C4" w:rsidRDefault="004F5BB6" w:rsidP="00743F3C">
      <w:pPr>
        <w:contextualSpacing/>
        <w:rPr>
          <w:i/>
        </w:rPr>
      </w:pPr>
      <w:r w:rsidRPr="00FD75C4">
        <w:rPr>
          <w:i/>
        </w:rPr>
        <w:t xml:space="preserve">Previous experience with a Frost Resistant Base has indicated that compaction is best achieved with the use of a combination of vibrating and multi tyre rollers and that it needs to be sealed as soon as possible after compaction and preparation of the surface to limit traffic damage.  The pavement will noticeably deteriorate if left unsealed over a weekend. </w:t>
      </w:r>
    </w:p>
    <w:p w:rsidR="004F5BB6" w:rsidRPr="00FD75C4" w:rsidRDefault="004F5BB6" w:rsidP="00743F3C">
      <w:pPr>
        <w:contextualSpacing/>
      </w:pPr>
    </w:p>
    <w:p w:rsidR="004F5BB6" w:rsidRPr="00FD75C4" w:rsidRDefault="004F5BB6" w:rsidP="00743F3C">
      <w:pPr>
        <w:pStyle w:val="Heading2"/>
        <w:contextualSpacing/>
      </w:pPr>
      <w:bookmarkStart w:id="36" w:name="_R40.7.2_Handling_and"/>
      <w:bookmarkStart w:id="37" w:name="_Toc306196438"/>
      <w:bookmarkStart w:id="38" w:name="_Toc392494886"/>
      <w:bookmarkEnd w:id="36"/>
      <w:r w:rsidRPr="00FD75C4">
        <w:t>R40.7.2</w:t>
      </w:r>
      <w:r w:rsidRPr="00FD75C4">
        <w:tab/>
        <w:t>Handling and Spreading</w:t>
      </w:r>
      <w:bookmarkEnd w:id="37"/>
      <w:bookmarkEnd w:id="38"/>
    </w:p>
    <w:p w:rsidR="004F5BB6" w:rsidRDefault="004F5BB6" w:rsidP="00743F3C">
      <w:pPr>
        <w:contextualSpacing/>
      </w:pPr>
      <w:r>
        <w:t>The material shall be handled in a manner that avoids segregation and produces a uniform finished product.</w:t>
      </w:r>
    </w:p>
    <w:p w:rsidR="004F5BB6" w:rsidRDefault="004F5BB6" w:rsidP="00743F3C">
      <w:pPr>
        <w:contextualSpacing/>
      </w:pPr>
    </w:p>
    <w:p w:rsidR="004F5BB6" w:rsidRDefault="004F5BB6" w:rsidP="00743F3C">
      <w:pPr>
        <w:pStyle w:val="Heading2"/>
        <w:contextualSpacing/>
      </w:pPr>
      <w:bookmarkStart w:id="39" w:name="_R40.7.3_Pavement_Layer"/>
      <w:bookmarkStart w:id="40" w:name="_Toc306196439"/>
      <w:bookmarkStart w:id="41" w:name="_Toc392494887"/>
      <w:bookmarkEnd w:id="39"/>
      <w:r>
        <w:t>R40.7.3</w:t>
      </w:r>
      <w:r>
        <w:tab/>
        <w:t>Pavement Layer Thickness</w:t>
      </w:r>
      <w:bookmarkEnd w:id="40"/>
      <w:bookmarkEnd w:id="41"/>
    </w:p>
    <w:p w:rsidR="004F5BB6" w:rsidRDefault="004F5BB6" w:rsidP="00743F3C">
      <w:pPr>
        <w:contextualSpacing/>
      </w:pPr>
      <w:r>
        <w:t>The maximum permitted thickness of compacted layers within each course is included in Appendices A1 – A5 as required.</w:t>
      </w:r>
    </w:p>
    <w:p w:rsidR="004F5BB6" w:rsidRDefault="004F5BB6" w:rsidP="00743F3C">
      <w:pPr>
        <w:contextualSpacing/>
      </w:pPr>
    </w:p>
    <w:p w:rsidR="004F5BB6" w:rsidRDefault="004F5BB6" w:rsidP="00743F3C">
      <w:pPr>
        <w:pStyle w:val="Heading2"/>
        <w:contextualSpacing/>
      </w:pPr>
      <w:bookmarkStart w:id="42" w:name="_R40.7.4_Compaction"/>
      <w:bookmarkStart w:id="43" w:name="_Toc306196440"/>
      <w:bookmarkStart w:id="44" w:name="_Toc392494888"/>
      <w:bookmarkEnd w:id="42"/>
      <w:r>
        <w:t>R40.7.4</w:t>
      </w:r>
      <w:r>
        <w:tab/>
        <w:t>Compaction</w:t>
      </w:r>
      <w:bookmarkEnd w:id="43"/>
      <w:bookmarkEnd w:id="44"/>
    </w:p>
    <w:p w:rsidR="004F5BB6" w:rsidRDefault="004F5BB6" w:rsidP="00743F3C">
      <w:pPr>
        <w:contextualSpacing/>
      </w:pPr>
      <w:r>
        <w:t xml:space="preserve">Compaction shall be assessed according to </w:t>
      </w:r>
      <w:r w:rsidRPr="009B48FC">
        <w:rPr>
          <w:i/>
        </w:rPr>
        <w:t>D</w:t>
      </w:r>
      <w:r w:rsidR="00224FF2">
        <w:rPr>
          <w:i/>
        </w:rPr>
        <w:t>epartment of State Growth</w:t>
      </w:r>
      <w:r w:rsidRPr="009B48FC">
        <w:rPr>
          <w:i/>
        </w:rPr>
        <w:t xml:space="preserve"> Standard Specification G4</w:t>
      </w:r>
      <w:r>
        <w:t>.</w:t>
      </w:r>
    </w:p>
    <w:p w:rsidR="004F5BB6" w:rsidRDefault="004F5BB6" w:rsidP="00743F3C">
      <w:pPr>
        <w:contextualSpacing/>
      </w:pPr>
    </w:p>
    <w:p w:rsidR="004F5BB6" w:rsidRDefault="004F5BB6" w:rsidP="00743F3C">
      <w:pPr>
        <w:contextualSpacing/>
      </w:pPr>
      <w:r>
        <w:t>Pavement materials shall be compacted to the relevant minimum characteristic DDR given in Appendices A1 – A5 as required.</w:t>
      </w:r>
    </w:p>
    <w:p w:rsidR="004F5BB6" w:rsidRDefault="004F5BB6" w:rsidP="00743F3C">
      <w:pPr>
        <w:contextualSpacing/>
      </w:pPr>
    </w:p>
    <w:p w:rsidR="004F5BB6" w:rsidRDefault="004F5BB6" w:rsidP="00743F3C">
      <w:pPr>
        <w:pStyle w:val="Heading2"/>
        <w:contextualSpacing/>
      </w:pPr>
      <w:bookmarkStart w:id="45" w:name="_R40.7.5_Moisture_Content"/>
      <w:bookmarkStart w:id="46" w:name="_Toc306196441"/>
      <w:bookmarkStart w:id="47" w:name="_Toc392494889"/>
      <w:bookmarkEnd w:id="45"/>
      <w:r>
        <w:t>R40.7.5</w:t>
      </w:r>
      <w:r>
        <w:tab/>
        <w:t>Moisture Content Prior to Sealing</w:t>
      </w:r>
      <w:bookmarkEnd w:id="46"/>
      <w:bookmarkEnd w:id="47"/>
    </w:p>
    <w:p w:rsidR="004F5BB6" w:rsidRDefault="004F5BB6" w:rsidP="00743F3C">
      <w:pPr>
        <w:contextualSpacing/>
      </w:pPr>
      <w:r>
        <w:t xml:space="preserve">Prior to sealing, the Contractor shall inspect the base and ensure that it is of uniform moisture content and free of local damp and wet spots and demonstrate that the Moisture Content of the base course is not more than 70% of the corrected OMC.  </w:t>
      </w:r>
    </w:p>
    <w:p w:rsidR="004F5BB6" w:rsidRDefault="004F5BB6" w:rsidP="00743F3C">
      <w:pPr>
        <w:contextualSpacing/>
      </w:pPr>
    </w:p>
    <w:p w:rsidR="004F5BB6" w:rsidRDefault="004F5BB6" w:rsidP="00743F3C">
      <w:pPr>
        <w:contextualSpacing/>
      </w:pPr>
      <w:r>
        <w:t>The Contract Management Plan shall define:</w:t>
      </w:r>
    </w:p>
    <w:p w:rsidR="004F5BB6" w:rsidRDefault="004F5BB6" w:rsidP="00F12930">
      <w:pPr>
        <w:pStyle w:val="ListParagraph"/>
        <w:numPr>
          <w:ilvl w:val="0"/>
          <w:numId w:val="13"/>
        </w:numPr>
        <w:ind w:left="851" w:hanging="284"/>
      </w:pPr>
      <w:r>
        <w:t>inspection plan for the completed base</w:t>
      </w:r>
    </w:p>
    <w:p w:rsidR="004F5BB6" w:rsidRDefault="004F5BB6" w:rsidP="00F12930">
      <w:pPr>
        <w:pStyle w:val="ListParagraph"/>
        <w:numPr>
          <w:ilvl w:val="0"/>
          <w:numId w:val="13"/>
        </w:numPr>
        <w:ind w:left="851" w:hanging="284"/>
      </w:pPr>
      <w:r>
        <w:t xml:space="preserve">method of selecting lots and test sites </w:t>
      </w:r>
    </w:p>
    <w:p w:rsidR="004F5BB6" w:rsidRDefault="004F5BB6" w:rsidP="00F12930">
      <w:pPr>
        <w:pStyle w:val="ListParagraph"/>
        <w:numPr>
          <w:ilvl w:val="0"/>
          <w:numId w:val="13"/>
        </w:numPr>
        <w:ind w:left="851" w:hanging="284"/>
      </w:pPr>
      <w:r>
        <w:t xml:space="preserve">number of samples in each lot(minimum shall be 3) </w:t>
      </w:r>
    </w:p>
    <w:p w:rsidR="004F5BB6" w:rsidRDefault="004F5BB6" w:rsidP="00F12930">
      <w:pPr>
        <w:pStyle w:val="ListParagraph"/>
        <w:numPr>
          <w:ilvl w:val="0"/>
          <w:numId w:val="13"/>
        </w:numPr>
        <w:ind w:left="851" w:hanging="284"/>
      </w:pPr>
      <w:r>
        <w:t xml:space="preserve">the manner by which the Contractor will deal with an uneven distribution of moisture. </w:t>
      </w:r>
    </w:p>
    <w:p w:rsidR="004F5BB6" w:rsidRDefault="004F5BB6" w:rsidP="00743F3C">
      <w:pPr>
        <w:contextualSpacing/>
      </w:pPr>
    </w:p>
    <w:p w:rsidR="004F5BB6" w:rsidRDefault="004F5BB6" w:rsidP="00743F3C">
      <w:pPr>
        <w:contextualSpacing/>
      </w:pPr>
      <w:r>
        <w:t>Where the number of test sites for moisture content is 4 or less the assessment shall be based on the maximum moisture content measured in those samples.  Where the number of test sites is greater than 4, the assessment shall be based on the average plus one standard deviation of the test results for that lot.</w:t>
      </w:r>
    </w:p>
    <w:p w:rsidR="004F5BB6" w:rsidRDefault="004F5BB6" w:rsidP="00743F3C">
      <w:pPr>
        <w:contextualSpacing/>
      </w:pPr>
    </w:p>
    <w:p w:rsidR="004F5BB6" w:rsidRDefault="004F5BB6" w:rsidP="00743F3C">
      <w:pPr>
        <w:contextualSpacing/>
      </w:pPr>
      <w:r>
        <w:t>The sampling depth shall be 75mm or greater.  The moisture contents determined by the use of an appropriately calibrated nuclear density meter will be acceptable.</w:t>
      </w:r>
    </w:p>
    <w:p w:rsidR="004F5BB6" w:rsidRDefault="004F5BB6" w:rsidP="00743F3C">
      <w:pPr>
        <w:contextualSpacing/>
      </w:pPr>
    </w:p>
    <w:p w:rsidR="004F5BB6" w:rsidRDefault="004F5BB6" w:rsidP="00743F3C">
      <w:pPr>
        <w:contextualSpacing/>
      </w:pPr>
      <w:r>
        <w:t xml:space="preserve">In addition to the above moisture content requirements, the surface of the base may have to meet ball penetration test criteria (embedment) as defined in </w:t>
      </w:r>
      <w:r w:rsidRPr="009B48FC">
        <w:rPr>
          <w:i/>
        </w:rPr>
        <w:t>D</w:t>
      </w:r>
      <w:r w:rsidR="00224FF2">
        <w:rPr>
          <w:i/>
        </w:rPr>
        <w:t>epartment of State Growth</w:t>
      </w:r>
      <w:r w:rsidRPr="009B48FC">
        <w:rPr>
          <w:i/>
        </w:rPr>
        <w:t xml:space="preserve"> Standard Specification R51</w:t>
      </w:r>
      <w:r>
        <w:t>.</w:t>
      </w:r>
    </w:p>
    <w:p w:rsidR="004F5BB6" w:rsidRDefault="004F5BB6" w:rsidP="00743F3C">
      <w:pPr>
        <w:contextualSpacing/>
      </w:pPr>
    </w:p>
    <w:p w:rsidR="004F5BB6" w:rsidRDefault="004F5BB6" w:rsidP="00743F3C">
      <w:pPr>
        <w:pStyle w:val="Heading1"/>
        <w:contextualSpacing/>
      </w:pPr>
      <w:bookmarkStart w:id="48" w:name="_R40.8_COMPLETED_SURFACE"/>
      <w:bookmarkStart w:id="49" w:name="_Toc306196442"/>
      <w:bookmarkStart w:id="50" w:name="_Toc392494890"/>
      <w:bookmarkEnd w:id="48"/>
      <w:r>
        <w:t>R40.8</w:t>
      </w:r>
      <w:r>
        <w:tab/>
        <w:t>COMPLETED SURFACE</w:t>
      </w:r>
      <w:bookmarkEnd w:id="49"/>
      <w:bookmarkEnd w:id="50"/>
    </w:p>
    <w:p w:rsidR="004F5BB6" w:rsidRDefault="004F5BB6" w:rsidP="00743F3C">
      <w:pPr>
        <w:pStyle w:val="Heading2"/>
        <w:contextualSpacing/>
      </w:pPr>
      <w:bookmarkStart w:id="51" w:name="_R40.8.1_General"/>
      <w:bookmarkStart w:id="52" w:name="_Toc306196443"/>
      <w:bookmarkStart w:id="53" w:name="_Toc392494891"/>
      <w:bookmarkEnd w:id="51"/>
      <w:r>
        <w:t>R40.8.1</w:t>
      </w:r>
      <w:r>
        <w:tab/>
        <w:t>General</w:t>
      </w:r>
      <w:bookmarkEnd w:id="52"/>
      <w:bookmarkEnd w:id="53"/>
    </w:p>
    <w:p w:rsidR="004F5BB6" w:rsidRDefault="004F5BB6" w:rsidP="00743F3C">
      <w:pPr>
        <w:contextualSpacing/>
      </w:pPr>
      <w:r>
        <w:t>The surface of each pavement course shall conform to the levels, grades and shapes shown on the Drawings or in the computer printout.</w:t>
      </w:r>
    </w:p>
    <w:p w:rsidR="004F5BB6" w:rsidRDefault="004F5BB6" w:rsidP="00743F3C">
      <w:pPr>
        <w:contextualSpacing/>
      </w:pPr>
    </w:p>
    <w:p w:rsidR="004F5BB6" w:rsidRDefault="004F5BB6" w:rsidP="00743F3C">
      <w:pPr>
        <w:contextualSpacing/>
      </w:pPr>
      <w:r>
        <w:t>No point on the finished surface of a course shall deviate from the designated levels by more than the tolerances defined in Appendices A1 – A5.</w:t>
      </w:r>
    </w:p>
    <w:p w:rsidR="004F5BB6" w:rsidRDefault="004F5BB6" w:rsidP="00743F3C">
      <w:pPr>
        <w:contextualSpacing/>
      </w:pPr>
    </w:p>
    <w:p w:rsidR="004F5BB6" w:rsidRDefault="004F5BB6" w:rsidP="00743F3C">
      <w:pPr>
        <w:contextualSpacing/>
      </w:pPr>
      <w:r>
        <w:t>The join to existing work after placement of the surfacing shall be smooth without any abrupt change in levels.  The location of the join shall not be detectable when driven over in a passenger vehicle.</w:t>
      </w:r>
    </w:p>
    <w:p w:rsidR="004F5BB6" w:rsidRDefault="004F5BB6" w:rsidP="00743F3C">
      <w:pPr>
        <w:contextualSpacing/>
      </w:pPr>
    </w:p>
    <w:p w:rsidR="004F5BB6" w:rsidRDefault="004F5BB6" w:rsidP="00743F3C">
      <w:pPr>
        <w:pStyle w:val="Heading2"/>
        <w:contextualSpacing/>
      </w:pPr>
      <w:bookmarkStart w:id="54" w:name="_R40.8.2_Evenness_Of"/>
      <w:bookmarkStart w:id="55" w:name="_Toc306196444"/>
      <w:bookmarkStart w:id="56" w:name="_Toc392494892"/>
      <w:bookmarkEnd w:id="54"/>
      <w:r>
        <w:t>R40.8.2</w:t>
      </w:r>
      <w:r>
        <w:tab/>
        <w:t>Evenness Of Finished Surface - Roughness Survey</w:t>
      </w:r>
      <w:bookmarkEnd w:id="55"/>
      <w:bookmarkEnd w:id="56"/>
      <w:r>
        <w:t xml:space="preserve"> </w:t>
      </w:r>
    </w:p>
    <w:p w:rsidR="004F5BB6" w:rsidRDefault="004F5BB6" w:rsidP="00743F3C">
      <w:pPr>
        <w:contextualSpacing/>
      </w:pPr>
      <w:r>
        <w:t>Where the works include construction of a base course across a full lane width, a roughness survey shall be undertaken after the completion of all bituminous surfacing works but prior to Practical Completion.</w:t>
      </w:r>
    </w:p>
    <w:p w:rsidR="004F5BB6" w:rsidRDefault="004F5BB6" w:rsidP="00743F3C">
      <w:pPr>
        <w:contextualSpacing/>
      </w:pPr>
      <w:r>
        <w:t>Payment adjustments may be made based on these measurements.</w:t>
      </w:r>
    </w:p>
    <w:p w:rsidR="004F5BB6" w:rsidRDefault="004F5BB6" w:rsidP="00743F3C">
      <w:pPr>
        <w:contextualSpacing/>
      </w:pPr>
    </w:p>
    <w:p w:rsidR="004F5BB6" w:rsidRDefault="004F5BB6" w:rsidP="00743F3C">
      <w:pPr>
        <w:contextualSpacing/>
      </w:pPr>
      <w:r>
        <w:t>All areas of roadway, carriageways and ramps shall be tested, except in those areas of the contract which are less than 200m continuous length.  These need not be tested.</w:t>
      </w:r>
    </w:p>
    <w:p w:rsidR="004F5BB6" w:rsidRDefault="004F5BB6" w:rsidP="00743F3C">
      <w:pPr>
        <w:contextualSpacing/>
      </w:pPr>
    </w:p>
    <w:p w:rsidR="004F5BB6" w:rsidRDefault="004F5BB6" w:rsidP="00743F3C">
      <w:pPr>
        <w:contextualSpacing/>
      </w:pPr>
      <w:r>
        <w:t>Individual carriageways, ramps, side roads and different surfacing types shall be treated as individual lots.</w:t>
      </w:r>
    </w:p>
    <w:p w:rsidR="004F5BB6" w:rsidRDefault="004F5BB6" w:rsidP="00743F3C">
      <w:pPr>
        <w:contextualSpacing/>
      </w:pPr>
    </w:p>
    <w:p w:rsidR="004F5BB6" w:rsidRDefault="004F5BB6" w:rsidP="00743F3C">
      <w:pPr>
        <w:contextualSpacing/>
      </w:pPr>
      <w:r w:rsidRPr="0006451E">
        <w:t xml:space="preserve">The required procedures for the assessment and analysis of the roughness data and calculation of the assigned roughness are included in </w:t>
      </w:r>
      <w:r w:rsidRPr="009B48FC">
        <w:rPr>
          <w:i/>
        </w:rPr>
        <w:t>Appendix B2</w:t>
      </w:r>
      <w:r w:rsidRPr="0006451E">
        <w:t>.</w:t>
      </w:r>
    </w:p>
    <w:p w:rsidR="004F5BB6" w:rsidRPr="00FD75C4" w:rsidRDefault="004F5BB6" w:rsidP="00743F3C">
      <w:pPr>
        <w:contextualSpacing/>
      </w:pPr>
    </w:p>
    <w:p w:rsidR="004F5BB6" w:rsidRPr="00FD75C4" w:rsidRDefault="004F5BB6" w:rsidP="00743F3C">
      <w:pPr>
        <w:pStyle w:val="Heading2"/>
        <w:contextualSpacing/>
      </w:pPr>
      <w:bookmarkStart w:id="57" w:name="_R40.8.3_Payment_Adjustment"/>
      <w:bookmarkStart w:id="58" w:name="_Toc306196445"/>
      <w:bookmarkStart w:id="59" w:name="_Toc392494893"/>
      <w:bookmarkEnd w:id="57"/>
      <w:r w:rsidRPr="00FD75C4">
        <w:t>R40.8.3</w:t>
      </w:r>
      <w:r w:rsidRPr="00FD75C4">
        <w:tab/>
        <w:t>Payment Adjustment</w:t>
      </w:r>
      <w:bookmarkEnd w:id="58"/>
      <w:bookmarkEnd w:id="59"/>
    </w:p>
    <w:p w:rsidR="004F5BB6" w:rsidRPr="00FD75C4" w:rsidRDefault="004F5BB6" w:rsidP="00743F3C">
      <w:pPr>
        <w:contextualSpacing/>
      </w:pPr>
      <w:r w:rsidRPr="00FD75C4">
        <w:t xml:space="preserve">Unless specified otherwise in the Works Specification, the adjustments to the payment given in </w:t>
      </w:r>
      <w:r w:rsidRPr="00FD75C4">
        <w:rPr>
          <w:i/>
        </w:rPr>
        <w:t xml:space="preserve">Table R40.1 </w:t>
      </w:r>
      <w:r w:rsidR="009B48FC" w:rsidRPr="00FD75C4">
        <w:rPr>
          <w:i/>
        </w:rPr>
        <w:t xml:space="preserve">- </w:t>
      </w:r>
      <w:r w:rsidRPr="00FD75C4">
        <w:rPr>
          <w:i/>
        </w:rPr>
        <w:t>Payment Adjustment for Level of Service</w:t>
      </w:r>
      <w:r w:rsidRPr="00FD75C4">
        <w:t xml:space="preserve"> will apply to new work.  </w:t>
      </w:r>
    </w:p>
    <w:p w:rsidR="004F5BB6" w:rsidRPr="00FD75C4" w:rsidRDefault="004F5BB6" w:rsidP="00743F3C">
      <w:pPr>
        <w:contextualSpacing/>
      </w:pPr>
    </w:p>
    <w:p w:rsidR="004F5BB6" w:rsidRPr="00FD75C4" w:rsidRDefault="004F5BB6" w:rsidP="00743F3C">
      <w:pPr>
        <w:contextualSpacing/>
      </w:pPr>
      <w:r w:rsidRPr="00FD75C4">
        <w:t xml:space="preserve">New work for the purpose of this clause involves the construction of a full lane width base course layer including any modification or stabilisation of an existing pavement structure.  </w:t>
      </w:r>
    </w:p>
    <w:p w:rsidR="004F5BB6" w:rsidRPr="00FD75C4" w:rsidRDefault="004F5BB6" w:rsidP="00743F3C">
      <w:pPr>
        <w:contextualSpacing/>
      </w:pPr>
    </w:p>
    <w:p w:rsidR="004F5BB6" w:rsidRPr="00FD75C4" w:rsidRDefault="004F5BB6" w:rsidP="00743F3C">
      <w:pPr>
        <w:contextualSpacing/>
      </w:pPr>
      <w:r w:rsidRPr="00FD75C4">
        <w:t xml:space="preserve">The adjustment is based on the assigned roughness determined for each carriageway. </w:t>
      </w:r>
    </w:p>
    <w:p w:rsidR="004F5BB6" w:rsidRPr="00FD75C4" w:rsidRDefault="004F5BB6" w:rsidP="00743F3C">
      <w:pPr>
        <w:contextualSpacing/>
      </w:pPr>
    </w:p>
    <w:p w:rsidR="004F5BB6" w:rsidRPr="00FD75C4" w:rsidRDefault="004F5BB6" w:rsidP="00743F3C">
      <w:pPr>
        <w:contextualSpacing/>
      </w:pPr>
      <w:r w:rsidRPr="00FD75C4">
        <w:t>The adjustment, which applies to the tendered price for the supply, placement and compaction of the base and sprayed surfacing course placed on the base.  The adjustment may be positive or negative. The payment adjustment applies only to that portion of the base that is surfaced.</w:t>
      </w:r>
    </w:p>
    <w:p w:rsidR="004F5BB6" w:rsidRPr="00FD75C4" w:rsidRDefault="004F5BB6" w:rsidP="00743F3C">
      <w:pPr>
        <w:contextualSpacing/>
      </w:pPr>
    </w:p>
    <w:p w:rsidR="004F5BB6" w:rsidRDefault="004F5BB6" w:rsidP="00743F3C">
      <w:pPr>
        <w:contextualSpacing/>
      </w:pPr>
      <w:r w:rsidRPr="00FD75C4">
        <w:t>In the event that the starting and finishing points of the survey do not</w:t>
      </w:r>
      <w:r>
        <w:t xml:space="preserve"> include the joints between the new work and adjacent sections, or that the Contractor deletes the readings covering these joints from the calculation of the characteristic roughness, the Contractor shall:</w:t>
      </w:r>
    </w:p>
    <w:p w:rsidR="004F5BB6" w:rsidRDefault="004F5BB6" w:rsidP="00743F3C">
      <w:pPr>
        <w:contextualSpacing/>
      </w:pPr>
      <w:r>
        <w:t xml:space="preserve">inform the Superintendent of the reasons for excluding the joints </w:t>
      </w:r>
    </w:p>
    <w:p w:rsidR="004F5BB6" w:rsidRDefault="004F5BB6" w:rsidP="00743F3C">
      <w:pPr>
        <w:contextualSpacing/>
      </w:pPr>
      <w:r>
        <w:lastRenderedPageBreak/>
        <w:t>eliminate unevenness of the joints to the satisfaction of the Superintendant.</w:t>
      </w:r>
    </w:p>
    <w:p w:rsidR="004F5BB6" w:rsidRDefault="004F5BB6" w:rsidP="00743F3C">
      <w:pPr>
        <w:contextualSpacing/>
      </w:pPr>
    </w:p>
    <w:p w:rsidR="004F5BB6" w:rsidRPr="00F12930" w:rsidRDefault="004F5BB6" w:rsidP="00880DF7">
      <w:pPr>
        <w:pStyle w:val="Heading4"/>
        <w:spacing w:after="0"/>
        <w:jc w:val="center"/>
        <w:rPr>
          <w:i/>
          <w:u w:val="single"/>
        </w:rPr>
      </w:pPr>
      <w:r w:rsidRPr="00F12930">
        <w:rPr>
          <w:i/>
        </w:rPr>
        <w:t>Table R40.1</w:t>
      </w:r>
      <w:r w:rsidR="00F12930">
        <w:rPr>
          <w:i/>
        </w:rPr>
        <w:t xml:space="preserve"> –</w:t>
      </w:r>
      <w:r w:rsidRPr="00F12930">
        <w:rPr>
          <w:i/>
        </w:rPr>
        <w:t xml:space="preserve"> Payment Adjustment for Level of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620"/>
      </w:tblGrid>
      <w:tr w:rsidR="004F5BB6" w:rsidRPr="00E84499" w:rsidTr="00880DF7">
        <w:tc>
          <w:tcPr>
            <w:tcW w:w="3100" w:type="dxa"/>
            <w:vAlign w:val="center"/>
          </w:tcPr>
          <w:p w:rsidR="004F5BB6" w:rsidRPr="00E84499" w:rsidRDefault="004F5BB6" w:rsidP="00880DF7">
            <w:pPr>
              <w:pStyle w:val="Heading4"/>
              <w:spacing w:after="0"/>
              <w:jc w:val="center"/>
            </w:pPr>
            <w:r w:rsidRPr="00E84499">
              <w:t>Assigned Roughness</w:t>
            </w:r>
          </w:p>
          <w:p w:rsidR="004F5BB6" w:rsidRPr="00E84499" w:rsidRDefault="004F5BB6" w:rsidP="00880DF7">
            <w:pPr>
              <w:pStyle w:val="Heading4"/>
              <w:spacing w:after="0"/>
              <w:jc w:val="center"/>
            </w:pPr>
            <w:r w:rsidRPr="00E84499">
              <w:t>Lane IRIqc  m/km</w:t>
            </w:r>
          </w:p>
        </w:tc>
        <w:tc>
          <w:tcPr>
            <w:tcW w:w="6620" w:type="dxa"/>
            <w:vAlign w:val="center"/>
          </w:tcPr>
          <w:p w:rsidR="004F5BB6" w:rsidRPr="00E84499" w:rsidRDefault="004F5BB6" w:rsidP="00880DF7">
            <w:pPr>
              <w:pStyle w:val="Heading4"/>
              <w:spacing w:after="0"/>
              <w:jc w:val="center"/>
            </w:pPr>
            <w:r w:rsidRPr="00E84499">
              <w:t>Percentage Adjustment to Payment (%)</w:t>
            </w:r>
          </w:p>
        </w:tc>
      </w:tr>
      <w:tr w:rsidR="004F5BB6" w:rsidTr="00880DF7">
        <w:tc>
          <w:tcPr>
            <w:tcW w:w="3100" w:type="dxa"/>
          </w:tcPr>
          <w:p w:rsidR="004F5BB6" w:rsidRDefault="004F5BB6" w:rsidP="00880DF7">
            <w:pPr>
              <w:spacing w:after="0"/>
              <w:contextualSpacing/>
              <w:jc w:val="left"/>
            </w:pPr>
            <w:r>
              <w:t>0 – 2.0</w:t>
            </w:r>
          </w:p>
        </w:tc>
        <w:tc>
          <w:tcPr>
            <w:tcW w:w="6620" w:type="dxa"/>
          </w:tcPr>
          <w:p w:rsidR="004F5BB6" w:rsidRDefault="004F5BB6" w:rsidP="00880DF7">
            <w:pPr>
              <w:spacing w:after="0"/>
              <w:contextualSpacing/>
              <w:jc w:val="left"/>
            </w:pPr>
            <w:r>
              <w:t>Additional 1.0% for each 0.10 or part thereof that R c &lt; 2.0</w:t>
            </w:r>
          </w:p>
        </w:tc>
      </w:tr>
      <w:tr w:rsidR="004F5BB6" w:rsidTr="00880DF7">
        <w:tc>
          <w:tcPr>
            <w:tcW w:w="3100" w:type="dxa"/>
          </w:tcPr>
          <w:p w:rsidR="004F5BB6" w:rsidRDefault="004F5BB6" w:rsidP="00880DF7">
            <w:pPr>
              <w:spacing w:after="0"/>
              <w:contextualSpacing/>
              <w:jc w:val="left"/>
            </w:pPr>
            <w:r>
              <w:t>2.01 – 2.3</w:t>
            </w:r>
          </w:p>
        </w:tc>
        <w:tc>
          <w:tcPr>
            <w:tcW w:w="6620" w:type="dxa"/>
          </w:tcPr>
          <w:p w:rsidR="004F5BB6" w:rsidRDefault="004F5BB6" w:rsidP="00880DF7">
            <w:pPr>
              <w:spacing w:after="0"/>
              <w:contextualSpacing/>
              <w:jc w:val="left"/>
            </w:pPr>
            <w:r>
              <w:t>No adjustment</w:t>
            </w:r>
          </w:p>
        </w:tc>
      </w:tr>
      <w:tr w:rsidR="004F5BB6" w:rsidTr="00880DF7">
        <w:tc>
          <w:tcPr>
            <w:tcW w:w="3100" w:type="dxa"/>
          </w:tcPr>
          <w:p w:rsidR="004F5BB6" w:rsidRDefault="004F5BB6" w:rsidP="00880DF7">
            <w:pPr>
              <w:spacing w:after="0"/>
              <w:contextualSpacing/>
              <w:jc w:val="left"/>
            </w:pPr>
            <w:r>
              <w:t>2.31 – 3.0</w:t>
            </w:r>
          </w:p>
        </w:tc>
        <w:tc>
          <w:tcPr>
            <w:tcW w:w="6620" w:type="dxa"/>
          </w:tcPr>
          <w:p w:rsidR="004F5BB6" w:rsidRDefault="004F5BB6" w:rsidP="00880DF7">
            <w:pPr>
              <w:spacing w:after="0"/>
              <w:contextualSpacing/>
              <w:jc w:val="left"/>
            </w:pPr>
            <w:r>
              <w:t>Reduction of 1.0% for each 0.10 or part thereof that R c &gt; 2.3</w:t>
            </w:r>
          </w:p>
        </w:tc>
      </w:tr>
      <w:tr w:rsidR="004F5BB6" w:rsidTr="00880DF7">
        <w:tc>
          <w:tcPr>
            <w:tcW w:w="3100" w:type="dxa"/>
          </w:tcPr>
          <w:p w:rsidR="004F5BB6" w:rsidRDefault="004F5BB6" w:rsidP="00880DF7">
            <w:pPr>
              <w:spacing w:after="0"/>
              <w:contextualSpacing/>
              <w:jc w:val="left"/>
            </w:pPr>
            <w:r>
              <w:t>Greater than 3.01</w:t>
            </w:r>
          </w:p>
        </w:tc>
        <w:tc>
          <w:tcPr>
            <w:tcW w:w="6620" w:type="dxa"/>
          </w:tcPr>
          <w:p w:rsidR="004F5BB6" w:rsidRDefault="004F5BB6" w:rsidP="00880DF7">
            <w:pPr>
              <w:spacing w:after="0"/>
              <w:contextualSpacing/>
              <w:jc w:val="left"/>
            </w:pPr>
            <w:r>
              <w:t>Unacceptable Level of Service</w:t>
            </w:r>
          </w:p>
        </w:tc>
      </w:tr>
    </w:tbl>
    <w:p w:rsidR="004F5BB6" w:rsidRPr="00E84499" w:rsidRDefault="004F5BB6" w:rsidP="00743F3C">
      <w:pPr>
        <w:contextualSpacing/>
      </w:pPr>
    </w:p>
    <w:p w:rsidR="004F5BB6" w:rsidRDefault="004F5BB6" w:rsidP="00743F3C">
      <w:pPr>
        <w:pStyle w:val="Heading2"/>
        <w:contextualSpacing/>
      </w:pPr>
      <w:bookmarkStart w:id="60" w:name="_R40.8.4_Unacceptable_Level"/>
      <w:bookmarkStart w:id="61" w:name="_Toc306196446"/>
      <w:bookmarkStart w:id="62" w:name="_Toc392494894"/>
      <w:bookmarkEnd w:id="60"/>
      <w:r>
        <w:t>R40.8.4</w:t>
      </w:r>
      <w:r>
        <w:tab/>
        <w:t>Unacceptable Level of Service</w:t>
      </w:r>
      <w:bookmarkEnd w:id="61"/>
      <w:bookmarkEnd w:id="62"/>
    </w:p>
    <w:p w:rsidR="004F5BB6" w:rsidRDefault="004F5BB6" w:rsidP="00743F3C">
      <w:pPr>
        <w:contextualSpacing/>
      </w:pPr>
      <w:r>
        <w:t xml:space="preserve">Where the completed surface is of an unacceptable level of service the Contractor shall provide to the Superintendent a proposal to return the works to an acceptable level.  </w:t>
      </w:r>
    </w:p>
    <w:p w:rsidR="004F5BB6" w:rsidRDefault="004F5BB6" w:rsidP="00743F3C">
      <w:pPr>
        <w:contextualSpacing/>
      </w:pPr>
    </w:p>
    <w:p w:rsidR="004F5BB6" w:rsidRDefault="004F5BB6" w:rsidP="00743F3C">
      <w:pPr>
        <w:contextualSpacing/>
      </w:pPr>
      <w:r>
        <w:t xml:space="preserve">The Contractor shall not proceed with the proposed remedial works without the prior approval of the Superintendent.  </w:t>
      </w:r>
    </w:p>
    <w:p w:rsidR="004F5BB6" w:rsidRDefault="004F5BB6" w:rsidP="00743F3C">
      <w:pPr>
        <w:contextualSpacing/>
      </w:pPr>
    </w:p>
    <w:p w:rsidR="004F5BB6" w:rsidRDefault="004F5BB6" w:rsidP="00743F3C">
      <w:pPr>
        <w:contextualSpacing/>
      </w:pPr>
      <w:r>
        <w:t>The Principal shall not be liable for any costs incurred by the Contractor in returning the works to an acceptable level of service.</w:t>
      </w:r>
    </w:p>
    <w:p w:rsidR="004F5BB6" w:rsidRDefault="004F5BB6" w:rsidP="00743F3C">
      <w:pPr>
        <w:contextualSpacing/>
      </w:pPr>
    </w:p>
    <w:p w:rsidR="004F5BB6" w:rsidRDefault="004F5BB6" w:rsidP="00743F3C">
      <w:pPr>
        <w:pStyle w:val="Heading1"/>
        <w:contextualSpacing/>
      </w:pPr>
      <w:bookmarkStart w:id="63" w:name="_R40.9_MEASUREMENT_AND"/>
      <w:bookmarkStart w:id="64" w:name="_Toc306196447"/>
      <w:bookmarkStart w:id="65" w:name="_Toc392494895"/>
      <w:bookmarkEnd w:id="63"/>
      <w:r>
        <w:t>R40.9</w:t>
      </w:r>
      <w:r>
        <w:tab/>
        <w:t>MEASUREMENT AND PAYMENT</w:t>
      </w:r>
      <w:bookmarkEnd w:id="64"/>
      <w:bookmarkEnd w:id="65"/>
    </w:p>
    <w:p w:rsidR="004F5BB6" w:rsidRDefault="004F5BB6" w:rsidP="00743F3C">
      <w:pPr>
        <w:contextualSpacing/>
      </w:pPr>
      <w:r>
        <w:t>The Contractor shall demonstrate compliance with this specification as a condition of payment.</w:t>
      </w:r>
    </w:p>
    <w:p w:rsidR="004F5BB6" w:rsidRDefault="004F5BB6" w:rsidP="00743F3C">
      <w:pPr>
        <w:contextualSpacing/>
      </w:pPr>
    </w:p>
    <w:p w:rsidR="004F5BB6" w:rsidRDefault="004F5BB6" w:rsidP="00743F3C">
      <w:pPr>
        <w:contextualSpacing/>
      </w:pPr>
      <w:r>
        <w:t xml:space="preserve">When field measurement of pavement is undertaken (Ref. </w:t>
      </w:r>
      <w:r w:rsidRPr="009B48FC">
        <w:rPr>
          <w:i/>
        </w:rPr>
        <w:t>Clause G1.18</w:t>
      </w:r>
      <w:r>
        <w:t xml:space="preserve">), payment shall be for the quantities of material for each course computed on the basis of the measured plan area of the top finished surface of each course within the design perimeters constructed to the specified thickness within the tolerances.  The unit of measurement shall be square metres. </w:t>
      </w:r>
    </w:p>
    <w:p w:rsidR="004F5BB6" w:rsidRDefault="004F5BB6" w:rsidP="00743F3C">
      <w:pPr>
        <w:contextualSpacing/>
      </w:pPr>
      <w:r>
        <w:t>The top surface shall not include embankment and table drain batter slopes.</w:t>
      </w:r>
    </w:p>
    <w:p w:rsidR="004F5BB6" w:rsidRDefault="004F5BB6" w:rsidP="00743F3C">
      <w:pPr>
        <w:contextualSpacing/>
      </w:pPr>
    </w:p>
    <w:p w:rsidR="004F5BB6" w:rsidRDefault="004F5BB6" w:rsidP="00743F3C">
      <w:pPr>
        <w:contextualSpacing/>
      </w:pPr>
      <w:r>
        <w:t>In areas of kerb or kerb and gutter, the plan area of the top finished surface of base shall be measured from the face of the kerb, or lip of kerb and gutter.  The Contractor shall make allowance, within the rate for base quoted in the Schedule of Rates, for base placed under and 150mm minimum beyond the back of kerb or kerb and gutter.</w:t>
      </w:r>
    </w:p>
    <w:p w:rsidR="004F5BB6" w:rsidRDefault="004F5BB6" w:rsidP="00743F3C">
      <w:pPr>
        <w:contextualSpacing/>
      </w:pPr>
    </w:p>
    <w:p w:rsidR="004F5BB6" w:rsidRDefault="004F5BB6" w:rsidP="00743F3C">
      <w:pPr>
        <w:contextualSpacing/>
      </w:pPr>
      <w:r>
        <w:t xml:space="preserve">Base course supplied, spread and compacted on site shall be paid for at the tendered rate per square metre adjusted in accordance with </w:t>
      </w:r>
      <w:r w:rsidRPr="009B48FC">
        <w:rPr>
          <w:i/>
        </w:rPr>
        <w:t>Table R40.8.3</w:t>
      </w:r>
      <w:r>
        <w:t>. Where the base course is measured in the Schedule as cubic metres, the value of the base subject to the payment adjustment shall be the surfaced area multiplied by the rate per cubic metre multiplied by the average depth of the base course.</w:t>
      </w:r>
    </w:p>
    <w:p w:rsidR="004F5BB6" w:rsidRDefault="004F5BB6" w:rsidP="00743F3C">
      <w:pPr>
        <w:contextualSpacing/>
      </w:pPr>
    </w:p>
    <w:p w:rsidR="004F5BB6" w:rsidRDefault="004F5BB6" w:rsidP="00743F3C">
      <w:pPr>
        <w:pStyle w:val="Heading1"/>
        <w:contextualSpacing/>
      </w:pPr>
      <w:bookmarkStart w:id="66" w:name="_R40.10_COMPLETED_WORKS"/>
      <w:bookmarkStart w:id="67" w:name="_Toc306196448"/>
      <w:bookmarkStart w:id="68" w:name="_Toc392494896"/>
      <w:bookmarkEnd w:id="66"/>
      <w:r>
        <w:t>R40.10</w:t>
      </w:r>
      <w:r>
        <w:tab/>
        <w:t>COMPLETED WORKS REPORT</w:t>
      </w:r>
      <w:bookmarkEnd w:id="67"/>
      <w:bookmarkEnd w:id="68"/>
    </w:p>
    <w:p w:rsidR="004F5BB6" w:rsidRDefault="004F5BB6" w:rsidP="00743F3C">
      <w:pPr>
        <w:contextualSpacing/>
      </w:pPr>
      <w:r>
        <w:t>In addition to any requirements stated elsewhere, the completed works report shall contain:</w:t>
      </w:r>
    </w:p>
    <w:p w:rsidR="004F5BB6" w:rsidRDefault="004F5BB6" w:rsidP="00F12930">
      <w:pPr>
        <w:pStyle w:val="ListParagraph"/>
        <w:numPr>
          <w:ilvl w:val="0"/>
          <w:numId w:val="11"/>
        </w:numPr>
        <w:ind w:left="851" w:hanging="284"/>
      </w:pPr>
      <w:r>
        <w:t>location plans that identify</w:t>
      </w:r>
    </w:p>
    <w:p w:rsidR="004F5BB6" w:rsidRDefault="004F5BB6" w:rsidP="00F12930">
      <w:pPr>
        <w:pStyle w:val="ListParagraph"/>
        <w:numPr>
          <w:ilvl w:val="0"/>
          <w:numId w:val="12"/>
        </w:numPr>
        <w:ind w:left="1418" w:hanging="284"/>
      </w:pPr>
      <w:r>
        <w:t>materials used</w:t>
      </w:r>
    </w:p>
    <w:p w:rsidR="004F5BB6" w:rsidRDefault="004F5BB6" w:rsidP="00F12930">
      <w:pPr>
        <w:pStyle w:val="ListParagraph"/>
        <w:numPr>
          <w:ilvl w:val="0"/>
          <w:numId w:val="12"/>
        </w:numPr>
        <w:ind w:left="1418" w:hanging="284"/>
      </w:pPr>
      <w:r>
        <w:t>the precise position of a change in material type within any course</w:t>
      </w:r>
    </w:p>
    <w:p w:rsidR="004F5BB6" w:rsidRPr="00FD75C4" w:rsidRDefault="004F5BB6" w:rsidP="00F12930">
      <w:pPr>
        <w:pStyle w:val="ListParagraph"/>
        <w:numPr>
          <w:ilvl w:val="0"/>
          <w:numId w:val="12"/>
        </w:numPr>
        <w:ind w:left="1418" w:hanging="284"/>
      </w:pPr>
      <w:r w:rsidRPr="00FD75C4">
        <w:t>lot boundaries for material properties and compaction control</w:t>
      </w:r>
    </w:p>
    <w:p w:rsidR="004F5BB6" w:rsidRPr="00FD75C4" w:rsidRDefault="004F5BB6" w:rsidP="00F12930">
      <w:pPr>
        <w:pStyle w:val="ListParagraph"/>
        <w:numPr>
          <w:ilvl w:val="0"/>
          <w:numId w:val="10"/>
        </w:numPr>
        <w:ind w:left="851" w:hanging="284"/>
      </w:pPr>
      <w:r w:rsidRPr="00FD75C4">
        <w:t>nomination of material forms for each material used</w:t>
      </w:r>
    </w:p>
    <w:p w:rsidR="004F5BB6" w:rsidRPr="00FD75C4" w:rsidRDefault="004F5BB6" w:rsidP="00F12930">
      <w:pPr>
        <w:pStyle w:val="ListParagraph"/>
        <w:numPr>
          <w:ilvl w:val="0"/>
          <w:numId w:val="10"/>
        </w:numPr>
        <w:ind w:left="851" w:hanging="284"/>
      </w:pPr>
      <w:r w:rsidRPr="00FD75C4">
        <w:t>control charts for particle size distribution, properties of fines and Corrected MDD and OMC for each material used.</w:t>
      </w:r>
    </w:p>
    <w:p w:rsidR="004F5BB6" w:rsidRPr="00FD75C4" w:rsidRDefault="004F5BB6" w:rsidP="00F12930">
      <w:pPr>
        <w:pStyle w:val="ListParagraph"/>
        <w:numPr>
          <w:ilvl w:val="0"/>
          <w:numId w:val="10"/>
        </w:numPr>
        <w:ind w:left="851" w:hanging="284"/>
      </w:pPr>
      <w:r w:rsidRPr="00FD75C4">
        <w:t>CBR test results, or alternatively CBR control charts for Base Class B, Subbase 1 &amp; 2</w:t>
      </w:r>
    </w:p>
    <w:p w:rsidR="004F5BB6" w:rsidRPr="00FD75C4" w:rsidRDefault="004F5BB6" w:rsidP="00F12930">
      <w:pPr>
        <w:pStyle w:val="ListParagraph"/>
        <w:numPr>
          <w:ilvl w:val="0"/>
          <w:numId w:val="10"/>
        </w:numPr>
        <w:ind w:left="851" w:hanging="284"/>
      </w:pPr>
      <w:r w:rsidRPr="00FD75C4">
        <w:t>moisture contents prior to sealing as a percentage of corrected OMC for each sealing lot</w:t>
      </w:r>
    </w:p>
    <w:p w:rsidR="004F5BB6" w:rsidRPr="00FD75C4" w:rsidRDefault="004F5BB6" w:rsidP="00F12930">
      <w:pPr>
        <w:pStyle w:val="ListParagraph"/>
        <w:numPr>
          <w:ilvl w:val="0"/>
          <w:numId w:val="10"/>
        </w:numPr>
        <w:ind w:left="851" w:hanging="284"/>
      </w:pPr>
      <w:r w:rsidRPr="00FD75C4">
        <w:t>record of the mean Lane IRIqc for each measurement interval for each lane.</w:t>
      </w:r>
    </w:p>
    <w:p w:rsidR="004F5BB6" w:rsidRDefault="004F5BB6" w:rsidP="00743F3C">
      <w:pPr>
        <w:contextualSpacing/>
      </w:pPr>
    </w:p>
    <w:p w:rsidR="000E602A" w:rsidRDefault="000E602A" w:rsidP="00743F3C">
      <w:pPr>
        <w:contextualSpacing/>
      </w:pPr>
    </w:p>
    <w:p w:rsidR="000E602A" w:rsidRPr="00FD75C4" w:rsidRDefault="000E602A" w:rsidP="00743F3C">
      <w:pPr>
        <w:contextualSpacing/>
      </w:pPr>
    </w:p>
    <w:p w:rsidR="004F5BB6" w:rsidRPr="00FD75C4" w:rsidRDefault="004F5BB6" w:rsidP="00743F3C">
      <w:pPr>
        <w:pStyle w:val="Heading1"/>
        <w:contextualSpacing/>
      </w:pPr>
      <w:bookmarkStart w:id="69" w:name="_R40.11_HOLD_POINTS"/>
      <w:bookmarkStart w:id="70" w:name="_Toc306196449"/>
      <w:bookmarkStart w:id="71" w:name="_Toc392494897"/>
      <w:bookmarkEnd w:id="69"/>
      <w:r w:rsidRPr="00FD75C4">
        <w:lastRenderedPageBreak/>
        <w:t>R40.11</w:t>
      </w:r>
      <w:r w:rsidRPr="00FD75C4">
        <w:tab/>
        <w:t>HOLD POINTS</w:t>
      </w:r>
      <w:bookmarkEnd w:id="70"/>
      <w:bookmarkEnd w:id="71"/>
    </w:p>
    <w:p w:rsidR="004F5BB6" w:rsidRPr="00FD75C4" w:rsidRDefault="004F5BB6" w:rsidP="00743F3C">
      <w:pPr>
        <w:contextualSpacing/>
      </w:pPr>
      <w:r w:rsidRPr="00FD75C4">
        <w:t xml:space="preserve">The hold points (Refer </w:t>
      </w:r>
      <w:r w:rsidRPr="00FD75C4">
        <w:rPr>
          <w:i/>
        </w:rPr>
        <w:t>Clause G2.5.4</w:t>
      </w:r>
      <w:r w:rsidRPr="00FD75C4">
        <w:t xml:space="preserve">) identified in this Specification are in </w:t>
      </w:r>
      <w:r w:rsidRPr="00FD75C4">
        <w:rPr>
          <w:i/>
        </w:rPr>
        <w:t>Table R40.2 Hold Points</w:t>
      </w:r>
      <w:r w:rsidRPr="00FD75C4">
        <w:t>.</w:t>
      </w:r>
    </w:p>
    <w:p w:rsidR="004F5BB6" w:rsidRPr="00FD75C4" w:rsidRDefault="004F5BB6" w:rsidP="00743F3C">
      <w:pPr>
        <w:contextualSpacing/>
      </w:pPr>
    </w:p>
    <w:p w:rsidR="004F5BB6" w:rsidRPr="00FD75C4" w:rsidRDefault="004F5BB6" w:rsidP="00880DF7">
      <w:pPr>
        <w:pStyle w:val="Heading4"/>
        <w:spacing w:after="0"/>
        <w:jc w:val="center"/>
        <w:rPr>
          <w:i/>
        </w:rPr>
      </w:pPr>
      <w:r w:rsidRPr="00FD75C4">
        <w:rPr>
          <w:i/>
        </w:rPr>
        <w:t>Table R40.2</w:t>
      </w:r>
      <w:r w:rsidR="00F12930" w:rsidRPr="00FD75C4">
        <w:rPr>
          <w:i/>
        </w:rPr>
        <w:t xml:space="preserve"> –</w:t>
      </w:r>
      <w:r w:rsidRPr="00FD75C4">
        <w:rPr>
          <w:i/>
        </w:rPr>
        <w:t xml:space="preserve"> Hold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2694"/>
        <w:gridCol w:w="2409"/>
      </w:tblGrid>
      <w:tr w:rsidR="004F5BB6" w:rsidRPr="00FD75C4" w:rsidTr="00880DF7">
        <w:tc>
          <w:tcPr>
            <w:tcW w:w="1418" w:type="dxa"/>
            <w:vAlign w:val="center"/>
          </w:tcPr>
          <w:p w:rsidR="004F5BB6" w:rsidRPr="00FD75C4" w:rsidRDefault="004F5BB6" w:rsidP="00880DF7">
            <w:pPr>
              <w:pStyle w:val="Heading4"/>
              <w:spacing w:after="0"/>
              <w:jc w:val="center"/>
            </w:pPr>
            <w:r w:rsidRPr="00FD75C4">
              <w:t>Reference</w:t>
            </w:r>
          </w:p>
        </w:tc>
        <w:tc>
          <w:tcPr>
            <w:tcW w:w="3118" w:type="dxa"/>
            <w:vAlign w:val="center"/>
          </w:tcPr>
          <w:p w:rsidR="004F5BB6" w:rsidRPr="00FD75C4" w:rsidRDefault="004F5BB6" w:rsidP="00880DF7">
            <w:pPr>
              <w:pStyle w:val="Heading4"/>
              <w:spacing w:after="0"/>
              <w:jc w:val="center"/>
            </w:pPr>
            <w:r w:rsidRPr="00FD75C4">
              <w:t>Description</w:t>
            </w:r>
          </w:p>
        </w:tc>
        <w:tc>
          <w:tcPr>
            <w:tcW w:w="2694" w:type="dxa"/>
            <w:vAlign w:val="center"/>
          </w:tcPr>
          <w:p w:rsidR="004F5BB6" w:rsidRPr="00FD75C4" w:rsidRDefault="004F5BB6" w:rsidP="00880DF7">
            <w:pPr>
              <w:pStyle w:val="Heading4"/>
              <w:spacing w:after="0"/>
              <w:jc w:val="center"/>
            </w:pPr>
            <w:r w:rsidRPr="00FD75C4">
              <w:t>Nominated Work not to Proceed</w:t>
            </w:r>
          </w:p>
        </w:tc>
        <w:tc>
          <w:tcPr>
            <w:tcW w:w="2409" w:type="dxa"/>
            <w:vAlign w:val="center"/>
          </w:tcPr>
          <w:p w:rsidR="004F5BB6" w:rsidRPr="00FD75C4" w:rsidRDefault="004F5BB6" w:rsidP="00880DF7">
            <w:pPr>
              <w:pStyle w:val="Heading4"/>
              <w:spacing w:after="0"/>
              <w:jc w:val="center"/>
            </w:pPr>
            <w:r w:rsidRPr="00FD75C4">
              <w:t>Evidence of Compliance</w:t>
            </w:r>
          </w:p>
        </w:tc>
      </w:tr>
      <w:tr w:rsidR="004F5BB6" w:rsidRPr="00FD75C4" w:rsidTr="00880DF7">
        <w:tc>
          <w:tcPr>
            <w:tcW w:w="1418" w:type="dxa"/>
          </w:tcPr>
          <w:p w:rsidR="004F5BB6" w:rsidRPr="00FD75C4" w:rsidRDefault="004F5BB6" w:rsidP="00880DF7">
            <w:pPr>
              <w:spacing w:after="0"/>
              <w:contextualSpacing/>
              <w:jc w:val="left"/>
            </w:pPr>
            <w:r w:rsidRPr="00FD75C4">
              <w:t>R40.5</w:t>
            </w:r>
          </w:p>
        </w:tc>
        <w:tc>
          <w:tcPr>
            <w:tcW w:w="3118" w:type="dxa"/>
          </w:tcPr>
          <w:p w:rsidR="004F5BB6" w:rsidRPr="00FD75C4" w:rsidRDefault="004F5BB6" w:rsidP="00880DF7">
            <w:pPr>
              <w:spacing w:after="0"/>
              <w:contextualSpacing/>
              <w:jc w:val="left"/>
            </w:pPr>
            <w:r w:rsidRPr="00FD75C4">
              <w:t>nomination of pavement material</w:t>
            </w:r>
          </w:p>
        </w:tc>
        <w:tc>
          <w:tcPr>
            <w:tcW w:w="2694" w:type="dxa"/>
          </w:tcPr>
          <w:p w:rsidR="004F5BB6" w:rsidRPr="00FD75C4" w:rsidRDefault="004F5BB6" w:rsidP="00880DF7">
            <w:pPr>
              <w:spacing w:after="0"/>
              <w:contextualSpacing/>
              <w:jc w:val="left"/>
            </w:pPr>
            <w:r w:rsidRPr="00FD75C4">
              <w:t>Supply of pavement material</w:t>
            </w:r>
          </w:p>
        </w:tc>
        <w:tc>
          <w:tcPr>
            <w:tcW w:w="2409" w:type="dxa"/>
          </w:tcPr>
          <w:p w:rsidR="004F5BB6" w:rsidRPr="00FD75C4" w:rsidRDefault="004F5BB6" w:rsidP="00880DF7">
            <w:pPr>
              <w:spacing w:after="0"/>
              <w:contextualSpacing/>
              <w:jc w:val="left"/>
            </w:pPr>
            <w:r w:rsidRPr="00FD75C4">
              <w:t>Nomination of materials form with supporting test data</w:t>
            </w:r>
          </w:p>
        </w:tc>
      </w:tr>
      <w:tr w:rsidR="004F5BB6" w:rsidRPr="00FD75C4" w:rsidTr="00880DF7">
        <w:tc>
          <w:tcPr>
            <w:tcW w:w="1418" w:type="dxa"/>
          </w:tcPr>
          <w:p w:rsidR="004F5BB6" w:rsidRPr="00FD75C4" w:rsidRDefault="004F5BB6" w:rsidP="00880DF7">
            <w:pPr>
              <w:spacing w:after="0"/>
              <w:contextualSpacing/>
              <w:jc w:val="left"/>
            </w:pPr>
            <w:r w:rsidRPr="00FD75C4">
              <w:t>R40.7.1</w:t>
            </w:r>
          </w:p>
        </w:tc>
        <w:tc>
          <w:tcPr>
            <w:tcW w:w="3118" w:type="dxa"/>
          </w:tcPr>
          <w:p w:rsidR="004F5BB6" w:rsidRPr="00FD75C4" w:rsidRDefault="004F5BB6" w:rsidP="00880DF7">
            <w:pPr>
              <w:spacing w:after="0"/>
              <w:contextualSpacing/>
              <w:jc w:val="left"/>
            </w:pPr>
            <w:r w:rsidRPr="00FD75C4">
              <w:t>top of each pavement course</w:t>
            </w:r>
          </w:p>
        </w:tc>
        <w:tc>
          <w:tcPr>
            <w:tcW w:w="2694" w:type="dxa"/>
          </w:tcPr>
          <w:p w:rsidR="004F5BB6" w:rsidRPr="00FD75C4" w:rsidRDefault="004F5BB6" w:rsidP="00880DF7">
            <w:pPr>
              <w:spacing w:after="0"/>
              <w:contextualSpacing/>
              <w:jc w:val="left"/>
            </w:pPr>
            <w:r w:rsidRPr="00FD75C4">
              <w:t>Placement of the next layer</w:t>
            </w:r>
          </w:p>
        </w:tc>
        <w:tc>
          <w:tcPr>
            <w:tcW w:w="2409" w:type="dxa"/>
          </w:tcPr>
          <w:p w:rsidR="004F5BB6" w:rsidRPr="00FD75C4" w:rsidRDefault="004F5BB6" w:rsidP="00880DF7">
            <w:pPr>
              <w:spacing w:after="0"/>
              <w:contextualSpacing/>
              <w:jc w:val="left"/>
            </w:pPr>
            <w:r w:rsidRPr="00FD75C4">
              <w:t>Test data</w:t>
            </w:r>
          </w:p>
        </w:tc>
      </w:tr>
      <w:tr w:rsidR="004F5BB6" w:rsidRPr="00FD75C4" w:rsidTr="00880DF7">
        <w:tc>
          <w:tcPr>
            <w:tcW w:w="1418" w:type="dxa"/>
          </w:tcPr>
          <w:p w:rsidR="004F5BB6" w:rsidRPr="00FD75C4" w:rsidRDefault="004F5BB6" w:rsidP="00880DF7">
            <w:pPr>
              <w:spacing w:after="0"/>
              <w:contextualSpacing/>
              <w:jc w:val="left"/>
            </w:pPr>
            <w:r w:rsidRPr="00FD75C4">
              <w:t>R40.6.1</w:t>
            </w:r>
          </w:p>
        </w:tc>
        <w:tc>
          <w:tcPr>
            <w:tcW w:w="3118" w:type="dxa"/>
          </w:tcPr>
          <w:p w:rsidR="004F5BB6" w:rsidRPr="00FD75C4" w:rsidRDefault="004F5BB6" w:rsidP="00880DF7">
            <w:pPr>
              <w:spacing w:after="0"/>
              <w:contextualSpacing/>
              <w:jc w:val="left"/>
            </w:pPr>
            <w:r w:rsidRPr="00FD75C4">
              <w:t>non compliance with respect to material quality</w:t>
            </w:r>
          </w:p>
        </w:tc>
        <w:tc>
          <w:tcPr>
            <w:tcW w:w="2694" w:type="dxa"/>
          </w:tcPr>
          <w:p w:rsidR="004F5BB6" w:rsidRPr="00FD75C4" w:rsidRDefault="004F5BB6" w:rsidP="00880DF7">
            <w:pPr>
              <w:spacing w:after="0"/>
              <w:contextualSpacing/>
              <w:jc w:val="left"/>
            </w:pPr>
            <w:r w:rsidRPr="00FD75C4">
              <w:t>Further placement of material</w:t>
            </w:r>
          </w:p>
        </w:tc>
        <w:tc>
          <w:tcPr>
            <w:tcW w:w="2409" w:type="dxa"/>
          </w:tcPr>
          <w:p w:rsidR="004F5BB6" w:rsidRPr="00FD75C4" w:rsidRDefault="004F5BB6" w:rsidP="00880DF7">
            <w:pPr>
              <w:spacing w:after="0"/>
              <w:contextualSpacing/>
              <w:jc w:val="left"/>
            </w:pPr>
            <w:r w:rsidRPr="00FD75C4">
              <w:t>Corrective action with supporting test data</w:t>
            </w:r>
          </w:p>
        </w:tc>
      </w:tr>
      <w:tr w:rsidR="004F5BB6" w:rsidRPr="00FD75C4" w:rsidTr="00880DF7">
        <w:tc>
          <w:tcPr>
            <w:tcW w:w="1418" w:type="dxa"/>
          </w:tcPr>
          <w:p w:rsidR="004F5BB6" w:rsidRPr="00FD75C4" w:rsidRDefault="004F5BB6" w:rsidP="00880DF7">
            <w:pPr>
              <w:spacing w:after="0"/>
              <w:contextualSpacing/>
              <w:jc w:val="left"/>
            </w:pPr>
            <w:r w:rsidRPr="00FD75C4">
              <w:t>R40.6.3 (d)</w:t>
            </w:r>
          </w:p>
        </w:tc>
        <w:tc>
          <w:tcPr>
            <w:tcW w:w="3118" w:type="dxa"/>
          </w:tcPr>
          <w:p w:rsidR="004F5BB6" w:rsidRPr="00FD75C4" w:rsidRDefault="004F5BB6" w:rsidP="00880DF7">
            <w:pPr>
              <w:spacing w:after="0"/>
              <w:contextualSpacing/>
              <w:jc w:val="left"/>
            </w:pPr>
            <w:r w:rsidRPr="00FD75C4">
              <w:t>change of target grading</w:t>
            </w:r>
          </w:p>
        </w:tc>
        <w:tc>
          <w:tcPr>
            <w:tcW w:w="2694" w:type="dxa"/>
          </w:tcPr>
          <w:p w:rsidR="004F5BB6" w:rsidRPr="00FD75C4" w:rsidRDefault="004F5BB6" w:rsidP="00880DF7">
            <w:pPr>
              <w:spacing w:after="0"/>
              <w:contextualSpacing/>
              <w:jc w:val="left"/>
            </w:pPr>
            <w:r w:rsidRPr="00FD75C4">
              <w:t>Placement of material</w:t>
            </w:r>
          </w:p>
        </w:tc>
        <w:tc>
          <w:tcPr>
            <w:tcW w:w="2409" w:type="dxa"/>
          </w:tcPr>
          <w:p w:rsidR="004F5BB6" w:rsidRPr="00FD75C4" w:rsidRDefault="004F5BB6" w:rsidP="00880DF7">
            <w:pPr>
              <w:spacing w:after="0"/>
              <w:contextualSpacing/>
              <w:jc w:val="left"/>
            </w:pPr>
            <w:r w:rsidRPr="00FD75C4">
              <w:t>Test data</w:t>
            </w:r>
          </w:p>
        </w:tc>
      </w:tr>
      <w:tr w:rsidR="004F5BB6" w:rsidRPr="00FD75C4" w:rsidTr="00880DF7">
        <w:tc>
          <w:tcPr>
            <w:tcW w:w="1418" w:type="dxa"/>
          </w:tcPr>
          <w:p w:rsidR="004F5BB6" w:rsidRPr="00FD75C4" w:rsidRDefault="004F5BB6" w:rsidP="00880DF7">
            <w:pPr>
              <w:spacing w:after="0"/>
              <w:contextualSpacing/>
              <w:jc w:val="left"/>
            </w:pPr>
            <w:r w:rsidRPr="00FD75C4">
              <w:t>R40.8.3</w:t>
            </w:r>
          </w:p>
        </w:tc>
        <w:tc>
          <w:tcPr>
            <w:tcW w:w="3118" w:type="dxa"/>
          </w:tcPr>
          <w:p w:rsidR="004F5BB6" w:rsidRPr="00FD75C4" w:rsidRDefault="004F5BB6" w:rsidP="00880DF7">
            <w:pPr>
              <w:spacing w:after="0"/>
              <w:contextualSpacing/>
              <w:jc w:val="left"/>
            </w:pPr>
            <w:r w:rsidRPr="00FD75C4">
              <w:t>exclusion of joint from roughness survey</w:t>
            </w:r>
          </w:p>
        </w:tc>
        <w:tc>
          <w:tcPr>
            <w:tcW w:w="2694" w:type="dxa"/>
          </w:tcPr>
          <w:p w:rsidR="004F5BB6" w:rsidRPr="00FD75C4" w:rsidRDefault="004F5BB6" w:rsidP="00880DF7">
            <w:pPr>
              <w:spacing w:after="0"/>
              <w:contextualSpacing/>
              <w:jc w:val="left"/>
            </w:pPr>
            <w:r w:rsidRPr="00FD75C4">
              <w:t>Payment</w:t>
            </w:r>
          </w:p>
        </w:tc>
        <w:tc>
          <w:tcPr>
            <w:tcW w:w="2409" w:type="dxa"/>
          </w:tcPr>
          <w:p w:rsidR="004F5BB6" w:rsidRPr="00FD75C4" w:rsidRDefault="004F5BB6" w:rsidP="00880DF7">
            <w:pPr>
              <w:spacing w:after="0"/>
              <w:contextualSpacing/>
              <w:jc w:val="left"/>
            </w:pPr>
            <w:r w:rsidRPr="00FD75C4">
              <w:t>Corrective action</w:t>
            </w:r>
          </w:p>
        </w:tc>
      </w:tr>
      <w:tr w:rsidR="004F5BB6" w:rsidRPr="00FD75C4" w:rsidTr="00880DF7">
        <w:tc>
          <w:tcPr>
            <w:tcW w:w="1418" w:type="dxa"/>
          </w:tcPr>
          <w:p w:rsidR="004F5BB6" w:rsidRPr="00FD75C4" w:rsidRDefault="004F5BB6" w:rsidP="00880DF7">
            <w:pPr>
              <w:spacing w:after="0"/>
              <w:contextualSpacing/>
              <w:jc w:val="left"/>
            </w:pPr>
            <w:r w:rsidRPr="00FD75C4">
              <w:t>R40.8.4</w:t>
            </w:r>
          </w:p>
        </w:tc>
        <w:tc>
          <w:tcPr>
            <w:tcW w:w="3118" w:type="dxa"/>
          </w:tcPr>
          <w:p w:rsidR="004F5BB6" w:rsidRPr="00FD75C4" w:rsidRDefault="004F5BB6" w:rsidP="00880DF7">
            <w:pPr>
              <w:spacing w:after="0"/>
              <w:contextualSpacing/>
              <w:jc w:val="left"/>
            </w:pPr>
            <w:r w:rsidRPr="00FD75C4">
              <w:t>unacceptable level of service</w:t>
            </w:r>
          </w:p>
        </w:tc>
        <w:tc>
          <w:tcPr>
            <w:tcW w:w="2694" w:type="dxa"/>
          </w:tcPr>
          <w:p w:rsidR="004F5BB6" w:rsidRPr="00FD75C4" w:rsidRDefault="004F5BB6" w:rsidP="00880DF7">
            <w:pPr>
              <w:spacing w:after="0"/>
              <w:contextualSpacing/>
              <w:jc w:val="left"/>
            </w:pPr>
            <w:r w:rsidRPr="00FD75C4">
              <w:t>Payment</w:t>
            </w:r>
          </w:p>
        </w:tc>
        <w:tc>
          <w:tcPr>
            <w:tcW w:w="2409" w:type="dxa"/>
          </w:tcPr>
          <w:p w:rsidR="004F5BB6" w:rsidRPr="00FD75C4" w:rsidRDefault="004F5BB6" w:rsidP="00880DF7">
            <w:pPr>
              <w:spacing w:after="0"/>
              <w:contextualSpacing/>
              <w:jc w:val="left"/>
            </w:pPr>
            <w:r w:rsidRPr="00FD75C4">
              <w:t>Corrective action</w:t>
            </w:r>
          </w:p>
        </w:tc>
      </w:tr>
    </w:tbl>
    <w:p w:rsidR="004F5BB6" w:rsidRPr="00FD75C4" w:rsidRDefault="004F5BB6" w:rsidP="00743F3C">
      <w:pPr>
        <w:contextualSpacing/>
      </w:pPr>
    </w:p>
    <w:p w:rsidR="004F5BB6" w:rsidRPr="00FD75C4" w:rsidRDefault="004F5BB6" w:rsidP="00743F3C">
      <w:pPr>
        <w:pStyle w:val="Heading1"/>
        <w:contextualSpacing/>
      </w:pPr>
      <w:bookmarkStart w:id="72" w:name="_R40.12_CONTRACT_MANAGEMENT"/>
      <w:bookmarkStart w:id="73" w:name="_Toc306196450"/>
      <w:bookmarkStart w:id="74" w:name="_Toc392494898"/>
      <w:bookmarkEnd w:id="72"/>
      <w:r w:rsidRPr="00FD75C4">
        <w:t>R40.12</w:t>
      </w:r>
      <w:r w:rsidRPr="00FD75C4">
        <w:tab/>
        <w:t>CONTRACT MANAGEMENT PLAN</w:t>
      </w:r>
      <w:bookmarkEnd w:id="73"/>
      <w:bookmarkEnd w:id="74"/>
    </w:p>
    <w:p w:rsidR="004F5BB6" w:rsidRPr="00FD75C4" w:rsidRDefault="004F5BB6" w:rsidP="00743F3C">
      <w:pPr>
        <w:contextualSpacing/>
      </w:pPr>
      <w:r w:rsidRPr="00FD75C4">
        <w:t>The following clauses are relevant to the Contract Management Plan:</w:t>
      </w:r>
    </w:p>
    <w:p w:rsidR="004F5BB6" w:rsidRPr="00FD75C4" w:rsidRDefault="004F5BB6" w:rsidP="00F12930">
      <w:pPr>
        <w:pStyle w:val="ListParagraph"/>
        <w:numPr>
          <w:ilvl w:val="0"/>
          <w:numId w:val="9"/>
        </w:numPr>
        <w:ind w:left="851" w:hanging="284"/>
      </w:pPr>
      <w:r w:rsidRPr="00FD75C4">
        <w:rPr>
          <w:i/>
        </w:rPr>
        <w:t>R40.6.3(a)</w:t>
      </w:r>
      <w:r w:rsidRPr="00FD75C4">
        <w:t>, dealing with non-complying product</w:t>
      </w:r>
    </w:p>
    <w:p w:rsidR="004F5BB6" w:rsidRDefault="004F5BB6" w:rsidP="00F12930">
      <w:pPr>
        <w:pStyle w:val="ListParagraph"/>
        <w:numPr>
          <w:ilvl w:val="0"/>
          <w:numId w:val="9"/>
        </w:numPr>
        <w:ind w:left="851" w:hanging="284"/>
      </w:pPr>
      <w:r w:rsidRPr="00FD75C4">
        <w:rPr>
          <w:i/>
        </w:rPr>
        <w:t>R40.6.3(b)</w:t>
      </w:r>
      <w:r w:rsidRPr="00FD75C4">
        <w:t>, dealing with changes to particle</w:t>
      </w:r>
      <w:r>
        <w:t xml:space="preserve"> size distribution as a result of placement and compaction</w:t>
      </w:r>
    </w:p>
    <w:p w:rsidR="004F5BB6" w:rsidRDefault="004F5BB6" w:rsidP="00F12930">
      <w:pPr>
        <w:pStyle w:val="ListParagraph"/>
        <w:numPr>
          <w:ilvl w:val="0"/>
          <w:numId w:val="9"/>
        </w:numPr>
        <w:ind w:left="851" w:hanging="284"/>
      </w:pPr>
      <w:r w:rsidRPr="009B48FC">
        <w:rPr>
          <w:i/>
        </w:rPr>
        <w:t>R40.6.3(d)</w:t>
      </w:r>
      <w:r>
        <w:t>, defining methods by which quality control an compliance with the specification is demonstrated and displayed</w:t>
      </w:r>
    </w:p>
    <w:p w:rsidR="004F5BB6" w:rsidRDefault="004F5BB6" w:rsidP="00F12930">
      <w:pPr>
        <w:pStyle w:val="ListParagraph"/>
        <w:numPr>
          <w:ilvl w:val="0"/>
          <w:numId w:val="9"/>
        </w:numPr>
        <w:ind w:left="851" w:hanging="284"/>
      </w:pPr>
      <w:r w:rsidRPr="009B48FC">
        <w:rPr>
          <w:i/>
        </w:rPr>
        <w:t>R40.7.5</w:t>
      </w:r>
      <w:r>
        <w:t>, defining inspection and test procedures of the base prior to sealing</w:t>
      </w:r>
    </w:p>
    <w:p w:rsidR="004F5BB6" w:rsidRDefault="004F5BB6" w:rsidP="00F12930">
      <w:pPr>
        <w:pStyle w:val="ListParagraph"/>
        <w:numPr>
          <w:ilvl w:val="0"/>
          <w:numId w:val="9"/>
        </w:numPr>
        <w:ind w:left="851" w:hanging="284"/>
      </w:pPr>
      <w:r w:rsidRPr="009B48FC">
        <w:rPr>
          <w:i/>
        </w:rPr>
        <w:t>Appendix A5 (c)(2)</w:t>
      </w:r>
      <w:r>
        <w:t>, equipment and procedures that will be used to undertake the compaction of shoulder material.</w:t>
      </w:r>
    </w:p>
    <w:p w:rsidR="004F5BB6" w:rsidRPr="00036628" w:rsidRDefault="004F5BB6" w:rsidP="00743F3C">
      <w:pPr>
        <w:contextualSpacing/>
      </w:pPr>
      <w:r>
        <w:br w:type="page"/>
      </w:r>
    </w:p>
    <w:p w:rsidR="00D94CA5" w:rsidRDefault="004F5BB6" w:rsidP="00743F3C">
      <w:pPr>
        <w:pStyle w:val="Heading1"/>
        <w:contextualSpacing/>
      </w:pPr>
      <w:bookmarkStart w:id="75" w:name="_APPENDIX_R40.A_–"/>
      <w:bookmarkStart w:id="76" w:name="_Toc306196451"/>
      <w:bookmarkStart w:id="77" w:name="_Toc392494899"/>
      <w:bookmarkEnd w:id="75"/>
      <w:r>
        <w:lastRenderedPageBreak/>
        <w:t xml:space="preserve">APPENDIX </w:t>
      </w:r>
      <w:bookmarkStart w:id="78" w:name="_Toc306196452"/>
      <w:bookmarkEnd w:id="76"/>
      <w:r w:rsidR="00D94CA5">
        <w:t xml:space="preserve">R40.A </w:t>
      </w:r>
      <w:r w:rsidR="00847DDF">
        <w:t>–</w:t>
      </w:r>
      <w:r w:rsidR="00D94CA5">
        <w:t xml:space="preserve"> </w:t>
      </w:r>
      <w:r>
        <w:t>Materials &amp; Construction Standards</w:t>
      </w:r>
      <w:bookmarkEnd w:id="77"/>
      <w:r>
        <w:t xml:space="preserve"> </w:t>
      </w:r>
    </w:p>
    <w:p w:rsidR="00847DDF" w:rsidRPr="00847DDF" w:rsidRDefault="00847DDF" w:rsidP="00847DDF"/>
    <w:p w:rsidR="004F5BB6" w:rsidRDefault="00847DDF" w:rsidP="00743F3C">
      <w:pPr>
        <w:pStyle w:val="Heading1"/>
        <w:contextualSpacing/>
      </w:pPr>
      <w:bookmarkStart w:id="79" w:name="_APPENDIX_R40.A.1_–"/>
      <w:bookmarkStart w:id="80" w:name="_Toc392494900"/>
      <w:bookmarkEnd w:id="79"/>
      <w:r>
        <w:t xml:space="preserve">APPENDIX R40.A.1 – </w:t>
      </w:r>
      <w:r w:rsidR="004F5BB6">
        <w:t>Base Class A</w:t>
      </w:r>
      <w:bookmarkEnd w:id="78"/>
      <w:bookmarkEnd w:id="80"/>
    </w:p>
    <w:p w:rsidR="004F5BB6" w:rsidRDefault="004F5BB6" w:rsidP="00F12930">
      <w:pPr>
        <w:pStyle w:val="Heading4"/>
      </w:pPr>
      <w:r>
        <w:t>(a)</w:t>
      </w:r>
      <w:r>
        <w:tab/>
        <w:t>Nature of Materials</w:t>
      </w:r>
    </w:p>
    <w:p w:rsidR="004F5BB6" w:rsidRDefault="004F5BB6" w:rsidP="00743F3C">
      <w:pPr>
        <w:contextualSpacing/>
      </w:pPr>
      <w:r>
        <w:t xml:space="preserve">The material shall be either a crushed rock or crushed natural gravel or a combination of both.  </w:t>
      </w:r>
    </w:p>
    <w:p w:rsidR="004F5BB6" w:rsidRDefault="004F5BB6" w:rsidP="00743F3C">
      <w:pPr>
        <w:contextualSpacing/>
      </w:pPr>
      <w:r>
        <w:t>At least 75% by mass of the coarse aggregate shall have two (2) or more broken faces. The moisture content prior to placement shall be within 1.0% of OMC.</w:t>
      </w:r>
    </w:p>
    <w:p w:rsidR="004F5BB6" w:rsidRDefault="004F5BB6" w:rsidP="00743F3C">
      <w:pPr>
        <w:contextualSpacing/>
      </w:pPr>
    </w:p>
    <w:p w:rsidR="004F5BB6" w:rsidRDefault="004F5BB6" w:rsidP="00743F3C">
      <w:pPr>
        <w:contextualSpacing/>
      </w:pPr>
      <w:r>
        <w:t>The project specification may nominate either a nominal 19mm or 27mm material.</w:t>
      </w:r>
    </w:p>
    <w:p w:rsidR="004F5BB6" w:rsidRDefault="004F5BB6" w:rsidP="00743F3C">
      <w:pPr>
        <w:contextualSpacing/>
      </w:pPr>
    </w:p>
    <w:p w:rsidR="004F5BB6" w:rsidRDefault="004F5BB6" w:rsidP="00F12930">
      <w:pPr>
        <w:pStyle w:val="Heading4"/>
      </w:pPr>
      <w:r>
        <w:t>(b)</w:t>
      </w:r>
      <w:r>
        <w:tab/>
        <w:t>Nomination of Materials (</w:t>
      </w:r>
      <w:r w:rsidR="004F2709">
        <w:t xml:space="preserve">Ref </w:t>
      </w:r>
      <w:r w:rsidRPr="004F2709">
        <w:rPr>
          <w:i/>
        </w:rPr>
        <w:t>R40.5</w:t>
      </w:r>
      <w:r>
        <w:t>)</w:t>
      </w:r>
    </w:p>
    <w:p w:rsidR="004F5BB6" w:rsidRPr="00C03C94" w:rsidRDefault="004F5BB6" w:rsidP="00743F3C">
      <w:pPr>
        <w:contextualSpacing/>
        <w:rPr>
          <w:i/>
          <w:iCs/>
          <w:u w:val="single"/>
        </w:rPr>
      </w:pPr>
      <w:r w:rsidRPr="00C03C94">
        <w:rPr>
          <w:i/>
          <w:iCs/>
          <w:u w:val="single"/>
        </w:rPr>
        <w:t>1)</w:t>
      </w:r>
      <w:r w:rsidRPr="00C03C94">
        <w:rPr>
          <w:i/>
          <w:iCs/>
          <w:u w:val="single"/>
        </w:rPr>
        <w:tab/>
        <w:t>Whole Sample – Particle Size Distribution</w:t>
      </w:r>
    </w:p>
    <w:p w:rsidR="004F5BB6" w:rsidRDefault="004F5BB6" w:rsidP="00743F3C">
      <w:pPr>
        <w:contextualSpacing/>
      </w:pPr>
      <w:r>
        <w:t>The target particle size distribution is defined below:</w:t>
      </w:r>
    </w:p>
    <w:p w:rsidR="004F5BB6" w:rsidRDefault="004F5BB6" w:rsidP="00743F3C">
      <w:pPr>
        <w:contextualSpacing/>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980"/>
      </w:tblGrid>
      <w:tr w:rsidR="004F5BB6" w:rsidTr="000F64EC">
        <w:trPr>
          <w:cantSplit/>
          <w:jc w:val="center"/>
        </w:trPr>
        <w:tc>
          <w:tcPr>
            <w:tcW w:w="1440" w:type="dxa"/>
            <w:vMerge w:val="restart"/>
            <w:tcBorders>
              <w:bottom w:val="nil"/>
            </w:tcBorders>
            <w:vAlign w:val="center"/>
          </w:tcPr>
          <w:p w:rsidR="004F5BB6" w:rsidRDefault="004F5BB6" w:rsidP="000F64EC">
            <w:pPr>
              <w:spacing w:after="0"/>
              <w:contextualSpacing/>
              <w:jc w:val="center"/>
              <w:rPr>
                <w:b/>
                <w:bCs/>
              </w:rPr>
            </w:pPr>
            <w:r>
              <w:rPr>
                <w:b/>
                <w:bCs/>
              </w:rPr>
              <w:t>AS Sieve</w:t>
            </w:r>
          </w:p>
          <w:p w:rsidR="004F5BB6" w:rsidRDefault="004F5BB6" w:rsidP="000F64EC">
            <w:pPr>
              <w:spacing w:after="0"/>
              <w:contextualSpacing/>
              <w:jc w:val="center"/>
              <w:rPr>
                <w:b/>
                <w:bCs/>
              </w:rPr>
            </w:pPr>
            <w:r>
              <w:rPr>
                <w:b/>
                <w:bCs/>
              </w:rPr>
              <w:t>Size mm</w:t>
            </w:r>
          </w:p>
        </w:tc>
        <w:tc>
          <w:tcPr>
            <w:tcW w:w="3960" w:type="dxa"/>
            <w:gridSpan w:val="2"/>
            <w:vAlign w:val="center"/>
          </w:tcPr>
          <w:p w:rsidR="004F5BB6" w:rsidRDefault="004F5BB6" w:rsidP="000F64EC">
            <w:pPr>
              <w:spacing w:after="0"/>
              <w:contextualSpacing/>
              <w:jc w:val="center"/>
              <w:rPr>
                <w:b/>
                <w:bCs/>
              </w:rPr>
            </w:pPr>
            <w:r>
              <w:rPr>
                <w:b/>
                <w:bCs/>
              </w:rPr>
              <w:t>% Passing</w:t>
            </w:r>
          </w:p>
        </w:tc>
      </w:tr>
      <w:tr w:rsidR="004F5BB6" w:rsidTr="000F64EC">
        <w:trPr>
          <w:cantSplit/>
          <w:trHeight w:val="142"/>
          <w:jc w:val="center"/>
        </w:trPr>
        <w:tc>
          <w:tcPr>
            <w:tcW w:w="1440" w:type="dxa"/>
            <w:vMerge/>
            <w:tcBorders>
              <w:top w:val="nil"/>
              <w:bottom w:val="double" w:sz="4" w:space="0" w:color="auto"/>
            </w:tcBorders>
            <w:vAlign w:val="center"/>
          </w:tcPr>
          <w:p w:rsidR="004F5BB6" w:rsidRDefault="004F5BB6" w:rsidP="000F64EC">
            <w:pPr>
              <w:spacing w:after="0"/>
              <w:contextualSpacing/>
              <w:jc w:val="center"/>
              <w:rPr>
                <w:b/>
                <w:bCs/>
              </w:rPr>
            </w:pPr>
          </w:p>
        </w:tc>
        <w:tc>
          <w:tcPr>
            <w:tcW w:w="1980" w:type="dxa"/>
            <w:tcBorders>
              <w:bottom w:val="double" w:sz="4" w:space="0" w:color="auto"/>
            </w:tcBorders>
            <w:vAlign w:val="center"/>
          </w:tcPr>
          <w:p w:rsidR="004F5BB6" w:rsidRDefault="004F5BB6" w:rsidP="000F64EC">
            <w:pPr>
              <w:spacing w:after="0"/>
              <w:contextualSpacing/>
              <w:jc w:val="center"/>
              <w:rPr>
                <w:b/>
                <w:bCs/>
              </w:rPr>
            </w:pPr>
            <w:r>
              <w:rPr>
                <w:b/>
                <w:bCs/>
              </w:rPr>
              <w:t>Nominal 19mm</w:t>
            </w:r>
          </w:p>
        </w:tc>
        <w:tc>
          <w:tcPr>
            <w:tcW w:w="1980" w:type="dxa"/>
            <w:tcBorders>
              <w:bottom w:val="double" w:sz="4" w:space="0" w:color="auto"/>
            </w:tcBorders>
            <w:vAlign w:val="center"/>
          </w:tcPr>
          <w:p w:rsidR="004F5BB6" w:rsidRDefault="004F5BB6" w:rsidP="000F64EC">
            <w:pPr>
              <w:spacing w:after="0"/>
              <w:contextualSpacing/>
              <w:jc w:val="center"/>
              <w:rPr>
                <w:b/>
                <w:bCs/>
                <w:lang w:val="fr-FR"/>
              </w:rPr>
            </w:pPr>
            <w:r>
              <w:rPr>
                <w:b/>
                <w:bCs/>
                <w:lang w:val="fr-FR"/>
              </w:rPr>
              <w:t>Nominal 27mm</w:t>
            </w:r>
          </w:p>
        </w:tc>
      </w:tr>
      <w:tr w:rsidR="004F5BB6" w:rsidTr="000F64EC">
        <w:trPr>
          <w:jc w:val="center"/>
        </w:trPr>
        <w:tc>
          <w:tcPr>
            <w:tcW w:w="1440" w:type="dxa"/>
            <w:tcBorders>
              <w:top w:val="nil"/>
            </w:tcBorders>
            <w:vAlign w:val="center"/>
          </w:tcPr>
          <w:p w:rsidR="004F5BB6" w:rsidRDefault="004F5BB6" w:rsidP="000F64EC">
            <w:pPr>
              <w:spacing w:after="0"/>
              <w:contextualSpacing/>
              <w:jc w:val="center"/>
              <w:rPr>
                <w:lang w:val="fr-FR"/>
              </w:rPr>
            </w:pPr>
            <w:r>
              <w:rPr>
                <w:lang w:val="fr-FR"/>
              </w:rPr>
              <w:t>26.5</w:t>
            </w:r>
          </w:p>
        </w:tc>
        <w:tc>
          <w:tcPr>
            <w:tcW w:w="1980" w:type="dxa"/>
            <w:tcBorders>
              <w:top w:val="nil"/>
            </w:tcBorders>
            <w:vAlign w:val="center"/>
          </w:tcPr>
          <w:p w:rsidR="004F5BB6" w:rsidRDefault="004F5BB6" w:rsidP="000F64EC">
            <w:pPr>
              <w:spacing w:after="0"/>
              <w:contextualSpacing/>
              <w:jc w:val="center"/>
              <w:rPr>
                <w:lang w:val="fr-FR"/>
              </w:rPr>
            </w:pPr>
          </w:p>
        </w:tc>
        <w:tc>
          <w:tcPr>
            <w:tcW w:w="1980" w:type="dxa"/>
            <w:tcBorders>
              <w:top w:val="nil"/>
            </w:tcBorders>
            <w:vAlign w:val="center"/>
          </w:tcPr>
          <w:p w:rsidR="004F5BB6" w:rsidRDefault="004F5BB6" w:rsidP="000F64EC">
            <w:pPr>
              <w:spacing w:after="0"/>
              <w:contextualSpacing/>
              <w:jc w:val="center"/>
              <w:rPr>
                <w:lang w:val="fr-FR"/>
              </w:rPr>
            </w:pPr>
            <w:r>
              <w:rPr>
                <w:lang w:val="fr-FR"/>
              </w:rPr>
              <w:t>100</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19.0</w:t>
            </w:r>
          </w:p>
        </w:tc>
        <w:tc>
          <w:tcPr>
            <w:tcW w:w="1980" w:type="dxa"/>
            <w:vAlign w:val="center"/>
          </w:tcPr>
          <w:p w:rsidR="004F5BB6" w:rsidRDefault="004F5BB6" w:rsidP="000F64EC">
            <w:pPr>
              <w:spacing w:after="0"/>
              <w:contextualSpacing/>
              <w:jc w:val="center"/>
              <w:rPr>
                <w:lang w:val="fr-FR"/>
              </w:rPr>
            </w:pPr>
            <w:r>
              <w:rPr>
                <w:lang w:val="fr-FR"/>
              </w:rPr>
              <w:t>100</w:t>
            </w:r>
          </w:p>
        </w:tc>
        <w:tc>
          <w:tcPr>
            <w:tcW w:w="1980" w:type="dxa"/>
            <w:vAlign w:val="center"/>
          </w:tcPr>
          <w:p w:rsidR="004F5BB6" w:rsidRDefault="004F5BB6" w:rsidP="000F64EC">
            <w:pPr>
              <w:spacing w:after="0"/>
              <w:contextualSpacing/>
              <w:jc w:val="center"/>
              <w:rPr>
                <w:lang w:val="fr-FR"/>
              </w:rPr>
            </w:pPr>
            <w:r>
              <w:rPr>
                <w:lang w:val="fr-FR"/>
              </w:rPr>
              <w:t>86</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9.5</w:t>
            </w:r>
          </w:p>
        </w:tc>
        <w:tc>
          <w:tcPr>
            <w:tcW w:w="1980" w:type="dxa"/>
            <w:vAlign w:val="center"/>
          </w:tcPr>
          <w:p w:rsidR="004F5BB6" w:rsidRDefault="004F5BB6" w:rsidP="000F64EC">
            <w:pPr>
              <w:spacing w:after="0"/>
              <w:contextualSpacing/>
              <w:jc w:val="center"/>
              <w:rPr>
                <w:lang w:val="fr-FR"/>
              </w:rPr>
            </w:pPr>
            <w:r>
              <w:rPr>
                <w:lang w:val="fr-FR"/>
              </w:rPr>
              <w:t>73</w:t>
            </w:r>
          </w:p>
        </w:tc>
        <w:tc>
          <w:tcPr>
            <w:tcW w:w="1980" w:type="dxa"/>
            <w:vAlign w:val="center"/>
          </w:tcPr>
          <w:p w:rsidR="004F5BB6" w:rsidRDefault="004F5BB6" w:rsidP="000F64EC">
            <w:pPr>
              <w:spacing w:after="0"/>
              <w:contextualSpacing/>
              <w:jc w:val="center"/>
              <w:rPr>
                <w:lang w:val="fr-FR"/>
              </w:rPr>
            </w:pPr>
            <w:r>
              <w:rPr>
                <w:lang w:val="fr-FR"/>
              </w:rPr>
              <w:t>63</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4.75</w:t>
            </w:r>
          </w:p>
        </w:tc>
        <w:tc>
          <w:tcPr>
            <w:tcW w:w="1980" w:type="dxa"/>
            <w:vAlign w:val="center"/>
          </w:tcPr>
          <w:p w:rsidR="004F5BB6" w:rsidRDefault="004F5BB6" w:rsidP="000F64EC">
            <w:pPr>
              <w:spacing w:after="0"/>
              <w:contextualSpacing/>
              <w:jc w:val="center"/>
              <w:rPr>
                <w:lang w:val="fr-FR"/>
              </w:rPr>
            </w:pPr>
            <w:r>
              <w:rPr>
                <w:lang w:val="fr-FR"/>
              </w:rPr>
              <w:t>54</w:t>
            </w:r>
          </w:p>
        </w:tc>
        <w:tc>
          <w:tcPr>
            <w:tcW w:w="1980" w:type="dxa"/>
            <w:vAlign w:val="center"/>
          </w:tcPr>
          <w:p w:rsidR="004F5BB6" w:rsidRDefault="004F5BB6" w:rsidP="000F64EC">
            <w:pPr>
              <w:spacing w:after="0"/>
              <w:contextualSpacing/>
              <w:jc w:val="center"/>
              <w:rPr>
                <w:lang w:val="fr-FR"/>
              </w:rPr>
            </w:pPr>
            <w:r>
              <w:rPr>
                <w:lang w:val="fr-FR"/>
              </w:rPr>
              <w:t>46</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2.36</w:t>
            </w:r>
          </w:p>
        </w:tc>
        <w:tc>
          <w:tcPr>
            <w:tcW w:w="1980" w:type="dxa"/>
            <w:vAlign w:val="center"/>
          </w:tcPr>
          <w:p w:rsidR="004F5BB6" w:rsidRDefault="004F5BB6" w:rsidP="000F64EC">
            <w:pPr>
              <w:spacing w:after="0"/>
              <w:contextualSpacing/>
              <w:jc w:val="center"/>
              <w:rPr>
                <w:lang w:val="fr-FR"/>
              </w:rPr>
            </w:pPr>
            <w:r>
              <w:rPr>
                <w:lang w:val="fr-FR"/>
              </w:rPr>
              <w:t>39</w:t>
            </w:r>
          </w:p>
        </w:tc>
        <w:tc>
          <w:tcPr>
            <w:tcW w:w="1980" w:type="dxa"/>
            <w:vAlign w:val="center"/>
          </w:tcPr>
          <w:p w:rsidR="004F5BB6" w:rsidRDefault="004F5BB6" w:rsidP="000F64EC">
            <w:pPr>
              <w:spacing w:after="0"/>
              <w:contextualSpacing/>
              <w:jc w:val="center"/>
              <w:rPr>
                <w:lang w:val="fr-FR"/>
              </w:rPr>
            </w:pPr>
            <w:r>
              <w:rPr>
                <w:lang w:val="fr-FR"/>
              </w:rPr>
              <w:t>34</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0.425</w:t>
            </w:r>
          </w:p>
        </w:tc>
        <w:tc>
          <w:tcPr>
            <w:tcW w:w="1980" w:type="dxa"/>
            <w:vAlign w:val="center"/>
          </w:tcPr>
          <w:p w:rsidR="004F5BB6" w:rsidRDefault="004F5BB6" w:rsidP="000F64EC">
            <w:pPr>
              <w:spacing w:after="0"/>
              <w:contextualSpacing/>
              <w:jc w:val="center"/>
              <w:rPr>
                <w:lang w:val="fr-FR"/>
              </w:rPr>
            </w:pPr>
            <w:r>
              <w:rPr>
                <w:lang w:val="fr-FR"/>
              </w:rPr>
              <w:t>18</w:t>
            </w:r>
          </w:p>
        </w:tc>
        <w:tc>
          <w:tcPr>
            <w:tcW w:w="1980" w:type="dxa"/>
            <w:vAlign w:val="center"/>
          </w:tcPr>
          <w:p w:rsidR="004F5BB6" w:rsidRDefault="004F5BB6" w:rsidP="000F64EC">
            <w:pPr>
              <w:spacing w:after="0"/>
              <w:contextualSpacing/>
              <w:jc w:val="center"/>
              <w:rPr>
                <w:lang w:val="fr-FR"/>
              </w:rPr>
            </w:pPr>
            <w:r>
              <w:rPr>
                <w:lang w:val="fr-FR"/>
              </w:rPr>
              <w:t>16</w:t>
            </w:r>
          </w:p>
        </w:tc>
      </w:tr>
      <w:tr w:rsidR="004F5BB6" w:rsidTr="000F64EC">
        <w:trPr>
          <w:jc w:val="center"/>
        </w:trPr>
        <w:tc>
          <w:tcPr>
            <w:tcW w:w="1440" w:type="dxa"/>
            <w:vAlign w:val="center"/>
          </w:tcPr>
          <w:p w:rsidR="004F5BB6" w:rsidRDefault="004F5BB6" w:rsidP="000F64EC">
            <w:pPr>
              <w:spacing w:after="0"/>
              <w:contextualSpacing/>
              <w:jc w:val="center"/>
              <w:rPr>
                <w:lang w:val="fr-FR"/>
              </w:rPr>
            </w:pPr>
            <w:r>
              <w:rPr>
                <w:lang w:val="fr-FR"/>
              </w:rPr>
              <w:t>0.075</w:t>
            </w:r>
          </w:p>
        </w:tc>
        <w:tc>
          <w:tcPr>
            <w:tcW w:w="1980" w:type="dxa"/>
            <w:vAlign w:val="center"/>
          </w:tcPr>
          <w:p w:rsidR="004F5BB6" w:rsidRDefault="004F5BB6" w:rsidP="000F64EC">
            <w:pPr>
              <w:spacing w:after="0"/>
              <w:contextualSpacing/>
              <w:jc w:val="center"/>
              <w:rPr>
                <w:lang w:val="fr-FR"/>
              </w:rPr>
            </w:pPr>
            <w:r>
              <w:rPr>
                <w:lang w:val="fr-FR"/>
              </w:rPr>
              <w:t>8</w:t>
            </w:r>
          </w:p>
        </w:tc>
        <w:tc>
          <w:tcPr>
            <w:tcW w:w="1980" w:type="dxa"/>
            <w:vAlign w:val="center"/>
          </w:tcPr>
          <w:p w:rsidR="004F5BB6" w:rsidRDefault="004F5BB6" w:rsidP="000F64EC">
            <w:pPr>
              <w:spacing w:after="0"/>
              <w:contextualSpacing/>
              <w:jc w:val="center"/>
              <w:rPr>
                <w:lang w:val="fr-FR"/>
              </w:rPr>
            </w:pPr>
            <w:r>
              <w:rPr>
                <w:lang w:val="fr-FR"/>
              </w:rPr>
              <w:t>7</w:t>
            </w:r>
          </w:p>
        </w:tc>
      </w:tr>
    </w:tbl>
    <w:p w:rsidR="004F5BB6" w:rsidRDefault="004F5BB6" w:rsidP="00743F3C">
      <w:pPr>
        <w:contextualSpacing/>
      </w:pPr>
    </w:p>
    <w:p w:rsidR="00116E5D" w:rsidRPr="00BE4556" w:rsidRDefault="00D93F67" w:rsidP="00116E5D">
      <w:pPr>
        <w:contextualSpacing/>
        <w:rPr>
          <w:i/>
          <w:iCs/>
          <w:u w:val="single"/>
        </w:rPr>
      </w:pPr>
      <w:r w:rsidRPr="00BE4556">
        <w:rPr>
          <w:i/>
          <w:iCs/>
          <w:u w:val="single"/>
        </w:rPr>
        <w:t>2</w:t>
      </w:r>
      <w:r w:rsidR="00116E5D" w:rsidRPr="00BE4556">
        <w:rPr>
          <w:i/>
          <w:iCs/>
          <w:u w:val="single"/>
        </w:rPr>
        <w:t>)</w:t>
      </w:r>
      <w:r w:rsidR="00116E5D" w:rsidRPr="00BE4556">
        <w:rPr>
          <w:i/>
          <w:iCs/>
          <w:u w:val="single"/>
        </w:rPr>
        <w:tab/>
        <w:t>Soaked CBR</w:t>
      </w:r>
    </w:p>
    <w:p w:rsidR="00116E5D" w:rsidRPr="00BE4556" w:rsidRDefault="00116E5D" w:rsidP="00116E5D">
      <w:pPr>
        <w:contextualSpacing/>
      </w:pPr>
      <w:r w:rsidRPr="00BE4556">
        <w:t>Soaked CBR (</w:t>
      </w:r>
      <w:r w:rsidRPr="00EF34AF">
        <w:rPr>
          <w:i/>
        </w:rPr>
        <w:t>AS</w:t>
      </w:r>
      <w:r w:rsidR="00EF34AF" w:rsidRPr="00EF34AF">
        <w:rPr>
          <w:i/>
        </w:rPr>
        <w:t xml:space="preserve"> </w:t>
      </w:r>
      <w:r w:rsidRPr="00EF34AF">
        <w:rPr>
          <w:i/>
        </w:rPr>
        <w:t>1289.6.1.1</w:t>
      </w:r>
      <w:r w:rsidRPr="00BE4556">
        <w:t>), compacted to 98% DDR and within 1% of OMC, then soaked for 4 days prior to test.  Material passing the 53mm sieve but retained on the 19mm sieve may be replaced by an equal portion by mass of the material passing the 19mm sieve but retained on the 4.75mm sieve.  The amount of replaced material, on a dry mass basis, shall not exceed 25% of the portion passing the 19mm sieve.  The report shall indicate the percentage replaced.</w:t>
      </w:r>
    </w:p>
    <w:p w:rsidR="00116E5D" w:rsidRPr="00BE4556" w:rsidRDefault="00116E5D" w:rsidP="00116E5D">
      <w:pPr>
        <w:contextualSpacing/>
      </w:pPr>
    </w:p>
    <w:p w:rsidR="00116E5D" w:rsidRPr="00BE4556" w:rsidRDefault="00116E5D" w:rsidP="00116E5D">
      <w:pPr>
        <w:contextualSpacing/>
      </w:pPr>
      <w:r w:rsidRPr="00BE4556">
        <w:t>CBR (minimum) = 100</w:t>
      </w:r>
    </w:p>
    <w:p w:rsidR="00116E5D" w:rsidRPr="00BE4556" w:rsidRDefault="00116E5D" w:rsidP="00743F3C">
      <w:pPr>
        <w:contextualSpacing/>
      </w:pPr>
    </w:p>
    <w:p w:rsidR="004F5BB6" w:rsidRPr="00C03C94" w:rsidRDefault="00BE4556" w:rsidP="00743F3C">
      <w:pPr>
        <w:contextualSpacing/>
        <w:rPr>
          <w:i/>
          <w:iCs/>
          <w:u w:val="single"/>
        </w:rPr>
      </w:pPr>
      <w:r>
        <w:rPr>
          <w:i/>
          <w:iCs/>
          <w:u w:val="single"/>
        </w:rPr>
        <w:t>3</w:t>
      </w:r>
      <w:r w:rsidR="004F5BB6" w:rsidRPr="00C03C94">
        <w:rPr>
          <w:i/>
          <w:iCs/>
          <w:u w:val="single"/>
        </w:rPr>
        <w:t>)</w:t>
      </w:r>
      <w:r w:rsidR="004F5BB6" w:rsidRPr="00C03C94">
        <w:rPr>
          <w:i/>
          <w:iCs/>
          <w:u w:val="single"/>
        </w:rPr>
        <w:tab/>
        <w:t>Coarse Aggregate</w:t>
      </w:r>
    </w:p>
    <w:p w:rsidR="004F5BB6" w:rsidRPr="004F2709" w:rsidRDefault="004F5BB6" w:rsidP="00743F3C">
      <w:pPr>
        <w:contextualSpacing/>
        <w:rPr>
          <w:i/>
        </w:rPr>
      </w:pPr>
      <w:r w:rsidRPr="004F2709">
        <w:rPr>
          <w:i/>
        </w:rPr>
        <w:t>i) Wet/Dry Strength Variation (AS</w:t>
      </w:r>
      <w:r w:rsidR="00EF34AF">
        <w:rPr>
          <w:i/>
        </w:rPr>
        <w:t xml:space="preserve"> </w:t>
      </w:r>
      <w:r w:rsidRPr="004F2709">
        <w:rPr>
          <w:i/>
        </w:rPr>
        <w:t>1141-22)</w:t>
      </w:r>
    </w:p>
    <w:p w:rsidR="004F5BB6" w:rsidRDefault="00C03C94" w:rsidP="00743F3C">
      <w:pPr>
        <w:contextualSpacing/>
      </w:pPr>
      <w:r>
        <w:tab/>
      </w:r>
      <w:r w:rsidR="004F5BB6">
        <w:t>Assigned Wet Strength (</w:t>
      </w:r>
      <w:r>
        <w:t>m</w:t>
      </w:r>
      <w:r w:rsidR="004F5BB6">
        <w:t>inimum) = 100kN</w:t>
      </w:r>
    </w:p>
    <w:p w:rsidR="009B48FC" w:rsidRDefault="00C03C94" w:rsidP="00743F3C">
      <w:pPr>
        <w:contextualSpacing/>
      </w:pPr>
      <w:r>
        <w:tab/>
      </w:r>
      <w:r w:rsidR="004F5BB6">
        <w:t>Assigned Wet/Dry Strength Variation (</w:t>
      </w:r>
      <w:r>
        <w:t>m</w:t>
      </w:r>
      <w:r w:rsidR="004F5BB6">
        <w:t>aximum) = 35%</w:t>
      </w:r>
    </w:p>
    <w:p w:rsidR="004F5BB6" w:rsidRPr="004F2709" w:rsidRDefault="004F5BB6" w:rsidP="00743F3C">
      <w:pPr>
        <w:contextualSpacing/>
        <w:rPr>
          <w:i/>
        </w:rPr>
      </w:pPr>
      <w:r w:rsidRPr="004F2709">
        <w:rPr>
          <w:i/>
        </w:rPr>
        <w:t>ii) AS</w:t>
      </w:r>
      <w:r w:rsidR="00EF34AF">
        <w:rPr>
          <w:i/>
        </w:rPr>
        <w:t xml:space="preserve"> </w:t>
      </w:r>
      <w:r w:rsidRPr="004F2709">
        <w:rPr>
          <w:i/>
        </w:rPr>
        <w:t xml:space="preserve">1141.15 Flakiness Index </w:t>
      </w:r>
    </w:p>
    <w:p w:rsidR="004F5BB6" w:rsidRDefault="00C03C94" w:rsidP="00743F3C">
      <w:pPr>
        <w:contextualSpacing/>
      </w:pPr>
      <w:r>
        <w:tab/>
      </w:r>
      <w:r w:rsidR="004F5BB6">
        <w:t>Assigned Flakiness Index (</w:t>
      </w:r>
      <w:r>
        <w:t>m</w:t>
      </w:r>
      <w:r w:rsidR="004F5BB6">
        <w:t>aximum) = 35</w:t>
      </w:r>
    </w:p>
    <w:p w:rsidR="004F5BB6" w:rsidRDefault="004F5BB6" w:rsidP="00743F3C">
      <w:pPr>
        <w:contextualSpacing/>
      </w:pPr>
    </w:p>
    <w:p w:rsidR="004F5BB6" w:rsidRDefault="004F5BB6" w:rsidP="00743F3C">
      <w:pPr>
        <w:contextualSpacing/>
      </w:pPr>
      <w:r>
        <w:t>The Superintendent may accept the results of a single test report for Flakiness Index, provided that the report is not more than 6 moths old and the test result does not exceed 30.</w:t>
      </w:r>
    </w:p>
    <w:p w:rsidR="004F5BB6" w:rsidRPr="008655B1" w:rsidRDefault="004F5BB6" w:rsidP="00743F3C">
      <w:pPr>
        <w:contextualSpacing/>
      </w:pPr>
    </w:p>
    <w:p w:rsidR="004F5BB6" w:rsidRPr="00C03C94" w:rsidRDefault="00BE4556" w:rsidP="00743F3C">
      <w:pPr>
        <w:contextualSpacing/>
        <w:rPr>
          <w:i/>
          <w:iCs/>
          <w:u w:val="single"/>
        </w:rPr>
      </w:pPr>
      <w:r>
        <w:rPr>
          <w:i/>
          <w:iCs/>
          <w:u w:val="single"/>
        </w:rPr>
        <w:t>4</w:t>
      </w:r>
      <w:r w:rsidR="004F5BB6" w:rsidRPr="00C03C94">
        <w:rPr>
          <w:i/>
          <w:iCs/>
          <w:u w:val="single"/>
        </w:rPr>
        <w:t>)</w:t>
      </w:r>
      <w:r w:rsidR="004F5BB6" w:rsidRPr="00C03C94">
        <w:rPr>
          <w:i/>
          <w:iCs/>
          <w:u w:val="single"/>
        </w:rPr>
        <w:tab/>
        <w:t>Fine Aggregate</w:t>
      </w:r>
    </w:p>
    <w:p w:rsidR="004F5BB6" w:rsidRDefault="004F5BB6" w:rsidP="00743F3C">
      <w:pPr>
        <w:contextualSpacing/>
      </w:pPr>
      <w:r>
        <w:t>Liquid Limit (LL) (</w:t>
      </w:r>
      <w:r w:rsidRPr="00C03C94">
        <w:rPr>
          <w:i/>
        </w:rPr>
        <w:t>AS</w:t>
      </w:r>
      <w:r w:rsidR="00EF34AF">
        <w:rPr>
          <w:i/>
        </w:rPr>
        <w:t xml:space="preserve"> </w:t>
      </w:r>
      <w:r w:rsidRPr="00C03C94">
        <w:rPr>
          <w:i/>
        </w:rPr>
        <w:t>1289.3.1.1</w:t>
      </w:r>
      <w:r>
        <w:t>)</w:t>
      </w:r>
    </w:p>
    <w:p w:rsidR="004F5BB6" w:rsidRDefault="004F5BB6" w:rsidP="00743F3C">
      <w:pPr>
        <w:contextualSpacing/>
      </w:pPr>
      <w:r>
        <w:t>Plastic Index (PI) (</w:t>
      </w:r>
      <w:r w:rsidRPr="00C03C94">
        <w:rPr>
          <w:i/>
        </w:rPr>
        <w:t>AS</w:t>
      </w:r>
      <w:r w:rsidR="00EF34AF">
        <w:rPr>
          <w:i/>
        </w:rPr>
        <w:t xml:space="preserve"> </w:t>
      </w:r>
      <w:r w:rsidRPr="00C03C94">
        <w:rPr>
          <w:i/>
        </w:rPr>
        <w:t>1289.3.3.1</w:t>
      </w:r>
      <w:r>
        <w:t>)</w:t>
      </w:r>
    </w:p>
    <w:p w:rsidR="004F5BB6" w:rsidRDefault="00C03C94" w:rsidP="00743F3C">
      <w:pPr>
        <w:contextualSpacing/>
      </w:pPr>
      <w:r>
        <w:tab/>
        <w:t>Liquid Limit (m</w:t>
      </w:r>
      <w:r w:rsidR="004F5BB6">
        <w:t>aximum)  =  25</w:t>
      </w:r>
    </w:p>
    <w:p w:rsidR="004F5BB6" w:rsidRDefault="00C03C94" w:rsidP="00743F3C">
      <w:pPr>
        <w:contextualSpacing/>
      </w:pPr>
      <w:r>
        <w:tab/>
      </w:r>
      <w:r w:rsidR="004F5BB6">
        <w:t>Plastic Index (maximum)  =  4</w:t>
      </w:r>
    </w:p>
    <w:p w:rsidR="004F5BB6" w:rsidRDefault="004F5BB6" w:rsidP="00743F3C">
      <w:pPr>
        <w:contextualSpacing/>
        <w:rPr>
          <w:bCs/>
        </w:rPr>
      </w:pPr>
    </w:p>
    <w:p w:rsidR="00D93F67" w:rsidRPr="00BE4556" w:rsidRDefault="00D93F67" w:rsidP="00D93F67">
      <w:pPr>
        <w:contextualSpacing/>
        <w:rPr>
          <w:i/>
          <w:iCs/>
          <w:u w:val="single"/>
        </w:rPr>
      </w:pPr>
      <w:r w:rsidRPr="00BE4556">
        <w:rPr>
          <w:i/>
          <w:iCs/>
          <w:u w:val="single"/>
        </w:rPr>
        <w:t>5)</w:t>
      </w:r>
      <w:r w:rsidRPr="00BE4556">
        <w:rPr>
          <w:i/>
          <w:iCs/>
          <w:u w:val="single"/>
        </w:rPr>
        <w:tab/>
        <w:t>Unsound and Marginal Rock Content</w:t>
      </w:r>
    </w:p>
    <w:p w:rsidR="00D93F67" w:rsidRPr="00BE4556" w:rsidRDefault="00D93F67" w:rsidP="00D93F67">
      <w:pPr>
        <w:contextualSpacing/>
      </w:pPr>
      <w:r w:rsidRPr="00BE4556">
        <w:t xml:space="preserve">This clause relates to basic igneous rock only.  The rock shall be classed as either sound, marginal or unsound, in accordance with </w:t>
      </w:r>
      <w:r w:rsidRPr="00BE4556">
        <w:rPr>
          <w:i/>
        </w:rPr>
        <w:t>Standard Specification G6 Production of Aggregates and Rock Products Clause G6.8.2(b)</w:t>
      </w:r>
      <w:r w:rsidRPr="00BE4556">
        <w:t>.  The fraction of marginal and unsound rock retained on a 4.75mm AS sieve shall not exceed:</w:t>
      </w:r>
    </w:p>
    <w:p w:rsidR="00D93F67" w:rsidRPr="00BE4556" w:rsidRDefault="00D93F67" w:rsidP="00D93F67">
      <w:pPr>
        <w:pStyle w:val="ListParagraph"/>
        <w:numPr>
          <w:ilvl w:val="0"/>
          <w:numId w:val="39"/>
        </w:numPr>
        <w:ind w:left="851" w:hanging="284"/>
      </w:pPr>
      <w:r w:rsidRPr="00BE4556">
        <w:t>Unsound rock:  maximum 5%</w:t>
      </w:r>
    </w:p>
    <w:p w:rsidR="00D93F67" w:rsidRPr="00BE4556" w:rsidRDefault="00D93F67" w:rsidP="00D93F67">
      <w:pPr>
        <w:pStyle w:val="ListParagraph"/>
        <w:numPr>
          <w:ilvl w:val="0"/>
          <w:numId w:val="39"/>
        </w:numPr>
        <w:ind w:left="851" w:hanging="284"/>
      </w:pPr>
      <w:r w:rsidRPr="00BE4556">
        <w:lastRenderedPageBreak/>
        <w:t>Unsound and marginal rock:  combined maximum 10%</w:t>
      </w:r>
    </w:p>
    <w:p w:rsidR="00D93F67" w:rsidRPr="008655B1" w:rsidRDefault="00D93F67" w:rsidP="00743F3C">
      <w:pPr>
        <w:contextualSpacing/>
        <w:rPr>
          <w:bCs/>
        </w:rPr>
      </w:pPr>
    </w:p>
    <w:p w:rsidR="004F5BB6" w:rsidRDefault="004F5BB6" w:rsidP="00F12930">
      <w:pPr>
        <w:pStyle w:val="Heading4"/>
      </w:pPr>
      <w:r>
        <w:t>(c)</w:t>
      </w:r>
      <w:r>
        <w:tab/>
        <w:t>Acceptance Limits for in Place Product</w:t>
      </w:r>
    </w:p>
    <w:p w:rsidR="004F5BB6" w:rsidRPr="00C03C94" w:rsidRDefault="004F5BB6" w:rsidP="00743F3C">
      <w:pPr>
        <w:contextualSpacing/>
        <w:rPr>
          <w:i/>
          <w:iCs/>
          <w:u w:val="single"/>
        </w:rPr>
      </w:pPr>
      <w:r w:rsidRPr="00C03C94">
        <w:rPr>
          <w:i/>
          <w:iCs/>
          <w:u w:val="single"/>
        </w:rPr>
        <w:t>1)</w:t>
      </w:r>
      <w:r w:rsidRPr="00C03C94">
        <w:rPr>
          <w:i/>
          <w:iCs/>
          <w:u w:val="single"/>
        </w:rPr>
        <w:tab/>
        <w:t>Particle Size Distribution</w:t>
      </w:r>
    </w:p>
    <w:p w:rsidR="00082B2D" w:rsidRDefault="004F5BB6" w:rsidP="00743F3C">
      <w:pPr>
        <w:contextualSpacing/>
      </w:pPr>
      <w:r>
        <w:t>The particle size distribution, for the mean and each sample, of the in-place compacted material shall fall</w:t>
      </w:r>
      <w:r w:rsidR="006321BC">
        <w:t xml:space="preserve"> within the following limits.</w:t>
      </w:r>
    </w:p>
    <w:p w:rsidR="00082B2D" w:rsidRDefault="00082B2D" w:rsidP="00743F3C">
      <w:pPr>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0"/>
        <w:gridCol w:w="2160"/>
        <w:gridCol w:w="2160"/>
        <w:gridCol w:w="2160"/>
      </w:tblGrid>
      <w:tr w:rsidR="004F5BB6" w:rsidRPr="003D1048" w:rsidTr="000F64EC">
        <w:trPr>
          <w:cantSplit/>
          <w:trHeight w:val="20"/>
        </w:trPr>
        <w:tc>
          <w:tcPr>
            <w:tcW w:w="1260" w:type="dxa"/>
            <w:vMerge w:val="restart"/>
            <w:tcBorders>
              <w:top w:val="single" w:sz="4" w:space="0" w:color="auto"/>
              <w:left w:val="single" w:sz="4" w:space="0" w:color="auto"/>
              <w:bottom w:val="nil"/>
            </w:tcBorders>
            <w:vAlign w:val="center"/>
          </w:tcPr>
          <w:p w:rsidR="004F5BB6" w:rsidRPr="003D1048" w:rsidRDefault="004F5BB6" w:rsidP="000F64EC">
            <w:pPr>
              <w:pStyle w:val="Heading4"/>
              <w:spacing w:after="0"/>
              <w:jc w:val="center"/>
            </w:pPr>
            <w:r w:rsidRPr="003D1048">
              <w:t>AS</w:t>
            </w:r>
          </w:p>
          <w:p w:rsidR="004F5BB6" w:rsidRPr="003D1048" w:rsidRDefault="004F5BB6" w:rsidP="000F64EC">
            <w:pPr>
              <w:pStyle w:val="Heading4"/>
              <w:spacing w:after="0"/>
              <w:jc w:val="center"/>
            </w:pPr>
            <w:r w:rsidRPr="003D1048">
              <w:t>Sieve</w:t>
            </w:r>
          </w:p>
          <w:p w:rsidR="004F5BB6" w:rsidRPr="003D1048" w:rsidRDefault="004F5BB6" w:rsidP="000F64EC">
            <w:pPr>
              <w:pStyle w:val="Heading4"/>
              <w:spacing w:after="0"/>
              <w:jc w:val="center"/>
            </w:pPr>
            <w:r w:rsidRPr="003D1048">
              <w:t>Size mm</w:t>
            </w:r>
          </w:p>
        </w:tc>
        <w:tc>
          <w:tcPr>
            <w:tcW w:w="8280" w:type="dxa"/>
            <w:gridSpan w:val="4"/>
            <w:tcBorders>
              <w:top w:val="single" w:sz="4" w:space="0" w:color="auto"/>
              <w:bottom w:val="single" w:sz="4" w:space="0" w:color="auto"/>
              <w:right w:val="single" w:sz="4" w:space="0" w:color="auto"/>
            </w:tcBorders>
            <w:vAlign w:val="center"/>
          </w:tcPr>
          <w:p w:rsidR="004F5BB6" w:rsidRPr="003D1048" w:rsidRDefault="004F5BB6" w:rsidP="000F64EC">
            <w:pPr>
              <w:pStyle w:val="Heading4"/>
              <w:spacing w:after="0"/>
              <w:jc w:val="center"/>
            </w:pPr>
            <w:r w:rsidRPr="003D1048">
              <w:t>% Passing</w:t>
            </w:r>
          </w:p>
        </w:tc>
      </w:tr>
      <w:tr w:rsidR="004F5BB6" w:rsidRPr="003D1048" w:rsidTr="000F64EC">
        <w:trPr>
          <w:cantSplit/>
          <w:trHeight w:val="20"/>
        </w:trPr>
        <w:tc>
          <w:tcPr>
            <w:tcW w:w="1260" w:type="dxa"/>
            <w:vMerge/>
            <w:tcBorders>
              <w:top w:val="nil"/>
              <w:left w:val="single" w:sz="4" w:space="0" w:color="auto"/>
              <w:bottom w:val="nil"/>
            </w:tcBorders>
            <w:vAlign w:val="center"/>
          </w:tcPr>
          <w:p w:rsidR="004F5BB6" w:rsidRPr="003D1048" w:rsidRDefault="004F5BB6" w:rsidP="000F64EC">
            <w:pPr>
              <w:pStyle w:val="Heading4"/>
              <w:spacing w:after="0"/>
              <w:jc w:val="center"/>
            </w:pPr>
          </w:p>
        </w:tc>
        <w:tc>
          <w:tcPr>
            <w:tcW w:w="3960" w:type="dxa"/>
            <w:gridSpan w:val="2"/>
            <w:tcBorders>
              <w:top w:val="nil"/>
              <w:bottom w:val="single" w:sz="4" w:space="0" w:color="auto"/>
            </w:tcBorders>
            <w:vAlign w:val="center"/>
          </w:tcPr>
          <w:p w:rsidR="004F5BB6" w:rsidRPr="003D1048" w:rsidRDefault="004F5BB6" w:rsidP="000F64EC">
            <w:pPr>
              <w:pStyle w:val="Heading4"/>
              <w:spacing w:after="0"/>
              <w:jc w:val="center"/>
            </w:pPr>
            <w:r w:rsidRPr="003D1048">
              <w:t>Nominal 19mm</w:t>
            </w:r>
          </w:p>
        </w:tc>
        <w:tc>
          <w:tcPr>
            <w:tcW w:w="4320" w:type="dxa"/>
            <w:gridSpan w:val="2"/>
            <w:tcBorders>
              <w:top w:val="nil"/>
              <w:bottom w:val="single" w:sz="4" w:space="0" w:color="auto"/>
              <w:right w:val="single" w:sz="4" w:space="0" w:color="auto"/>
            </w:tcBorders>
            <w:vAlign w:val="center"/>
          </w:tcPr>
          <w:p w:rsidR="004F5BB6" w:rsidRPr="003D1048" w:rsidRDefault="004F5BB6" w:rsidP="000F64EC">
            <w:pPr>
              <w:pStyle w:val="Heading4"/>
              <w:spacing w:after="0"/>
              <w:jc w:val="center"/>
            </w:pPr>
            <w:r w:rsidRPr="003D1048">
              <w:t>Nominal 27mm</w:t>
            </w:r>
          </w:p>
        </w:tc>
      </w:tr>
      <w:tr w:rsidR="004F5BB6" w:rsidRPr="003D1048" w:rsidTr="000F64EC">
        <w:trPr>
          <w:cantSplit/>
          <w:trHeight w:val="377"/>
        </w:trPr>
        <w:tc>
          <w:tcPr>
            <w:tcW w:w="1260" w:type="dxa"/>
            <w:vMerge/>
            <w:tcBorders>
              <w:top w:val="nil"/>
              <w:left w:val="single" w:sz="4" w:space="0" w:color="auto"/>
              <w:bottom w:val="nil"/>
            </w:tcBorders>
            <w:vAlign w:val="center"/>
          </w:tcPr>
          <w:p w:rsidR="004F5BB6" w:rsidRPr="003D1048" w:rsidRDefault="004F5BB6" w:rsidP="000F64EC">
            <w:pPr>
              <w:pStyle w:val="Heading4"/>
              <w:spacing w:after="0"/>
              <w:jc w:val="center"/>
            </w:pPr>
          </w:p>
        </w:tc>
        <w:tc>
          <w:tcPr>
            <w:tcW w:w="1800" w:type="dxa"/>
            <w:tcBorders>
              <w:top w:val="nil"/>
              <w:bottom w:val="nil"/>
              <w:right w:val="single" w:sz="4" w:space="0" w:color="auto"/>
            </w:tcBorders>
            <w:vAlign w:val="center"/>
          </w:tcPr>
          <w:p w:rsidR="004F5BB6" w:rsidRPr="003D1048" w:rsidRDefault="004F5BB6" w:rsidP="000F64EC">
            <w:pPr>
              <w:pStyle w:val="Heading4"/>
              <w:spacing w:after="0"/>
              <w:jc w:val="center"/>
            </w:pPr>
            <w:r w:rsidRPr="003D1048">
              <w:t>Lot Mean Limits</w:t>
            </w:r>
          </w:p>
        </w:tc>
        <w:tc>
          <w:tcPr>
            <w:tcW w:w="2160" w:type="dxa"/>
            <w:tcBorders>
              <w:top w:val="nil"/>
              <w:left w:val="single" w:sz="4" w:space="0" w:color="auto"/>
              <w:bottom w:val="nil"/>
              <w:right w:val="single" w:sz="4" w:space="0" w:color="auto"/>
            </w:tcBorders>
            <w:vAlign w:val="center"/>
          </w:tcPr>
          <w:p w:rsidR="004F5BB6" w:rsidRPr="003D1048" w:rsidRDefault="004F5BB6" w:rsidP="000F64EC">
            <w:pPr>
              <w:pStyle w:val="Heading4"/>
              <w:spacing w:after="0"/>
              <w:jc w:val="center"/>
            </w:pPr>
            <w:r w:rsidRPr="003D1048">
              <w:t>Each Sample Limits</w:t>
            </w:r>
          </w:p>
        </w:tc>
        <w:tc>
          <w:tcPr>
            <w:tcW w:w="2160" w:type="dxa"/>
            <w:tcBorders>
              <w:top w:val="nil"/>
              <w:left w:val="single" w:sz="4" w:space="0" w:color="auto"/>
              <w:bottom w:val="nil"/>
              <w:right w:val="single" w:sz="4" w:space="0" w:color="auto"/>
            </w:tcBorders>
            <w:vAlign w:val="center"/>
          </w:tcPr>
          <w:p w:rsidR="004F5BB6" w:rsidRPr="003D1048" w:rsidRDefault="004F5BB6" w:rsidP="000F64EC">
            <w:pPr>
              <w:pStyle w:val="Heading4"/>
              <w:spacing w:after="0"/>
              <w:jc w:val="center"/>
            </w:pPr>
            <w:r w:rsidRPr="003D1048">
              <w:t>Lot Mean Limits</w:t>
            </w:r>
          </w:p>
        </w:tc>
        <w:tc>
          <w:tcPr>
            <w:tcW w:w="2160" w:type="dxa"/>
            <w:tcBorders>
              <w:top w:val="nil"/>
              <w:left w:val="single" w:sz="4" w:space="0" w:color="auto"/>
              <w:bottom w:val="nil"/>
              <w:right w:val="single" w:sz="4" w:space="0" w:color="auto"/>
            </w:tcBorders>
            <w:vAlign w:val="center"/>
          </w:tcPr>
          <w:p w:rsidR="004F5BB6" w:rsidRPr="003D1048" w:rsidRDefault="004F5BB6" w:rsidP="000F64EC">
            <w:pPr>
              <w:pStyle w:val="Heading4"/>
              <w:spacing w:after="0"/>
              <w:jc w:val="center"/>
            </w:pPr>
            <w:r w:rsidRPr="003D1048">
              <w:t>Each Sample Limits</w:t>
            </w:r>
          </w:p>
        </w:tc>
      </w:tr>
      <w:tr w:rsidR="004F5BB6" w:rsidRPr="003D1048" w:rsidTr="000F64EC">
        <w:trPr>
          <w:trHeight w:val="20"/>
        </w:trPr>
        <w:tc>
          <w:tcPr>
            <w:tcW w:w="1260" w:type="dxa"/>
            <w:tcBorders>
              <w:top w:val="double" w:sz="4" w:space="0" w:color="auto"/>
              <w:left w:val="single" w:sz="4" w:space="0" w:color="auto"/>
              <w:bottom w:val="single" w:sz="4" w:space="0" w:color="auto"/>
              <w:right w:val="single" w:sz="4" w:space="0" w:color="auto"/>
            </w:tcBorders>
            <w:vAlign w:val="center"/>
          </w:tcPr>
          <w:p w:rsidR="004F5BB6" w:rsidRPr="003D1048" w:rsidRDefault="004F5BB6" w:rsidP="000F64EC">
            <w:pPr>
              <w:spacing w:after="0"/>
              <w:contextualSpacing/>
              <w:jc w:val="center"/>
            </w:pPr>
            <w:r w:rsidRPr="003D1048">
              <w:t>26.5</w:t>
            </w:r>
          </w:p>
        </w:tc>
        <w:tc>
          <w:tcPr>
            <w:tcW w:w="1800" w:type="dxa"/>
            <w:tcBorders>
              <w:top w:val="double" w:sz="4" w:space="0" w:color="auto"/>
              <w:left w:val="nil"/>
              <w:bottom w:val="single" w:sz="4" w:space="0" w:color="auto"/>
              <w:right w:val="single" w:sz="4" w:space="0" w:color="auto"/>
            </w:tcBorders>
            <w:vAlign w:val="center"/>
          </w:tcPr>
          <w:p w:rsidR="004F5BB6" w:rsidRPr="003D1048" w:rsidRDefault="004F5BB6" w:rsidP="000F64EC">
            <w:pPr>
              <w:spacing w:after="0"/>
              <w:contextualSpacing/>
              <w:jc w:val="center"/>
            </w:pPr>
          </w:p>
        </w:tc>
        <w:tc>
          <w:tcPr>
            <w:tcW w:w="2160" w:type="dxa"/>
            <w:tcBorders>
              <w:top w:val="double" w:sz="4" w:space="0" w:color="auto"/>
              <w:left w:val="nil"/>
              <w:bottom w:val="single" w:sz="4" w:space="0" w:color="auto"/>
              <w:right w:val="single" w:sz="4" w:space="0" w:color="auto"/>
            </w:tcBorders>
            <w:vAlign w:val="center"/>
          </w:tcPr>
          <w:p w:rsidR="004F5BB6" w:rsidRPr="003D1048" w:rsidRDefault="004F5BB6" w:rsidP="000F64EC">
            <w:pPr>
              <w:spacing w:after="0"/>
              <w:contextualSpacing/>
              <w:jc w:val="center"/>
            </w:pPr>
          </w:p>
        </w:tc>
        <w:tc>
          <w:tcPr>
            <w:tcW w:w="2160" w:type="dxa"/>
            <w:tcBorders>
              <w:top w:val="double" w:sz="4" w:space="0" w:color="auto"/>
              <w:left w:val="nil"/>
              <w:bottom w:val="single" w:sz="4" w:space="0" w:color="auto"/>
              <w:right w:val="single" w:sz="4" w:space="0" w:color="auto"/>
            </w:tcBorders>
            <w:vAlign w:val="center"/>
          </w:tcPr>
          <w:p w:rsidR="004F5BB6" w:rsidRPr="003D1048" w:rsidRDefault="004F5BB6" w:rsidP="000F64EC">
            <w:pPr>
              <w:spacing w:after="0"/>
              <w:contextualSpacing/>
              <w:jc w:val="center"/>
            </w:pPr>
            <w:r w:rsidRPr="003D1048">
              <w:t>95-100</w:t>
            </w:r>
          </w:p>
        </w:tc>
        <w:tc>
          <w:tcPr>
            <w:tcW w:w="2160" w:type="dxa"/>
            <w:tcBorders>
              <w:top w:val="double" w:sz="4" w:space="0" w:color="auto"/>
              <w:left w:val="nil"/>
              <w:bottom w:val="single" w:sz="4" w:space="0" w:color="auto"/>
              <w:right w:val="single" w:sz="4" w:space="0" w:color="auto"/>
            </w:tcBorders>
            <w:vAlign w:val="center"/>
          </w:tcPr>
          <w:p w:rsidR="004F5BB6" w:rsidRPr="003D1048" w:rsidRDefault="004F5BB6" w:rsidP="000F64EC">
            <w:pPr>
              <w:spacing w:after="0"/>
              <w:contextualSpacing/>
              <w:jc w:val="center"/>
            </w:pPr>
            <w:r w:rsidRPr="003D1048">
              <w:t>93-100</w:t>
            </w:r>
          </w:p>
        </w:tc>
      </w:tr>
      <w:tr w:rsidR="004F5BB6" w:rsidRPr="003D1048" w:rsidTr="000F64EC">
        <w:trPr>
          <w:trHeight w:val="20"/>
        </w:trPr>
        <w:tc>
          <w:tcPr>
            <w:tcW w:w="1260" w:type="dxa"/>
            <w:tcBorders>
              <w:top w:val="nil"/>
              <w:left w:val="single" w:sz="4" w:space="0" w:color="auto"/>
            </w:tcBorders>
            <w:vAlign w:val="center"/>
          </w:tcPr>
          <w:p w:rsidR="004F5BB6" w:rsidRPr="003D1048" w:rsidRDefault="004F5BB6" w:rsidP="000F64EC">
            <w:pPr>
              <w:spacing w:after="0"/>
              <w:contextualSpacing/>
              <w:jc w:val="center"/>
            </w:pPr>
            <w:r w:rsidRPr="003D1048">
              <w:t>19.0</w:t>
            </w:r>
          </w:p>
        </w:tc>
        <w:tc>
          <w:tcPr>
            <w:tcW w:w="1800" w:type="dxa"/>
            <w:tcBorders>
              <w:top w:val="nil"/>
            </w:tcBorders>
            <w:vAlign w:val="center"/>
          </w:tcPr>
          <w:p w:rsidR="004F5BB6" w:rsidRPr="003D1048" w:rsidRDefault="004F5BB6" w:rsidP="000F64EC">
            <w:pPr>
              <w:spacing w:after="0"/>
              <w:contextualSpacing/>
              <w:jc w:val="center"/>
            </w:pPr>
            <w:r w:rsidRPr="003D1048">
              <w:t>95-100</w:t>
            </w:r>
          </w:p>
        </w:tc>
        <w:tc>
          <w:tcPr>
            <w:tcW w:w="2160" w:type="dxa"/>
            <w:tcBorders>
              <w:top w:val="nil"/>
            </w:tcBorders>
            <w:vAlign w:val="center"/>
          </w:tcPr>
          <w:p w:rsidR="004F5BB6" w:rsidRPr="003D1048" w:rsidRDefault="004F5BB6" w:rsidP="000F64EC">
            <w:pPr>
              <w:spacing w:after="0"/>
              <w:contextualSpacing/>
              <w:jc w:val="center"/>
            </w:pPr>
            <w:r w:rsidRPr="003D1048">
              <w:t>93-100</w:t>
            </w:r>
          </w:p>
        </w:tc>
        <w:tc>
          <w:tcPr>
            <w:tcW w:w="2160" w:type="dxa"/>
            <w:tcBorders>
              <w:top w:val="nil"/>
            </w:tcBorders>
            <w:vAlign w:val="center"/>
          </w:tcPr>
          <w:p w:rsidR="004F5BB6" w:rsidRPr="003D1048" w:rsidRDefault="004F5BB6" w:rsidP="000F64EC">
            <w:pPr>
              <w:spacing w:after="0"/>
              <w:contextualSpacing/>
              <w:jc w:val="center"/>
            </w:pPr>
            <w:r w:rsidRPr="003D1048">
              <w:t>79-93</w:t>
            </w:r>
          </w:p>
        </w:tc>
        <w:tc>
          <w:tcPr>
            <w:tcW w:w="2160" w:type="dxa"/>
            <w:tcBorders>
              <w:top w:val="nil"/>
              <w:right w:val="single" w:sz="4" w:space="0" w:color="auto"/>
            </w:tcBorders>
            <w:vAlign w:val="center"/>
          </w:tcPr>
          <w:p w:rsidR="004F5BB6" w:rsidRPr="003D1048" w:rsidRDefault="004F5BB6" w:rsidP="000F64EC">
            <w:pPr>
              <w:spacing w:after="0"/>
              <w:contextualSpacing/>
              <w:jc w:val="center"/>
            </w:pPr>
            <w:r w:rsidRPr="003D1048">
              <w:t>76-96</w:t>
            </w:r>
          </w:p>
        </w:tc>
      </w:tr>
      <w:tr w:rsidR="004F5BB6" w:rsidRPr="003D1048" w:rsidTr="000F64EC">
        <w:trPr>
          <w:trHeight w:val="20"/>
        </w:trPr>
        <w:tc>
          <w:tcPr>
            <w:tcW w:w="1260" w:type="dxa"/>
            <w:tcBorders>
              <w:left w:val="single" w:sz="4" w:space="0" w:color="auto"/>
            </w:tcBorders>
            <w:vAlign w:val="center"/>
          </w:tcPr>
          <w:p w:rsidR="004F5BB6" w:rsidRPr="003D1048" w:rsidRDefault="004F5BB6" w:rsidP="000F64EC">
            <w:pPr>
              <w:spacing w:after="0"/>
              <w:contextualSpacing/>
              <w:jc w:val="center"/>
            </w:pPr>
            <w:r w:rsidRPr="003D1048">
              <w:t>9.5</w:t>
            </w:r>
          </w:p>
        </w:tc>
        <w:tc>
          <w:tcPr>
            <w:tcW w:w="1800" w:type="dxa"/>
            <w:vAlign w:val="center"/>
          </w:tcPr>
          <w:p w:rsidR="004F5BB6" w:rsidRPr="003D1048" w:rsidRDefault="004F5BB6" w:rsidP="000F64EC">
            <w:pPr>
              <w:spacing w:after="0"/>
              <w:contextualSpacing/>
              <w:jc w:val="center"/>
            </w:pPr>
            <w:r w:rsidRPr="003D1048">
              <w:t>66-80</w:t>
            </w:r>
          </w:p>
        </w:tc>
        <w:tc>
          <w:tcPr>
            <w:tcW w:w="2160" w:type="dxa"/>
            <w:vAlign w:val="center"/>
          </w:tcPr>
          <w:p w:rsidR="004F5BB6" w:rsidRPr="003D1048" w:rsidRDefault="004F5BB6" w:rsidP="000F64EC">
            <w:pPr>
              <w:spacing w:after="0"/>
              <w:contextualSpacing/>
              <w:jc w:val="center"/>
            </w:pPr>
            <w:r w:rsidRPr="003D1048">
              <w:t>63-83</w:t>
            </w:r>
          </w:p>
        </w:tc>
        <w:tc>
          <w:tcPr>
            <w:tcW w:w="2160" w:type="dxa"/>
            <w:vAlign w:val="center"/>
          </w:tcPr>
          <w:p w:rsidR="004F5BB6" w:rsidRPr="003D1048" w:rsidRDefault="004F5BB6" w:rsidP="000F64EC">
            <w:pPr>
              <w:spacing w:after="0"/>
              <w:contextualSpacing/>
              <w:jc w:val="center"/>
            </w:pPr>
            <w:r w:rsidRPr="003D1048">
              <w:t>56-70</w:t>
            </w:r>
          </w:p>
        </w:tc>
        <w:tc>
          <w:tcPr>
            <w:tcW w:w="2160" w:type="dxa"/>
            <w:tcBorders>
              <w:right w:val="single" w:sz="4" w:space="0" w:color="auto"/>
            </w:tcBorders>
            <w:vAlign w:val="center"/>
          </w:tcPr>
          <w:p w:rsidR="004F5BB6" w:rsidRPr="003D1048" w:rsidRDefault="004F5BB6" w:rsidP="000F64EC">
            <w:pPr>
              <w:spacing w:after="0"/>
              <w:contextualSpacing/>
              <w:jc w:val="center"/>
            </w:pPr>
            <w:r w:rsidRPr="003D1048">
              <w:t>53-73</w:t>
            </w:r>
          </w:p>
        </w:tc>
      </w:tr>
      <w:tr w:rsidR="004F5BB6" w:rsidRPr="003D1048" w:rsidTr="000F64EC">
        <w:trPr>
          <w:trHeight w:val="20"/>
        </w:trPr>
        <w:tc>
          <w:tcPr>
            <w:tcW w:w="1260" w:type="dxa"/>
            <w:tcBorders>
              <w:left w:val="single" w:sz="4" w:space="0" w:color="auto"/>
            </w:tcBorders>
            <w:vAlign w:val="center"/>
          </w:tcPr>
          <w:p w:rsidR="004F5BB6" w:rsidRPr="003D1048" w:rsidRDefault="004F5BB6" w:rsidP="000F64EC">
            <w:pPr>
              <w:spacing w:after="0"/>
              <w:contextualSpacing/>
              <w:jc w:val="center"/>
            </w:pPr>
            <w:r w:rsidRPr="003D1048">
              <w:t>4.75</w:t>
            </w:r>
          </w:p>
        </w:tc>
        <w:tc>
          <w:tcPr>
            <w:tcW w:w="1800" w:type="dxa"/>
            <w:vAlign w:val="center"/>
          </w:tcPr>
          <w:p w:rsidR="004F5BB6" w:rsidRPr="003D1048" w:rsidRDefault="004F5BB6" w:rsidP="000F64EC">
            <w:pPr>
              <w:spacing w:after="0"/>
              <w:contextualSpacing/>
              <w:jc w:val="center"/>
            </w:pPr>
            <w:r w:rsidRPr="003D1048">
              <w:t>47-61</w:t>
            </w:r>
          </w:p>
        </w:tc>
        <w:tc>
          <w:tcPr>
            <w:tcW w:w="2160" w:type="dxa"/>
            <w:vAlign w:val="center"/>
          </w:tcPr>
          <w:p w:rsidR="004F5BB6" w:rsidRPr="003D1048" w:rsidRDefault="004F5BB6" w:rsidP="000F64EC">
            <w:pPr>
              <w:spacing w:after="0"/>
              <w:contextualSpacing/>
              <w:jc w:val="center"/>
            </w:pPr>
            <w:r w:rsidRPr="003D1048">
              <w:t>44-64</w:t>
            </w:r>
          </w:p>
        </w:tc>
        <w:tc>
          <w:tcPr>
            <w:tcW w:w="2160" w:type="dxa"/>
            <w:vAlign w:val="center"/>
          </w:tcPr>
          <w:p w:rsidR="004F5BB6" w:rsidRPr="003D1048" w:rsidRDefault="004F5BB6" w:rsidP="000F64EC">
            <w:pPr>
              <w:spacing w:after="0"/>
              <w:contextualSpacing/>
              <w:jc w:val="center"/>
            </w:pPr>
            <w:r w:rsidRPr="003D1048">
              <w:t>39-53</w:t>
            </w:r>
          </w:p>
        </w:tc>
        <w:tc>
          <w:tcPr>
            <w:tcW w:w="2160" w:type="dxa"/>
            <w:tcBorders>
              <w:right w:val="single" w:sz="4" w:space="0" w:color="auto"/>
            </w:tcBorders>
            <w:vAlign w:val="center"/>
          </w:tcPr>
          <w:p w:rsidR="004F5BB6" w:rsidRPr="003D1048" w:rsidRDefault="004F5BB6" w:rsidP="000F64EC">
            <w:pPr>
              <w:spacing w:after="0"/>
              <w:contextualSpacing/>
              <w:jc w:val="center"/>
            </w:pPr>
            <w:r w:rsidRPr="003D1048">
              <w:t>36-56</w:t>
            </w:r>
          </w:p>
        </w:tc>
      </w:tr>
      <w:tr w:rsidR="004F5BB6" w:rsidRPr="003D1048" w:rsidTr="000F64EC">
        <w:trPr>
          <w:trHeight w:val="20"/>
        </w:trPr>
        <w:tc>
          <w:tcPr>
            <w:tcW w:w="1260" w:type="dxa"/>
            <w:tcBorders>
              <w:left w:val="single" w:sz="4" w:space="0" w:color="auto"/>
            </w:tcBorders>
            <w:vAlign w:val="center"/>
          </w:tcPr>
          <w:p w:rsidR="004F5BB6" w:rsidRPr="003D1048" w:rsidRDefault="004F5BB6" w:rsidP="000F64EC">
            <w:pPr>
              <w:spacing w:after="0"/>
              <w:contextualSpacing/>
              <w:jc w:val="center"/>
            </w:pPr>
            <w:r w:rsidRPr="003D1048">
              <w:t>2.36</w:t>
            </w:r>
          </w:p>
        </w:tc>
        <w:tc>
          <w:tcPr>
            <w:tcW w:w="1800" w:type="dxa"/>
            <w:vAlign w:val="center"/>
          </w:tcPr>
          <w:p w:rsidR="004F5BB6" w:rsidRPr="003D1048" w:rsidRDefault="004F5BB6" w:rsidP="000F64EC">
            <w:pPr>
              <w:spacing w:after="0"/>
              <w:contextualSpacing/>
              <w:jc w:val="center"/>
            </w:pPr>
            <w:r w:rsidRPr="003D1048">
              <w:t>33-45</w:t>
            </w:r>
          </w:p>
        </w:tc>
        <w:tc>
          <w:tcPr>
            <w:tcW w:w="2160" w:type="dxa"/>
            <w:vAlign w:val="center"/>
          </w:tcPr>
          <w:p w:rsidR="004F5BB6" w:rsidRPr="003D1048" w:rsidRDefault="004F5BB6" w:rsidP="000F64EC">
            <w:pPr>
              <w:spacing w:after="0"/>
              <w:contextualSpacing/>
              <w:jc w:val="center"/>
            </w:pPr>
            <w:r w:rsidRPr="003D1048">
              <w:t>31-47</w:t>
            </w:r>
          </w:p>
        </w:tc>
        <w:tc>
          <w:tcPr>
            <w:tcW w:w="2160" w:type="dxa"/>
            <w:vAlign w:val="center"/>
          </w:tcPr>
          <w:p w:rsidR="004F5BB6" w:rsidRPr="003D1048" w:rsidRDefault="004F5BB6" w:rsidP="000F64EC">
            <w:pPr>
              <w:spacing w:after="0"/>
              <w:contextualSpacing/>
              <w:jc w:val="center"/>
            </w:pPr>
            <w:r w:rsidRPr="003D1048">
              <w:t>28-40</w:t>
            </w:r>
          </w:p>
        </w:tc>
        <w:tc>
          <w:tcPr>
            <w:tcW w:w="2160" w:type="dxa"/>
            <w:tcBorders>
              <w:right w:val="single" w:sz="4" w:space="0" w:color="auto"/>
            </w:tcBorders>
            <w:vAlign w:val="center"/>
          </w:tcPr>
          <w:p w:rsidR="004F5BB6" w:rsidRPr="003D1048" w:rsidRDefault="004F5BB6" w:rsidP="000F64EC">
            <w:pPr>
              <w:spacing w:after="0"/>
              <w:contextualSpacing/>
              <w:jc w:val="center"/>
            </w:pPr>
            <w:r w:rsidRPr="003D1048">
              <w:t>28-42</w:t>
            </w:r>
          </w:p>
        </w:tc>
      </w:tr>
      <w:tr w:rsidR="004F5BB6" w:rsidRPr="003D1048" w:rsidTr="000F64EC">
        <w:trPr>
          <w:trHeight w:val="20"/>
        </w:trPr>
        <w:tc>
          <w:tcPr>
            <w:tcW w:w="1260" w:type="dxa"/>
            <w:tcBorders>
              <w:left w:val="single" w:sz="4" w:space="0" w:color="auto"/>
            </w:tcBorders>
            <w:vAlign w:val="center"/>
          </w:tcPr>
          <w:p w:rsidR="004F5BB6" w:rsidRPr="003D1048" w:rsidRDefault="004F5BB6" w:rsidP="000F64EC">
            <w:pPr>
              <w:spacing w:after="0"/>
              <w:contextualSpacing/>
              <w:jc w:val="center"/>
            </w:pPr>
            <w:r w:rsidRPr="003D1048">
              <w:t>0.425</w:t>
            </w:r>
          </w:p>
        </w:tc>
        <w:tc>
          <w:tcPr>
            <w:tcW w:w="1800" w:type="dxa"/>
            <w:vAlign w:val="center"/>
          </w:tcPr>
          <w:p w:rsidR="004F5BB6" w:rsidRPr="003D1048" w:rsidRDefault="004F5BB6" w:rsidP="000F64EC">
            <w:pPr>
              <w:spacing w:after="0"/>
              <w:contextualSpacing/>
              <w:jc w:val="center"/>
            </w:pPr>
            <w:r w:rsidRPr="003D1048">
              <w:t>14-21</w:t>
            </w:r>
          </w:p>
        </w:tc>
        <w:tc>
          <w:tcPr>
            <w:tcW w:w="2160" w:type="dxa"/>
            <w:vAlign w:val="center"/>
          </w:tcPr>
          <w:p w:rsidR="004F5BB6" w:rsidRPr="003D1048" w:rsidRDefault="004F5BB6" w:rsidP="000F64EC">
            <w:pPr>
              <w:spacing w:after="0"/>
              <w:contextualSpacing/>
              <w:jc w:val="center"/>
            </w:pPr>
            <w:r w:rsidRPr="003D1048">
              <w:t>12-23</w:t>
            </w:r>
          </w:p>
        </w:tc>
        <w:tc>
          <w:tcPr>
            <w:tcW w:w="2160" w:type="dxa"/>
            <w:vAlign w:val="center"/>
          </w:tcPr>
          <w:p w:rsidR="004F5BB6" w:rsidRPr="003D1048" w:rsidRDefault="004F5BB6" w:rsidP="000F64EC">
            <w:pPr>
              <w:spacing w:after="0"/>
              <w:contextualSpacing/>
              <w:jc w:val="center"/>
            </w:pPr>
            <w:r w:rsidRPr="003D1048">
              <w:t>12-19</w:t>
            </w:r>
          </w:p>
        </w:tc>
        <w:tc>
          <w:tcPr>
            <w:tcW w:w="2160" w:type="dxa"/>
            <w:tcBorders>
              <w:right w:val="single" w:sz="4" w:space="0" w:color="auto"/>
            </w:tcBorders>
            <w:vAlign w:val="center"/>
          </w:tcPr>
          <w:p w:rsidR="004F5BB6" w:rsidRPr="003D1048" w:rsidRDefault="004F5BB6" w:rsidP="000F64EC">
            <w:pPr>
              <w:spacing w:after="0"/>
              <w:contextualSpacing/>
              <w:jc w:val="center"/>
            </w:pPr>
            <w:r w:rsidRPr="003D1048">
              <w:t>10-21</w:t>
            </w:r>
          </w:p>
        </w:tc>
      </w:tr>
      <w:tr w:rsidR="004F5BB6" w:rsidRPr="003D1048" w:rsidTr="000F64EC">
        <w:trPr>
          <w:trHeight w:val="20"/>
        </w:trPr>
        <w:tc>
          <w:tcPr>
            <w:tcW w:w="1260" w:type="dxa"/>
            <w:tcBorders>
              <w:left w:val="single" w:sz="4" w:space="0" w:color="auto"/>
            </w:tcBorders>
            <w:vAlign w:val="center"/>
          </w:tcPr>
          <w:p w:rsidR="004F5BB6" w:rsidRPr="003D1048" w:rsidRDefault="004F5BB6" w:rsidP="000F64EC">
            <w:pPr>
              <w:spacing w:after="0"/>
              <w:contextualSpacing/>
              <w:jc w:val="center"/>
            </w:pPr>
            <w:r w:rsidRPr="003D1048">
              <w:t>0.075</w:t>
            </w:r>
          </w:p>
        </w:tc>
        <w:tc>
          <w:tcPr>
            <w:tcW w:w="1800" w:type="dxa"/>
            <w:vAlign w:val="center"/>
          </w:tcPr>
          <w:p w:rsidR="004F5BB6" w:rsidRPr="003D1048" w:rsidRDefault="004F5BB6" w:rsidP="000F64EC">
            <w:pPr>
              <w:spacing w:after="0"/>
              <w:contextualSpacing/>
              <w:jc w:val="center"/>
            </w:pPr>
            <w:r w:rsidRPr="003D1048">
              <w:t>5-10</w:t>
            </w:r>
          </w:p>
        </w:tc>
        <w:tc>
          <w:tcPr>
            <w:tcW w:w="2160" w:type="dxa"/>
            <w:vAlign w:val="center"/>
          </w:tcPr>
          <w:p w:rsidR="004F5BB6" w:rsidRPr="003D1048" w:rsidRDefault="004F5BB6" w:rsidP="000F64EC">
            <w:pPr>
              <w:spacing w:after="0"/>
              <w:contextualSpacing/>
              <w:jc w:val="center"/>
            </w:pPr>
            <w:r w:rsidRPr="003D1048">
              <w:t>4-11</w:t>
            </w:r>
          </w:p>
        </w:tc>
        <w:tc>
          <w:tcPr>
            <w:tcW w:w="2160" w:type="dxa"/>
            <w:vAlign w:val="center"/>
          </w:tcPr>
          <w:p w:rsidR="004F5BB6" w:rsidRPr="003D1048" w:rsidRDefault="004F5BB6" w:rsidP="000F64EC">
            <w:pPr>
              <w:spacing w:after="0"/>
              <w:contextualSpacing/>
              <w:jc w:val="center"/>
            </w:pPr>
            <w:r w:rsidRPr="003D1048">
              <w:t>4-9</w:t>
            </w:r>
          </w:p>
        </w:tc>
        <w:tc>
          <w:tcPr>
            <w:tcW w:w="2160" w:type="dxa"/>
            <w:tcBorders>
              <w:right w:val="single" w:sz="4" w:space="0" w:color="auto"/>
            </w:tcBorders>
            <w:vAlign w:val="center"/>
          </w:tcPr>
          <w:p w:rsidR="004F5BB6" w:rsidRPr="003D1048" w:rsidRDefault="004F5BB6" w:rsidP="000F64EC">
            <w:pPr>
              <w:spacing w:after="0"/>
              <w:contextualSpacing/>
              <w:jc w:val="center"/>
            </w:pPr>
            <w:r w:rsidRPr="003D1048">
              <w:t>3-10</w:t>
            </w:r>
          </w:p>
        </w:tc>
      </w:tr>
    </w:tbl>
    <w:p w:rsidR="004F5BB6" w:rsidRDefault="004F5BB6" w:rsidP="00743F3C">
      <w:pPr>
        <w:contextualSpacing/>
      </w:pPr>
    </w:p>
    <w:p w:rsidR="004F5BB6" w:rsidRDefault="004F5BB6" w:rsidP="00743F3C">
      <w:pPr>
        <w:contextualSpacing/>
      </w:pPr>
      <w:r>
        <w:t xml:space="preserve">The particle size distribution curve for the inplace material shall not deviate from a lower limit to a higher limit but shall roughly parallel the target grading.  The percent passing the 0.075mm sieve, divided by the percent passing the 0.425mm sieve shall fall within the range 0.35 to 0.60. </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2)</w:t>
      </w:r>
      <w:r w:rsidRPr="00C03C94">
        <w:rPr>
          <w:i/>
          <w:iCs/>
          <w:u w:val="single"/>
        </w:rPr>
        <w:tab/>
        <w:t>Properties of Fines</w:t>
      </w:r>
    </w:p>
    <w:p w:rsidR="004F5BB6" w:rsidRDefault="004F5BB6" w:rsidP="00743F3C">
      <w:pPr>
        <w:contextualSpacing/>
      </w:pPr>
      <w:r>
        <w:t>The properties of the lot mean and each sample shall not exceed:</w:t>
      </w:r>
    </w:p>
    <w:p w:rsidR="004F5BB6" w:rsidRDefault="004F5BB6" w:rsidP="00743F3C">
      <w:pPr>
        <w:contextualSpacing/>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440"/>
        <w:gridCol w:w="1800"/>
      </w:tblGrid>
      <w:tr w:rsidR="004F5BB6" w:rsidTr="000F64EC">
        <w:trPr>
          <w:trHeight w:val="70"/>
          <w:jc w:val="center"/>
        </w:trPr>
        <w:tc>
          <w:tcPr>
            <w:tcW w:w="1908" w:type="dxa"/>
          </w:tcPr>
          <w:p w:rsidR="004F5BB6" w:rsidRDefault="004F5BB6" w:rsidP="000F64EC">
            <w:pPr>
              <w:pStyle w:val="Heading4"/>
              <w:spacing w:after="0"/>
              <w:jc w:val="center"/>
            </w:pPr>
            <w:r>
              <w:t>Property</w:t>
            </w:r>
          </w:p>
        </w:tc>
        <w:tc>
          <w:tcPr>
            <w:tcW w:w="1440" w:type="dxa"/>
          </w:tcPr>
          <w:p w:rsidR="004F5BB6" w:rsidRDefault="004F5BB6" w:rsidP="000F64EC">
            <w:pPr>
              <w:pStyle w:val="Heading4"/>
              <w:spacing w:after="0"/>
              <w:jc w:val="center"/>
            </w:pPr>
            <w:r>
              <w:t>Lot Mean</w:t>
            </w:r>
          </w:p>
        </w:tc>
        <w:tc>
          <w:tcPr>
            <w:tcW w:w="1800" w:type="dxa"/>
          </w:tcPr>
          <w:p w:rsidR="004F5BB6" w:rsidRDefault="004F5BB6" w:rsidP="000F64EC">
            <w:pPr>
              <w:pStyle w:val="Heading4"/>
              <w:spacing w:after="0"/>
              <w:jc w:val="center"/>
            </w:pPr>
            <w:r>
              <w:t>Each Sample</w:t>
            </w:r>
          </w:p>
        </w:tc>
      </w:tr>
      <w:tr w:rsidR="004F5BB6" w:rsidTr="000F64EC">
        <w:trPr>
          <w:jc w:val="center"/>
        </w:trPr>
        <w:tc>
          <w:tcPr>
            <w:tcW w:w="1908" w:type="dxa"/>
          </w:tcPr>
          <w:p w:rsidR="004F5BB6" w:rsidRDefault="004F5BB6" w:rsidP="000F64EC">
            <w:pPr>
              <w:spacing w:after="0"/>
              <w:contextualSpacing/>
              <w:jc w:val="left"/>
            </w:pPr>
            <w:r>
              <w:t>Liquid Limit</w:t>
            </w:r>
          </w:p>
        </w:tc>
        <w:tc>
          <w:tcPr>
            <w:tcW w:w="1440" w:type="dxa"/>
          </w:tcPr>
          <w:p w:rsidR="004F5BB6" w:rsidRDefault="004F5BB6" w:rsidP="000F64EC">
            <w:pPr>
              <w:spacing w:after="0"/>
              <w:contextualSpacing/>
              <w:jc w:val="center"/>
            </w:pPr>
            <w:r>
              <w:t>25</w:t>
            </w:r>
          </w:p>
        </w:tc>
        <w:tc>
          <w:tcPr>
            <w:tcW w:w="1800" w:type="dxa"/>
          </w:tcPr>
          <w:p w:rsidR="004F5BB6" w:rsidRDefault="004F5BB6" w:rsidP="000F64EC">
            <w:pPr>
              <w:spacing w:after="0"/>
              <w:contextualSpacing/>
              <w:jc w:val="center"/>
            </w:pPr>
            <w:r>
              <w:t>27</w:t>
            </w:r>
          </w:p>
        </w:tc>
      </w:tr>
      <w:tr w:rsidR="004F5BB6" w:rsidTr="000F64EC">
        <w:trPr>
          <w:jc w:val="center"/>
        </w:trPr>
        <w:tc>
          <w:tcPr>
            <w:tcW w:w="1908" w:type="dxa"/>
          </w:tcPr>
          <w:p w:rsidR="004F5BB6" w:rsidRDefault="004F5BB6" w:rsidP="000F64EC">
            <w:pPr>
              <w:spacing w:after="0"/>
              <w:contextualSpacing/>
              <w:jc w:val="left"/>
            </w:pPr>
            <w:r>
              <w:t>Plastic Index</w:t>
            </w:r>
          </w:p>
        </w:tc>
        <w:tc>
          <w:tcPr>
            <w:tcW w:w="1440" w:type="dxa"/>
          </w:tcPr>
          <w:p w:rsidR="004F5BB6" w:rsidRDefault="004F5BB6" w:rsidP="000F64EC">
            <w:pPr>
              <w:spacing w:after="0"/>
              <w:contextualSpacing/>
              <w:jc w:val="center"/>
            </w:pPr>
            <w:r>
              <w:t>4</w:t>
            </w:r>
          </w:p>
        </w:tc>
        <w:tc>
          <w:tcPr>
            <w:tcW w:w="1800" w:type="dxa"/>
          </w:tcPr>
          <w:p w:rsidR="004F5BB6" w:rsidRDefault="004F5BB6" w:rsidP="000F64EC">
            <w:pPr>
              <w:spacing w:after="0"/>
              <w:contextualSpacing/>
              <w:jc w:val="center"/>
            </w:pPr>
            <w:r>
              <w:t>6</w:t>
            </w:r>
          </w:p>
        </w:tc>
      </w:tr>
    </w:tbl>
    <w:p w:rsidR="004F5BB6" w:rsidRDefault="004F5BB6" w:rsidP="00743F3C">
      <w:pPr>
        <w:contextualSpacing/>
      </w:pPr>
    </w:p>
    <w:p w:rsidR="004F5BB6" w:rsidRDefault="004F5BB6" w:rsidP="00F12930">
      <w:pPr>
        <w:pStyle w:val="Heading4"/>
      </w:pPr>
      <w:r>
        <w:t>(d)</w:t>
      </w:r>
      <w:r>
        <w:tab/>
        <w:t>Pavement Layer Thickness</w:t>
      </w:r>
    </w:p>
    <w:p w:rsidR="004F5BB6" w:rsidRDefault="004F5BB6" w:rsidP="00743F3C">
      <w:pPr>
        <w:contextualSpacing/>
      </w:pPr>
      <w:r>
        <w:t xml:space="preserve">Thickness of Compacted Layer (maximum) = 175mm </w:t>
      </w:r>
    </w:p>
    <w:p w:rsidR="004F5BB6" w:rsidRDefault="004F5BB6" w:rsidP="00743F3C">
      <w:pPr>
        <w:contextualSpacing/>
      </w:pPr>
    </w:p>
    <w:p w:rsidR="004F5BB6" w:rsidRDefault="004F5BB6" w:rsidP="00F12930">
      <w:pPr>
        <w:pStyle w:val="Heading4"/>
      </w:pPr>
      <w:r>
        <w:t>(e)</w:t>
      </w:r>
      <w:r>
        <w:tab/>
        <w:t>Compaction (</w:t>
      </w:r>
      <w:r w:rsidR="004F2709">
        <w:t xml:space="preserve">Ref </w:t>
      </w:r>
      <w:r w:rsidRPr="004F2709">
        <w:rPr>
          <w:i/>
        </w:rPr>
        <w:t>R40.7.4</w:t>
      </w:r>
      <w:r>
        <w:t>)</w:t>
      </w:r>
    </w:p>
    <w:p w:rsidR="004F5BB6" w:rsidRDefault="004F5BB6" w:rsidP="00743F3C">
      <w:pPr>
        <w:contextualSpacing/>
      </w:pPr>
      <w:r>
        <w:t>Characteristic DDR (minimum) = 98.0%</w:t>
      </w:r>
    </w:p>
    <w:p w:rsidR="004F5BB6" w:rsidRDefault="004F5BB6" w:rsidP="00743F3C">
      <w:pPr>
        <w:contextualSpacing/>
      </w:pPr>
    </w:p>
    <w:p w:rsidR="004F5BB6" w:rsidRDefault="004F5BB6" w:rsidP="00F12930">
      <w:pPr>
        <w:pStyle w:val="Heading4"/>
      </w:pPr>
      <w:r>
        <w:t>(f)</w:t>
      </w:r>
      <w:r>
        <w:tab/>
        <w:t>Completed Surface (</w:t>
      </w:r>
      <w:r w:rsidR="004F2709">
        <w:t xml:space="preserve">Ref </w:t>
      </w:r>
      <w:r w:rsidRPr="004F2709">
        <w:rPr>
          <w:i/>
        </w:rPr>
        <w:t>R40.8.1</w:t>
      </w:r>
      <w:r>
        <w:t>)</w:t>
      </w:r>
    </w:p>
    <w:p w:rsidR="004F5BB6" w:rsidRPr="00C03C94" w:rsidRDefault="00C03C94" w:rsidP="00743F3C">
      <w:pPr>
        <w:contextualSpacing/>
        <w:rPr>
          <w:i/>
          <w:iCs/>
          <w:u w:val="single"/>
        </w:rPr>
      </w:pPr>
      <w:r w:rsidRPr="00C03C94">
        <w:rPr>
          <w:i/>
          <w:iCs/>
          <w:u w:val="single"/>
        </w:rPr>
        <w:t>1)</w:t>
      </w:r>
      <w:r w:rsidRPr="00C03C94">
        <w:rPr>
          <w:i/>
          <w:iCs/>
          <w:u w:val="single"/>
        </w:rPr>
        <w:tab/>
      </w:r>
      <w:r w:rsidR="004F5BB6" w:rsidRPr="00C03C94">
        <w:rPr>
          <w:i/>
          <w:iCs/>
          <w:u w:val="single"/>
        </w:rPr>
        <w:t xml:space="preserve">Maximum deviation from designated surface level of the base course </w:t>
      </w:r>
    </w:p>
    <w:p w:rsidR="004F5BB6" w:rsidRDefault="004F5BB6" w:rsidP="00743F3C">
      <w:pPr>
        <w:contextualSpacing/>
      </w:pPr>
      <w:r>
        <w:t>5mm (below) and 10mm (above)</w:t>
      </w:r>
    </w:p>
    <w:p w:rsidR="009B48FC" w:rsidRDefault="009B48FC" w:rsidP="00743F3C">
      <w:pPr>
        <w:contextualSpacing/>
      </w:pPr>
    </w:p>
    <w:p w:rsidR="004F5BB6" w:rsidRPr="00C03C94" w:rsidRDefault="004F5BB6" w:rsidP="00743F3C">
      <w:pPr>
        <w:contextualSpacing/>
        <w:rPr>
          <w:i/>
          <w:iCs/>
          <w:u w:val="single"/>
        </w:rPr>
      </w:pPr>
      <w:r w:rsidRPr="00C03C94">
        <w:rPr>
          <w:i/>
          <w:iCs/>
          <w:u w:val="single"/>
        </w:rPr>
        <w:t xml:space="preserve">2) </w:t>
      </w:r>
      <w:r w:rsidR="00C03C94" w:rsidRPr="00C03C94">
        <w:rPr>
          <w:i/>
          <w:iCs/>
          <w:u w:val="single"/>
        </w:rPr>
        <w:tab/>
      </w:r>
      <w:r w:rsidRPr="00C03C94">
        <w:rPr>
          <w:i/>
          <w:iCs/>
          <w:u w:val="single"/>
        </w:rPr>
        <w:t>Maximum gap under a 1.2m straight edge located anywhere on the completed surface</w:t>
      </w:r>
    </w:p>
    <w:p w:rsidR="004F5BB6" w:rsidRDefault="004F5BB6" w:rsidP="00743F3C">
      <w:pPr>
        <w:contextualSpacing/>
      </w:pPr>
      <w:r>
        <w:t>Maximum gap = 6mm</w:t>
      </w:r>
    </w:p>
    <w:p w:rsidR="00C03C94" w:rsidRDefault="00C03C94" w:rsidP="00743F3C">
      <w:pPr>
        <w:contextualSpacing/>
      </w:pPr>
    </w:p>
    <w:p w:rsidR="004F5BB6" w:rsidRPr="00C03C94" w:rsidRDefault="00C03C94" w:rsidP="00743F3C">
      <w:pPr>
        <w:contextualSpacing/>
        <w:rPr>
          <w:i/>
          <w:iCs/>
          <w:u w:val="single"/>
        </w:rPr>
      </w:pPr>
      <w:r w:rsidRPr="00C03C94">
        <w:rPr>
          <w:i/>
          <w:iCs/>
          <w:u w:val="single"/>
        </w:rPr>
        <w:t>3)</w:t>
      </w:r>
      <w:r w:rsidRPr="00C03C94">
        <w:rPr>
          <w:i/>
          <w:iCs/>
          <w:u w:val="single"/>
        </w:rPr>
        <w:tab/>
      </w:r>
      <w:r w:rsidR="004F5BB6" w:rsidRPr="00C03C94">
        <w:rPr>
          <w:i/>
          <w:iCs/>
          <w:u w:val="single"/>
        </w:rPr>
        <w:t xml:space="preserve">Roughness (IRI) </w:t>
      </w:r>
    </w:p>
    <w:p w:rsidR="004F5BB6" w:rsidRDefault="004F5BB6" w:rsidP="00743F3C">
      <w:pPr>
        <w:contextualSpacing/>
      </w:pPr>
      <w:r>
        <w:t xml:space="preserve">refer </w:t>
      </w:r>
      <w:r w:rsidR="00411734">
        <w:t>R4</w:t>
      </w:r>
      <w:r>
        <w:t>0.8.3</w:t>
      </w:r>
    </w:p>
    <w:p w:rsidR="004F5BB6" w:rsidRPr="00036628" w:rsidRDefault="004F5BB6" w:rsidP="00743F3C">
      <w:pPr>
        <w:contextualSpacing/>
      </w:pPr>
      <w:r>
        <w:br w:type="page"/>
      </w:r>
    </w:p>
    <w:p w:rsidR="004F5BB6" w:rsidRDefault="00847DDF" w:rsidP="00743F3C">
      <w:pPr>
        <w:pStyle w:val="Heading1"/>
        <w:contextualSpacing/>
      </w:pPr>
      <w:bookmarkStart w:id="81" w:name="_APPENDIX_R40.A.2_–"/>
      <w:bookmarkStart w:id="82" w:name="_Toc306196454"/>
      <w:bookmarkStart w:id="83" w:name="_Toc392494901"/>
      <w:bookmarkEnd w:id="81"/>
      <w:r>
        <w:lastRenderedPageBreak/>
        <w:t xml:space="preserve">APPENDIX R40.A.2 – </w:t>
      </w:r>
      <w:r w:rsidR="004F5BB6">
        <w:t>Base Class B</w:t>
      </w:r>
      <w:bookmarkEnd w:id="82"/>
      <w:bookmarkEnd w:id="83"/>
    </w:p>
    <w:p w:rsidR="004F5BB6" w:rsidRDefault="004F5BB6" w:rsidP="00F12930">
      <w:pPr>
        <w:pStyle w:val="Heading4"/>
      </w:pPr>
      <w:r>
        <w:t>(a)</w:t>
      </w:r>
      <w:r>
        <w:tab/>
        <w:t>Nature of Materials</w:t>
      </w:r>
    </w:p>
    <w:p w:rsidR="004F5BB6" w:rsidRDefault="004F5BB6" w:rsidP="00743F3C">
      <w:pPr>
        <w:contextualSpacing/>
      </w:pPr>
      <w:r>
        <w:t>The material may be a crushed rock, natural gravel or a mixture of both.</w:t>
      </w:r>
    </w:p>
    <w:p w:rsidR="004F5BB6" w:rsidRDefault="004F5BB6" w:rsidP="00743F3C">
      <w:pPr>
        <w:contextualSpacing/>
      </w:pPr>
    </w:p>
    <w:p w:rsidR="004F5BB6" w:rsidRDefault="004F5BB6" w:rsidP="00F12930">
      <w:pPr>
        <w:pStyle w:val="Heading4"/>
      </w:pPr>
      <w:r>
        <w:t>(b)</w:t>
      </w:r>
      <w:r>
        <w:tab/>
        <w:t>Nomination of Materials (Ref R40.5)</w:t>
      </w:r>
    </w:p>
    <w:p w:rsidR="004F5BB6" w:rsidRDefault="004F5BB6" w:rsidP="00743F3C">
      <w:pPr>
        <w:contextualSpacing/>
      </w:pPr>
      <w:r>
        <w:t>The Contractor is required to nominate a target grading and to provide evidence that the nominated material satisfies the requirements specified in (1) to (4) below</w:t>
      </w:r>
    </w:p>
    <w:p w:rsidR="004F5BB6" w:rsidRDefault="004F5BB6" w:rsidP="00743F3C">
      <w:pPr>
        <w:contextualSpacing/>
      </w:pPr>
    </w:p>
    <w:p w:rsidR="004F5BB6" w:rsidRPr="0041173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Whole Sample – Particle Size Distribution AS</w:t>
      </w:r>
      <w:r w:rsidR="00EF34AF">
        <w:rPr>
          <w:i/>
          <w:iCs/>
          <w:u w:val="single"/>
        </w:rPr>
        <w:t xml:space="preserve"> </w:t>
      </w:r>
      <w:r w:rsidRPr="00C03C94">
        <w:rPr>
          <w:i/>
          <w:iCs/>
          <w:u w:val="single"/>
        </w:rPr>
        <w:t>1289-3.6.1</w:t>
      </w:r>
    </w:p>
    <w:p w:rsidR="004F5BB6" w:rsidRDefault="004F5BB6" w:rsidP="00743F3C">
      <w:pPr>
        <w:contextualSpacing/>
      </w:pPr>
      <w:r>
        <w:t>The nominated particle size distribution must satisfy two requirements:</w:t>
      </w:r>
    </w:p>
    <w:p w:rsidR="004F5BB6" w:rsidRDefault="004F5BB6" w:rsidP="00411734">
      <w:pPr>
        <w:pStyle w:val="ListParagraph"/>
        <w:numPr>
          <w:ilvl w:val="0"/>
          <w:numId w:val="34"/>
        </w:numPr>
        <w:ind w:left="851" w:hanging="284"/>
      </w:pPr>
      <w:r>
        <w:t>% passing limits for target grading</w:t>
      </w:r>
    </w:p>
    <w:p w:rsidR="004F5BB6" w:rsidRDefault="004F5BB6" w:rsidP="00411734">
      <w:pPr>
        <w:pStyle w:val="ListParagraph"/>
        <w:numPr>
          <w:ilvl w:val="0"/>
          <w:numId w:val="34"/>
        </w:numPr>
        <w:ind w:left="851" w:hanging="284"/>
      </w:pPr>
      <w:r>
        <w:t>grading ratio limits</w:t>
      </w:r>
    </w:p>
    <w:p w:rsidR="004F5BB6" w:rsidRDefault="004F5BB6" w:rsidP="00743F3C">
      <w:pPr>
        <w:contextualSpacing/>
      </w:pPr>
    </w:p>
    <w:p w:rsidR="004F5BB6" w:rsidRDefault="004F5BB6" w:rsidP="00743F3C">
      <w:pPr>
        <w:contextualSpacing/>
      </w:pPr>
      <w:r>
        <w:t>The limits for each are defined below.</w:t>
      </w:r>
    </w:p>
    <w:p w:rsidR="004F5BB6" w:rsidRDefault="004F5BB6" w:rsidP="00743F3C">
      <w:pPr>
        <w:contextualSpacing/>
      </w:pPr>
    </w:p>
    <w:p w:rsidR="004F5BB6" w:rsidRDefault="004F5BB6" w:rsidP="00743F3C">
      <w:pPr>
        <w:contextualSpacing/>
      </w:pPr>
      <w:r>
        <w:t>The particle size distribution curve of the nominated grading shall not deviate from a lower limit to a higher limit of the target range but shall roughly parallel the limits of the target grading range defined in the table below.  The grading ratio limit is the quotient of the percentage passing the two identified sieves.  The divisor is the percentage passing the larger sieve.</w:t>
      </w:r>
    </w:p>
    <w:p w:rsidR="004F5BB6" w:rsidRDefault="004F5BB6" w:rsidP="00743F3C">
      <w:pPr>
        <w:contextualSpacing/>
      </w:pPr>
    </w:p>
    <w:tbl>
      <w:tblPr>
        <w:tblW w:w="1008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1260"/>
        <w:gridCol w:w="1620"/>
        <w:gridCol w:w="1440"/>
        <w:gridCol w:w="1260"/>
        <w:gridCol w:w="1620"/>
      </w:tblGrid>
      <w:tr w:rsidR="004F5BB6" w:rsidRPr="003D1048" w:rsidTr="000F64EC">
        <w:trPr>
          <w:cantSplit/>
          <w:trHeight w:val="226"/>
        </w:trPr>
        <w:tc>
          <w:tcPr>
            <w:tcW w:w="10080" w:type="dxa"/>
            <w:gridSpan w:val="7"/>
            <w:tcBorders>
              <w:top w:val="single" w:sz="2" w:space="0" w:color="auto"/>
              <w:bottom w:val="single" w:sz="2" w:space="0" w:color="auto"/>
            </w:tcBorders>
            <w:vAlign w:val="center"/>
          </w:tcPr>
          <w:p w:rsidR="004F5BB6" w:rsidRPr="003D1048" w:rsidRDefault="004F5BB6" w:rsidP="000F64EC">
            <w:pPr>
              <w:pStyle w:val="Heading4"/>
              <w:spacing w:after="0"/>
              <w:jc w:val="center"/>
            </w:pPr>
            <w:r w:rsidRPr="003D1048">
              <w:t>Targets and Limits (% of Total Mass)</w:t>
            </w:r>
          </w:p>
        </w:tc>
      </w:tr>
      <w:tr w:rsidR="004F5BB6" w:rsidRPr="003D1048" w:rsidTr="000F64EC">
        <w:trPr>
          <w:cantSplit/>
        </w:trPr>
        <w:tc>
          <w:tcPr>
            <w:tcW w:w="1800" w:type="dxa"/>
            <w:vMerge w:val="restart"/>
            <w:tcBorders>
              <w:top w:val="single" w:sz="2" w:space="0" w:color="auto"/>
            </w:tcBorders>
            <w:vAlign w:val="center"/>
          </w:tcPr>
          <w:p w:rsidR="004F5BB6" w:rsidRPr="003D1048" w:rsidRDefault="004F5BB6" w:rsidP="000F64EC">
            <w:pPr>
              <w:spacing w:after="0"/>
              <w:contextualSpacing/>
              <w:jc w:val="center"/>
              <w:rPr>
                <w:b/>
                <w:bCs/>
              </w:rPr>
            </w:pPr>
            <w:r w:rsidRPr="003D1048">
              <w:rPr>
                <w:b/>
                <w:bCs/>
              </w:rPr>
              <w:t>Sieve Size mm</w:t>
            </w:r>
          </w:p>
        </w:tc>
        <w:tc>
          <w:tcPr>
            <w:tcW w:w="3960" w:type="dxa"/>
            <w:gridSpan w:val="3"/>
            <w:tcBorders>
              <w:top w:val="single" w:sz="2" w:space="0" w:color="auto"/>
              <w:bottom w:val="single" w:sz="2" w:space="0" w:color="auto"/>
            </w:tcBorders>
            <w:vAlign w:val="center"/>
          </w:tcPr>
          <w:p w:rsidR="004F5BB6" w:rsidRPr="003D1048" w:rsidRDefault="004F5BB6" w:rsidP="000F64EC">
            <w:pPr>
              <w:spacing w:after="0"/>
              <w:contextualSpacing/>
              <w:jc w:val="center"/>
              <w:rPr>
                <w:b/>
                <w:bCs/>
              </w:rPr>
            </w:pPr>
            <w:r w:rsidRPr="003D1048">
              <w:rPr>
                <w:b/>
                <w:bCs/>
              </w:rPr>
              <w:t>Specified Values</w:t>
            </w:r>
          </w:p>
        </w:tc>
        <w:tc>
          <w:tcPr>
            <w:tcW w:w="1440" w:type="dxa"/>
            <w:vMerge w:val="restart"/>
            <w:tcBorders>
              <w:top w:val="single" w:sz="2" w:space="0" w:color="auto"/>
            </w:tcBorders>
            <w:vAlign w:val="center"/>
          </w:tcPr>
          <w:p w:rsidR="004F5BB6" w:rsidRPr="003D1048" w:rsidRDefault="004F5BB6" w:rsidP="000F64EC">
            <w:pPr>
              <w:spacing w:after="0"/>
              <w:contextualSpacing/>
              <w:jc w:val="center"/>
              <w:rPr>
                <w:b/>
                <w:bCs/>
              </w:rPr>
            </w:pPr>
            <w:r w:rsidRPr="003D1048">
              <w:rPr>
                <w:b/>
                <w:bCs/>
              </w:rPr>
              <w:t>Nominated</w:t>
            </w:r>
          </w:p>
          <w:p w:rsidR="004F5BB6" w:rsidRPr="003D1048" w:rsidRDefault="004F5BB6" w:rsidP="000F64EC">
            <w:pPr>
              <w:spacing w:after="0"/>
              <w:contextualSpacing/>
              <w:jc w:val="center"/>
              <w:rPr>
                <w:b/>
                <w:bCs/>
              </w:rPr>
            </w:pPr>
            <w:r w:rsidRPr="003D1048">
              <w:rPr>
                <w:b/>
                <w:bCs/>
              </w:rPr>
              <w:t>Grading</w:t>
            </w:r>
          </w:p>
        </w:tc>
        <w:tc>
          <w:tcPr>
            <w:tcW w:w="2880" w:type="dxa"/>
            <w:gridSpan w:val="2"/>
            <w:vMerge w:val="restart"/>
            <w:tcBorders>
              <w:top w:val="single" w:sz="2" w:space="0" w:color="auto"/>
            </w:tcBorders>
            <w:vAlign w:val="center"/>
          </w:tcPr>
          <w:p w:rsidR="004F5BB6" w:rsidRPr="003D1048" w:rsidRDefault="004F5BB6" w:rsidP="000F64EC">
            <w:pPr>
              <w:spacing w:after="0"/>
              <w:contextualSpacing/>
              <w:jc w:val="center"/>
              <w:rPr>
                <w:b/>
                <w:bCs/>
              </w:rPr>
            </w:pPr>
            <w:r w:rsidRPr="003D1048">
              <w:rPr>
                <w:b/>
                <w:bCs/>
              </w:rPr>
              <w:t>Acceptance Limits</w:t>
            </w:r>
          </w:p>
        </w:tc>
      </w:tr>
      <w:tr w:rsidR="004F5BB6" w:rsidRPr="003D1048" w:rsidTr="000F64EC">
        <w:trPr>
          <w:cantSplit/>
        </w:trPr>
        <w:tc>
          <w:tcPr>
            <w:tcW w:w="1800" w:type="dxa"/>
            <w:vMerge/>
            <w:vAlign w:val="center"/>
          </w:tcPr>
          <w:p w:rsidR="004F5BB6" w:rsidRPr="003D1048" w:rsidRDefault="004F5BB6" w:rsidP="000F64EC">
            <w:pPr>
              <w:spacing w:after="0"/>
              <w:contextualSpacing/>
              <w:jc w:val="center"/>
              <w:rPr>
                <w:b/>
                <w:bCs/>
              </w:rPr>
            </w:pPr>
          </w:p>
        </w:tc>
        <w:tc>
          <w:tcPr>
            <w:tcW w:w="1080" w:type="dxa"/>
            <w:vMerge w:val="restart"/>
            <w:tcBorders>
              <w:top w:val="single" w:sz="2" w:space="0" w:color="auto"/>
            </w:tcBorders>
            <w:vAlign w:val="center"/>
          </w:tcPr>
          <w:p w:rsidR="004F5BB6" w:rsidRPr="003D1048" w:rsidRDefault="004F5BB6" w:rsidP="000F64EC">
            <w:pPr>
              <w:spacing w:after="0"/>
              <w:contextualSpacing/>
              <w:jc w:val="center"/>
              <w:rPr>
                <w:b/>
                <w:bCs/>
              </w:rPr>
            </w:pPr>
            <w:r w:rsidRPr="003D1048">
              <w:rPr>
                <w:b/>
                <w:bCs/>
              </w:rPr>
              <w:t>Target</w:t>
            </w:r>
          </w:p>
        </w:tc>
        <w:tc>
          <w:tcPr>
            <w:tcW w:w="2880" w:type="dxa"/>
            <w:gridSpan w:val="2"/>
            <w:tcBorders>
              <w:top w:val="single" w:sz="2" w:space="0" w:color="auto"/>
              <w:bottom w:val="single" w:sz="2" w:space="0" w:color="auto"/>
            </w:tcBorders>
            <w:vAlign w:val="center"/>
          </w:tcPr>
          <w:p w:rsidR="004F5BB6" w:rsidRPr="003D1048" w:rsidRDefault="004F5BB6" w:rsidP="000F64EC">
            <w:pPr>
              <w:spacing w:after="0"/>
              <w:contextualSpacing/>
              <w:jc w:val="center"/>
              <w:rPr>
                <w:b/>
                <w:bCs/>
              </w:rPr>
            </w:pPr>
            <w:r w:rsidRPr="003D1048">
              <w:rPr>
                <w:b/>
                <w:bCs/>
              </w:rPr>
              <w:t>Limits of Deviation</w:t>
            </w:r>
          </w:p>
        </w:tc>
        <w:tc>
          <w:tcPr>
            <w:tcW w:w="1440" w:type="dxa"/>
            <w:vMerge/>
            <w:vAlign w:val="center"/>
          </w:tcPr>
          <w:p w:rsidR="004F5BB6" w:rsidRPr="003D1048" w:rsidRDefault="004F5BB6" w:rsidP="000F64EC">
            <w:pPr>
              <w:spacing w:after="0"/>
              <w:contextualSpacing/>
              <w:jc w:val="center"/>
              <w:rPr>
                <w:b/>
                <w:bCs/>
              </w:rPr>
            </w:pPr>
          </w:p>
        </w:tc>
        <w:tc>
          <w:tcPr>
            <w:tcW w:w="2880" w:type="dxa"/>
            <w:gridSpan w:val="2"/>
            <w:vMerge/>
            <w:tcBorders>
              <w:bottom w:val="single" w:sz="2" w:space="0" w:color="auto"/>
            </w:tcBorders>
            <w:vAlign w:val="center"/>
          </w:tcPr>
          <w:p w:rsidR="004F5BB6" w:rsidRPr="003D1048" w:rsidRDefault="004F5BB6" w:rsidP="000F64EC">
            <w:pPr>
              <w:spacing w:after="0"/>
              <w:contextualSpacing/>
              <w:jc w:val="center"/>
              <w:rPr>
                <w:b/>
                <w:bCs/>
              </w:rPr>
            </w:pPr>
          </w:p>
        </w:tc>
      </w:tr>
      <w:tr w:rsidR="004F5BB6" w:rsidRPr="003D1048" w:rsidTr="000F64EC">
        <w:trPr>
          <w:cantSplit/>
        </w:trPr>
        <w:tc>
          <w:tcPr>
            <w:tcW w:w="1800" w:type="dxa"/>
            <w:vMerge/>
            <w:tcBorders>
              <w:bottom w:val="nil"/>
            </w:tcBorders>
            <w:vAlign w:val="center"/>
          </w:tcPr>
          <w:p w:rsidR="004F5BB6" w:rsidRPr="003D1048" w:rsidRDefault="004F5BB6" w:rsidP="000F64EC">
            <w:pPr>
              <w:spacing w:after="0"/>
              <w:contextualSpacing/>
              <w:jc w:val="center"/>
              <w:rPr>
                <w:b/>
                <w:bCs/>
              </w:rPr>
            </w:pPr>
          </w:p>
        </w:tc>
        <w:tc>
          <w:tcPr>
            <w:tcW w:w="1080" w:type="dxa"/>
            <w:vMerge/>
            <w:tcBorders>
              <w:bottom w:val="nil"/>
            </w:tcBorders>
            <w:vAlign w:val="center"/>
          </w:tcPr>
          <w:p w:rsidR="004F5BB6" w:rsidRPr="003D1048" w:rsidRDefault="004F5BB6" w:rsidP="000F64EC">
            <w:pPr>
              <w:spacing w:after="0"/>
              <w:contextualSpacing/>
              <w:jc w:val="center"/>
              <w:rPr>
                <w:b/>
                <w:bCs/>
              </w:rPr>
            </w:pPr>
          </w:p>
        </w:tc>
        <w:tc>
          <w:tcPr>
            <w:tcW w:w="1260" w:type="dxa"/>
            <w:tcBorders>
              <w:top w:val="single" w:sz="2" w:space="0" w:color="auto"/>
              <w:bottom w:val="nil"/>
              <w:right w:val="single" w:sz="2" w:space="0" w:color="auto"/>
            </w:tcBorders>
            <w:vAlign w:val="center"/>
          </w:tcPr>
          <w:p w:rsidR="004F5BB6" w:rsidRPr="003D1048" w:rsidRDefault="004F5BB6" w:rsidP="000F64EC">
            <w:pPr>
              <w:spacing w:after="0"/>
              <w:contextualSpacing/>
              <w:jc w:val="center"/>
              <w:rPr>
                <w:b/>
                <w:bCs/>
              </w:rPr>
            </w:pPr>
            <w:r w:rsidRPr="003D1048">
              <w:rPr>
                <w:b/>
                <w:bCs/>
              </w:rPr>
              <w:t>Lot Mean</w:t>
            </w:r>
          </w:p>
        </w:tc>
        <w:tc>
          <w:tcPr>
            <w:tcW w:w="1620" w:type="dxa"/>
            <w:tcBorders>
              <w:top w:val="single" w:sz="2" w:space="0" w:color="auto"/>
              <w:left w:val="nil"/>
              <w:bottom w:val="nil"/>
            </w:tcBorders>
            <w:vAlign w:val="center"/>
          </w:tcPr>
          <w:p w:rsidR="004F5BB6" w:rsidRPr="003D1048" w:rsidRDefault="004F5BB6" w:rsidP="000F64EC">
            <w:pPr>
              <w:spacing w:after="0"/>
              <w:contextualSpacing/>
              <w:jc w:val="center"/>
              <w:rPr>
                <w:b/>
                <w:bCs/>
              </w:rPr>
            </w:pPr>
            <w:r w:rsidRPr="003D1048">
              <w:rPr>
                <w:b/>
                <w:bCs/>
              </w:rPr>
              <w:t>Each Sample</w:t>
            </w:r>
          </w:p>
        </w:tc>
        <w:tc>
          <w:tcPr>
            <w:tcW w:w="1440" w:type="dxa"/>
            <w:vMerge/>
            <w:tcBorders>
              <w:bottom w:val="nil"/>
            </w:tcBorders>
            <w:vAlign w:val="center"/>
          </w:tcPr>
          <w:p w:rsidR="004F5BB6" w:rsidRPr="003D1048" w:rsidRDefault="004F5BB6" w:rsidP="000F64EC">
            <w:pPr>
              <w:spacing w:after="0"/>
              <w:contextualSpacing/>
              <w:jc w:val="center"/>
              <w:rPr>
                <w:b/>
                <w:bCs/>
              </w:rPr>
            </w:pPr>
          </w:p>
        </w:tc>
        <w:tc>
          <w:tcPr>
            <w:tcW w:w="1260" w:type="dxa"/>
            <w:tcBorders>
              <w:top w:val="single" w:sz="2" w:space="0" w:color="auto"/>
              <w:bottom w:val="nil"/>
              <w:right w:val="single" w:sz="2" w:space="0" w:color="auto"/>
            </w:tcBorders>
            <w:vAlign w:val="center"/>
          </w:tcPr>
          <w:p w:rsidR="004F5BB6" w:rsidRPr="003D1048" w:rsidRDefault="004F5BB6" w:rsidP="000F64EC">
            <w:pPr>
              <w:spacing w:after="0"/>
              <w:contextualSpacing/>
              <w:jc w:val="center"/>
              <w:rPr>
                <w:b/>
                <w:bCs/>
              </w:rPr>
            </w:pPr>
            <w:r w:rsidRPr="003D1048">
              <w:rPr>
                <w:b/>
                <w:bCs/>
              </w:rPr>
              <w:t>Lot Mean</w:t>
            </w:r>
          </w:p>
        </w:tc>
        <w:tc>
          <w:tcPr>
            <w:tcW w:w="1620" w:type="dxa"/>
            <w:tcBorders>
              <w:top w:val="single" w:sz="2" w:space="0" w:color="auto"/>
              <w:left w:val="nil"/>
              <w:bottom w:val="nil"/>
              <w:right w:val="single" w:sz="2" w:space="0" w:color="auto"/>
            </w:tcBorders>
            <w:vAlign w:val="center"/>
          </w:tcPr>
          <w:p w:rsidR="004F5BB6" w:rsidRPr="003D1048" w:rsidRDefault="004F5BB6" w:rsidP="000F64EC">
            <w:pPr>
              <w:spacing w:after="0"/>
              <w:contextualSpacing/>
              <w:jc w:val="center"/>
              <w:rPr>
                <w:b/>
                <w:bCs/>
              </w:rPr>
            </w:pPr>
            <w:r w:rsidRPr="003D1048">
              <w:rPr>
                <w:b/>
                <w:bCs/>
              </w:rPr>
              <w:t>Each Sample</w:t>
            </w:r>
          </w:p>
        </w:tc>
      </w:tr>
      <w:tr w:rsidR="004F5BB6" w:rsidRPr="003D1048" w:rsidTr="000F64EC">
        <w:tc>
          <w:tcPr>
            <w:tcW w:w="1800" w:type="dxa"/>
            <w:tcBorders>
              <w:top w:val="double" w:sz="4" w:space="0" w:color="auto"/>
              <w:bottom w:val="single" w:sz="2" w:space="0" w:color="auto"/>
            </w:tcBorders>
            <w:vAlign w:val="center"/>
          </w:tcPr>
          <w:p w:rsidR="004F5BB6" w:rsidRPr="003D1048" w:rsidRDefault="004F5BB6" w:rsidP="000F64EC">
            <w:pPr>
              <w:spacing w:after="0"/>
              <w:contextualSpacing/>
              <w:jc w:val="center"/>
            </w:pPr>
            <w:r w:rsidRPr="003D1048">
              <w:t>100</w:t>
            </w:r>
          </w:p>
        </w:tc>
        <w:tc>
          <w:tcPr>
            <w:tcW w:w="108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c>
          <w:tcPr>
            <w:tcW w:w="144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double" w:sz="4"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75</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100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37.5</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90-100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8</w:t>
            </w: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12</w:t>
            </w: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19</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68-100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8</w:t>
            </w: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12</w:t>
            </w: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9.5</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50-100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8</w:t>
            </w: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12</w:t>
            </w: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4.75</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38-90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8</w:t>
            </w: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12</w:t>
            </w: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2.36</w:t>
            </w:r>
          </w:p>
        </w:tc>
        <w:tc>
          <w:tcPr>
            <w:tcW w:w="108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28-60</w:t>
            </w: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7</w:t>
            </w: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r w:rsidRPr="003D1048">
              <w:t>10</w:t>
            </w:r>
          </w:p>
        </w:tc>
        <w:tc>
          <w:tcPr>
            <w:tcW w:w="144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2" w:space="0" w:color="auto"/>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nil"/>
            </w:tcBorders>
            <w:vAlign w:val="center"/>
          </w:tcPr>
          <w:p w:rsidR="004F5BB6" w:rsidRPr="003D1048" w:rsidRDefault="004F5BB6" w:rsidP="000F64EC">
            <w:pPr>
              <w:spacing w:after="0"/>
              <w:contextualSpacing/>
              <w:jc w:val="center"/>
            </w:pPr>
            <w:r w:rsidRPr="003D1048">
              <w:t>0.425</w:t>
            </w:r>
          </w:p>
        </w:tc>
        <w:tc>
          <w:tcPr>
            <w:tcW w:w="1080" w:type="dxa"/>
            <w:tcBorders>
              <w:top w:val="single" w:sz="2" w:space="0" w:color="auto"/>
              <w:bottom w:val="nil"/>
            </w:tcBorders>
            <w:vAlign w:val="center"/>
          </w:tcPr>
          <w:p w:rsidR="004F5BB6" w:rsidRPr="003D1048" w:rsidRDefault="004F5BB6" w:rsidP="000F64EC">
            <w:pPr>
              <w:spacing w:after="0"/>
              <w:contextualSpacing/>
              <w:jc w:val="center"/>
            </w:pPr>
            <w:r w:rsidRPr="003D1048">
              <w:t>14-30</w:t>
            </w:r>
          </w:p>
        </w:tc>
        <w:tc>
          <w:tcPr>
            <w:tcW w:w="1260" w:type="dxa"/>
            <w:tcBorders>
              <w:top w:val="single" w:sz="2" w:space="0" w:color="auto"/>
              <w:bottom w:val="nil"/>
            </w:tcBorders>
            <w:vAlign w:val="center"/>
          </w:tcPr>
          <w:p w:rsidR="004F5BB6" w:rsidRPr="003D1048" w:rsidRDefault="004F5BB6" w:rsidP="000F64EC">
            <w:pPr>
              <w:spacing w:after="0"/>
              <w:contextualSpacing/>
              <w:jc w:val="center"/>
            </w:pPr>
            <w:r w:rsidRPr="003D1048">
              <w:t>5</w:t>
            </w:r>
          </w:p>
        </w:tc>
        <w:tc>
          <w:tcPr>
            <w:tcW w:w="1620" w:type="dxa"/>
            <w:tcBorders>
              <w:top w:val="single" w:sz="2" w:space="0" w:color="auto"/>
              <w:bottom w:val="nil"/>
            </w:tcBorders>
            <w:vAlign w:val="center"/>
          </w:tcPr>
          <w:p w:rsidR="004F5BB6" w:rsidRPr="003D1048" w:rsidRDefault="004F5BB6" w:rsidP="000F64EC">
            <w:pPr>
              <w:spacing w:after="0"/>
              <w:contextualSpacing/>
              <w:jc w:val="center"/>
            </w:pPr>
            <w:r w:rsidRPr="003D1048">
              <w:t>8</w:t>
            </w:r>
          </w:p>
        </w:tc>
        <w:tc>
          <w:tcPr>
            <w:tcW w:w="1440" w:type="dxa"/>
            <w:tcBorders>
              <w:top w:val="single" w:sz="2" w:space="0" w:color="auto"/>
              <w:bottom w:val="nil"/>
            </w:tcBorders>
            <w:vAlign w:val="center"/>
          </w:tcPr>
          <w:p w:rsidR="004F5BB6" w:rsidRPr="003D1048" w:rsidRDefault="004F5BB6" w:rsidP="000F64EC">
            <w:pPr>
              <w:spacing w:after="0"/>
              <w:contextualSpacing/>
              <w:jc w:val="center"/>
            </w:pPr>
          </w:p>
        </w:tc>
        <w:tc>
          <w:tcPr>
            <w:tcW w:w="1260" w:type="dxa"/>
            <w:tcBorders>
              <w:top w:val="single" w:sz="2" w:space="0" w:color="auto"/>
              <w:bottom w:val="nil"/>
            </w:tcBorders>
            <w:vAlign w:val="center"/>
          </w:tcPr>
          <w:p w:rsidR="004F5BB6" w:rsidRPr="003D1048" w:rsidRDefault="004F5BB6" w:rsidP="000F64EC">
            <w:pPr>
              <w:spacing w:after="0"/>
              <w:contextualSpacing/>
              <w:jc w:val="center"/>
            </w:pPr>
          </w:p>
        </w:tc>
        <w:tc>
          <w:tcPr>
            <w:tcW w:w="1620" w:type="dxa"/>
            <w:tcBorders>
              <w:top w:val="single" w:sz="2" w:space="0" w:color="auto"/>
              <w:bottom w:val="nil"/>
            </w:tcBorders>
            <w:vAlign w:val="center"/>
          </w:tcPr>
          <w:p w:rsidR="004F5BB6" w:rsidRPr="003D1048" w:rsidRDefault="004F5BB6" w:rsidP="000F64EC">
            <w:pPr>
              <w:spacing w:after="0"/>
              <w:contextualSpacing/>
              <w:jc w:val="center"/>
            </w:pPr>
          </w:p>
        </w:tc>
      </w:tr>
      <w:tr w:rsidR="004F5BB6" w:rsidRPr="003D1048" w:rsidTr="000F64EC">
        <w:tc>
          <w:tcPr>
            <w:tcW w:w="1800" w:type="dxa"/>
            <w:tcBorders>
              <w:top w:val="single" w:sz="2" w:space="0" w:color="auto"/>
              <w:bottom w:val="single" w:sz="4" w:space="0" w:color="auto"/>
            </w:tcBorders>
            <w:vAlign w:val="center"/>
          </w:tcPr>
          <w:p w:rsidR="004F5BB6" w:rsidRPr="003D1048" w:rsidRDefault="004F5BB6" w:rsidP="000F64EC">
            <w:pPr>
              <w:spacing w:after="0"/>
              <w:contextualSpacing/>
              <w:jc w:val="center"/>
            </w:pPr>
            <w:r w:rsidRPr="003D1048">
              <w:t>0.075</w:t>
            </w:r>
          </w:p>
        </w:tc>
        <w:tc>
          <w:tcPr>
            <w:tcW w:w="1080" w:type="dxa"/>
            <w:tcBorders>
              <w:top w:val="single" w:sz="2" w:space="0" w:color="auto"/>
              <w:bottom w:val="single" w:sz="4" w:space="0" w:color="auto"/>
            </w:tcBorders>
            <w:vAlign w:val="center"/>
          </w:tcPr>
          <w:p w:rsidR="004F5BB6" w:rsidRPr="003D1048" w:rsidRDefault="004F5BB6" w:rsidP="000F64EC">
            <w:pPr>
              <w:spacing w:after="0"/>
              <w:contextualSpacing/>
              <w:jc w:val="center"/>
            </w:pPr>
            <w:r w:rsidRPr="003D1048">
              <w:t>7-20</w:t>
            </w:r>
          </w:p>
        </w:tc>
        <w:tc>
          <w:tcPr>
            <w:tcW w:w="1260" w:type="dxa"/>
            <w:tcBorders>
              <w:top w:val="single" w:sz="2" w:space="0" w:color="auto"/>
              <w:bottom w:val="single" w:sz="4" w:space="0" w:color="auto"/>
            </w:tcBorders>
            <w:vAlign w:val="center"/>
          </w:tcPr>
          <w:p w:rsidR="004F5BB6" w:rsidRPr="003D1048" w:rsidRDefault="004F5BB6" w:rsidP="000F64EC">
            <w:pPr>
              <w:spacing w:after="0"/>
              <w:contextualSpacing/>
              <w:jc w:val="center"/>
            </w:pPr>
            <w:r w:rsidRPr="003D1048">
              <w:t>3</w:t>
            </w:r>
          </w:p>
        </w:tc>
        <w:tc>
          <w:tcPr>
            <w:tcW w:w="1620" w:type="dxa"/>
            <w:tcBorders>
              <w:top w:val="single" w:sz="2" w:space="0" w:color="auto"/>
              <w:bottom w:val="single" w:sz="4" w:space="0" w:color="auto"/>
            </w:tcBorders>
            <w:vAlign w:val="center"/>
          </w:tcPr>
          <w:p w:rsidR="004F5BB6" w:rsidRPr="003D1048" w:rsidRDefault="004F5BB6" w:rsidP="000F64EC">
            <w:pPr>
              <w:spacing w:after="0"/>
              <w:contextualSpacing/>
              <w:jc w:val="center"/>
            </w:pPr>
            <w:r w:rsidRPr="003D1048">
              <w:t>5</w:t>
            </w:r>
          </w:p>
        </w:tc>
        <w:tc>
          <w:tcPr>
            <w:tcW w:w="1440" w:type="dxa"/>
            <w:tcBorders>
              <w:top w:val="single" w:sz="2" w:space="0" w:color="auto"/>
              <w:bottom w:val="single" w:sz="4" w:space="0" w:color="auto"/>
            </w:tcBorders>
            <w:vAlign w:val="center"/>
          </w:tcPr>
          <w:p w:rsidR="004F5BB6" w:rsidRPr="003D1048" w:rsidRDefault="004F5BB6" w:rsidP="000F64EC">
            <w:pPr>
              <w:spacing w:after="0"/>
              <w:contextualSpacing/>
              <w:jc w:val="center"/>
            </w:pPr>
          </w:p>
        </w:tc>
        <w:tc>
          <w:tcPr>
            <w:tcW w:w="1260" w:type="dxa"/>
            <w:tcBorders>
              <w:top w:val="single" w:sz="2" w:space="0" w:color="auto"/>
              <w:bottom w:val="single" w:sz="4" w:space="0" w:color="auto"/>
            </w:tcBorders>
            <w:vAlign w:val="center"/>
          </w:tcPr>
          <w:p w:rsidR="004F5BB6" w:rsidRPr="003D1048" w:rsidRDefault="004F5BB6" w:rsidP="000F64EC">
            <w:pPr>
              <w:spacing w:after="0"/>
              <w:contextualSpacing/>
              <w:jc w:val="center"/>
            </w:pPr>
          </w:p>
        </w:tc>
        <w:tc>
          <w:tcPr>
            <w:tcW w:w="1620" w:type="dxa"/>
            <w:tcBorders>
              <w:top w:val="single" w:sz="2" w:space="0" w:color="auto"/>
              <w:bottom w:val="single" w:sz="4" w:space="0" w:color="auto"/>
            </w:tcBorders>
            <w:vAlign w:val="center"/>
          </w:tcPr>
          <w:p w:rsidR="004F5BB6" w:rsidRPr="003D1048" w:rsidRDefault="004F5BB6" w:rsidP="000F64EC">
            <w:pPr>
              <w:spacing w:after="0"/>
              <w:contextualSpacing/>
              <w:jc w:val="center"/>
            </w:pPr>
          </w:p>
        </w:tc>
      </w:tr>
    </w:tbl>
    <w:p w:rsidR="004F5BB6" w:rsidRPr="003D1048" w:rsidRDefault="004F5BB6" w:rsidP="00743F3C">
      <w:pPr>
        <w:contextualSpacing/>
      </w:pPr>
    </w:p>
    <w:p w:rsidR="004F5BB6" w:rsidRPr="00C03C9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Grading Ratio Limits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2340"/>
      </w:tblGrid>
      <w:tr w:rsidR="004F5BB6" w:rsidTr="000F64EC">
        <w:trPr>
          <w:jc w:val="center"/>
        </w:trPr>
        <w:tc>
          <w:tcPr>
            <w:tcW w:w="2351" w:type="dxa"/>
            <w:vAlign w:val="center"/>
          </w:tcPr>
          <w:p w:rsidR="004F5BB6" w:rsidRDefault="004F5BB6" w:rsidP="000F64EC">
            <w:pPr>
              <w:spacing w:after="0"/>
              <w:contextualSpacing/>
              <w:jc w:val="center"/>
              <w:rPr>
                <w:b/>
                <w:bCs/>
              </w:rPr>
            </w:pPr>
            <w:r>
              <w:rPr>
                <w:b/>
                <w:bCs/>
              </w:rPr>
              <w:t>Sieve Sizes mm</w:t>
            </w:r>
          </w:p>
        </w:tc>
        <w:tc>
          <w:tcPr>
            <w:tcW w:w="2340" w:type="dxa"/>
            <w:vAlign w:val="center"/>
          </w:tcPr>
          <w:p w:rsidR="004F5BB6" w:rsidRDefault="004F5BB6" w:rsidP="000F64EC">
            <w:pPr>
              <w:spacing w:after="0"/>
              <w:contextualSpacing/>
              <w:jc w:val="center"/>
              <w:rPr>
                <w:b/>
                <w:bCs/>
              </w:rPr>
            </w:pPr>
            <w:r>
              <w:rPr>
                <w:b/>
                <w:bCs/>
              </w:rPr>
              <w:t>Limits % Passing</w:t>
            </w:r>
          </w:p>
        </w:tc>
      </w:tr>
      <w:tr w:rsidR="004F5BB6" w:rsidTr="000F64EC">
        <w:trPr>
          <w:jc w:val="center"/>
        </w:trPr>
        <w:tc>
          <w:tcPr>
            <w:tcW w:w="2351" w:type="dxa"/>
          </w:tcPr>
          <w:p w:rsidR="004F5BB6" w:rsidRDefault="004F5BB6" w:rsidP="000F64EC">
            <w:pPr>
              <w:spacing w:after="0"/>
              <w:contextualSpacing/>
              <w:jc w:val="center"/>
            </w:pPr>
            <w:r>
              <w:t>0.075 / 0.425</w:t>
            </w:r>
          </w:p>
        </w:tc>
        <w:tc>
          <w:tcPr>
            <w:tcW w:w="2340" w:type="dxa"/>
          </w:tcPr>
          <w:p w:rsidR="004F5BB6" w:rsidRDefault="004F5BB6" w:rsidP="000F64EC">
            <w:pPr>
              <w:spacing w:after="0"/>
              <w:contextualSpacing/>
              <w:jc w:val="center"/>
            </w:pPr>
            <w:r>
              <w:t>0.3 – 0.8</w:t>
            </w:r>
          </w:p>
        </w:tc>
      </w:tr>
      <w:tr w:rsidR="004F5BB6" w:rsidTr="000F64EC">
        <w:trPr>
          <w:jc w:val="center"/>
        </w:trPr>
        <w:tc>
          <w:tcPr>
            <w:tcW w:w="2351" w:type="dxa"/>
          </w:tcPr>
          <w:p w:rsidR="004F5BB6" w:rsidRDefault="004F5BB6" w:rsidP="000F64EC">
            <w:pPr>
              <w:spacing w:after="0"/>
              <w:contextualSpacing/>
              <w:jc w:val="center"/>
            </w:pPr>
            <w:r>
              <w:t>0.425 / 2.36</w:t>
            </w:r>
          </w:p>
        </w:tc>
        <w:tc>
          <w:tcPr>
            <w:tcW w:w="2340" w:type="dxa"/>
          </w:tcPr>
          <w:p w:rsidR="004F5BB6" w:rsidRDefault="004F5BB6" w:rsidP="000F64EC">
            <w:pPr>
              <w:spacing w:after="0"/>
              <w:contextualSpacing/>
              <w:jc w:val="center"/>
            </w:pPr>
            <w:r>
              <w:t>0.3 – 0.8</w:t>
            </w:r>
          </w:p>
        </w:tc>
      </w:tr>
      <w:tr w:rsidR="004F5BB6" w:rsidTr="000F64EC">
        <w:trPr>
          <w:jc w:val="center"/>
        </w:trPr>
        <w:tc>
          <w:tcPr>
            <w:tcW w:w="2351" w:type="dxa"/>
          </w:tcPr>
          <w:p w:rsidR="004F5BB6" w:rsidRDefault="004F5BB6" w:rsidP="000F64EC">
            <w:pPr>
              <w:spacing w:after="0"/>
              <w:contextualSpacing/>
              <w:jc w:val="center"/>
            </w:pPr>
            <w:r>
              <w:t>2.36 / 4.75</w:t>
            </w:r>
          </w:p>
        </w:tc>
        <w:tc>
          <w:tcPr>
            <w:tcW w:w="2340" w:type="dxa"/>
          </w:tcPr>
          <w:p w:rsidR="004F5BB6" w:rsidRDefault="004F5BB6" w:rsidP="000F64EC">
            <w:pPr>
              <w:spacing w:after="0"/>
              <w:contextualSpacing/>
              <w:jc w:val="center"/>
            </w:pPr>
            <w:r>
              <w:t>0.5 – 0.9</w:t>
            </w:r>
          </w:p>
        </w:tc>
      </w:tr>
      <w:tr w:rsidR="004F5BB6" w:rsidTr="000F64EC">
        <w:trPr>
          <w:jc w:val="center"/>
        </w:trPr>
        <w:tc>
          <w:tcPr>
            <w:tcW w:w="2351" w:type="dxa"/>
          </w:tcPr>
          <w:p w:rsidR="004F5BB6" w:rsidRDefault="004F5BB6" w:rsidP="000F64EC">
            <w:pPr>
              <w:spacing w:after="0"/>
              <w:contextualSpacing/>
              <w:jc w:val="center"/>
            </w:pPr>
            <w:r>
              <w:t>4.75 / 9.5</w:t>
            </w:r>
          </w:p>
        </w:tc>
        <w:tc>
          <w:tcPr>
            <w:tcW w:w="2340" w:type="dxa"/>
          </w:tcPr>
          <w:p w:rsidR="004F5BB6" w:rsidRDefault="004F5BB6" w:rsidP="000F64EC">
            <w:pPr>
              <w:spacing w:after="0"/>
              <w:contextualSpacing/>
              <w:jc w:val="center"/>
            </w:pPr>
            <w:r>
              <w:t>0.5 – 0.9</w:t>
            </w:r>
          </w:p>
        </w:tc>
      </w:tr>
    </w:tbl>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3 </w:t>
      </w:r>
      <w:r w:rsidR="00C03C94">
        <w:rPr>
          <w:i/>
          <w:iCs/>
          <w:u w:val="single"/>
        </w:rPr>
        <w:tab/>
      </w:r>
      <w:r w:rsidRPr="00C03C94">
        <w:rPr>
          <w:i/>
          <w:iCs/>
          <w:u w:val="single"/>
        </w:rPr>
        <w:t>Soaked CBR</w:t>
      </w:r>
    </w:p>
    <w:p w:rsidR="004F5BB6" w:rsidRDefault="004F5BB6" w:rsidP="00743F3C">
      <w:pPr>
        <w:contextualSpacing/>
      </w:pPr>
      <w:r>
        <w:t>Soaked CBR (</w:t>
      </w:r>
      <w:r w:rsidRPr="00EF34AF">
        <w:rPr>
          <w:i/>
        </w:rPr>
        <w:t>AS</w:t>
      </w:r>
      <w:r w:rsidR="00EF34AF" w:rsidRPr="00EF34AF">
        <w:rPr>
          <w:i/>
        </w:rPr>
        <w:t xml:space="preserve"> </w:t>
      </w:r>
      <w:r w:rsidRPr="00EF34AF">
        <w:rPr>
          <w:i/>
        </w:rPr>
        <w:t>1289.6.1.1</w:t>
      </w:r>
      <w:r>
        <w:t>), compacted to 98% DDR and within 1% of OMC, then soaked for 4 days prior to test.  Material passing the 53mm sieve but retained on the 19mm sieve may be replaced by an equal portion by mass of the material passing the 19mm sieve but retained on the 4.75mm sieve.  The amount of replaced material, on a dry mass basis, shall not exceed 25% of the portion passing the 19mm sieve.  The report shall indicate the percentage replaced.</w:t>
      </w:r>
    </w:p>
    <w:p w:rsidR="004F5BB6" w:rsidRDefault="004F5BB6" w:rsidP="00743F3C">
      <w:pPr>
        <w:contextualSpacing/>
      </w:pPr>
      <w:r>
        <w:t>CBR (minimum) = 80</w:t>
      </w:r>
    </w:p>
    <w:p w:rsidR="00411734" w:rsidRDefault="00411734" w:rsidP="00743F3C">
      <w:pPr>
        <w:contextualSpacing/>
      </w:pPr>
    </w:p>
    <w:p w:rsidR="004F5BB6" w:rsidRPr="00C03C94" w:rsidRDefault="004F5BB6" w:rsidP="00743F3C">
      <w:pPr>
        <w:contextualSpacing/>
        <w:rPr>
          <w:i/>
          <w:iCs/>
          <w:u w:val="single"/>
        </w:rPr>
      </w:pPr>
      <w:r w:rsidRPr="00C03C94">
        <w:rPr>
          <w:i/>
          <w:iCs/>
          <w:u w:val="single"/>
        </w:rPr>
        <w:t xml:space="preserve">4) </w:t>
      </w:r>
      <w:r w:rsidR="00C03C94">
        <w:rPr>
          <w:i/>
          <w:iCs/>
          <w:u w:val="single"/>
        </w:rPr>
        <w:tab/>
      </w:r>
      <w:r w:rsidRPr="00C03C94">
        <w:rPr>
          <w:i/>
          <w:iCs/>
          <w:u w:val="single"/>
        </w:rPr>
        <w:t>Coarse Aggregate</w:t>
      </w:r>
    </w:p>
    <w:p w:rsidR="004F5BB6" w:rsidRDefault="004F5BB6" w:rsidP="00743F3C">
      <w:pPr>
        <w:contextualSpacing/>
      </w:pPr>
      <w:r>
        <w:t xml:space="preserve">Wet/Dry Strength Variation </w:t>
      </w:r>
      <w:r w:rsidRPr="00411734">
        <w:rPr>
          <w:i/>
        </w:rPr>
        <w:t>AS</w:t>
      </w:r>
      <w:r w:rsidR="00EF34AF">
        <w:rPr>
          <w:i/>
        </w:rPr>
        <w:t xml:space="preserve"> </w:t>
      </w:r>
      <w:r w:rsidRPr="00411734">
        <w:rPr>
          <w:i/>
        </w:rPr>
        <w:t>1141-22</w:t>
      </w:r>
    </w:p>
    <w:p w:rsidR="004F5BB6" w:rsidRDefault="00411734" w:rsidP="00743F3C">
      <w:pPr>
        <w:contextualSpacing/>
      </w:pPr>
      <w:r>
        <w:tab/>
      </w:r>
      <w:r w:rsidR="004F5BB6">
        <w:t>Assigned Wet Strength (minimum) = 80kN</w:t>
      </w:r>
    </w:p>
    <w:p w:rsidR="004F5BB6" w:rsidRDefault="00411734" w:rsidP="00743F3C">
      <w:pPr>
        <w:contextualSpacing/>
      </w:pPr>
      <w:r>
        <w:tab/>
      </w:r>
      <w:r w:rsidR="004F5BB6">
        <w:t>Assigned Wet/Dry Strength Variation (maximum) = 40%</w:t>
      </w:r>
    </w:p>
    <w:p w:rsidR="004F5BB6" w:rsidRDefault="004F5BB6" w:rsidP="00743F3C">
      <w:pPr>
        <w:contextualSpacing/>
      </w:pPr>
      <w:r>
        <w:lastRenderedPageBreak/>
        <w:tab/>
      </w:r>
    </w:p>
    <w:p w:rsidR="004F5BB6" w:rsidRPr="00C03C94" w:rsidRDefault="004F5BB6" w:rsidP="00743F3C">
      <w:pPr>
        <w:contextualSpacing/>
        <w:rPr>
          <w:i/>
          <w:iCs/>
          <w:u w:val="single"/>
        </w:rPr>
      </w:pPr>
      <w:r w:rsidRPr="00C03C94">
        <w:rPr>
          <w:i/>
          <w:iCs/>
          <w:u w:val="single"/>
        </w:rPr>
        <w:t xml:space="preserve">5) </w:t>
      </w:r>
      <w:r w:rsidR="00C03C94">
        <w:rPr>
          <w:i/>
          <w:iCs/>
          <w:u w:val="single"/>
        </w:rPr>
        <w:tab/>
      </w:r>
      <w:r w:rsidRPr="00C03C94">
        <w:rPr>
          <w:i/>
          <w:iCs/>
          <w:u w:val="single"/>
        </w:rPr>
        <w:t>Fine Aggregate</w:t>
      </w:r>
    </w:p>
    <w:p w:rsidR="004F5BB6" w:rsidRDefault="004F5BB6" w:rsidP="00743F3C">
      <w:pPr>
        <w:contextualSpacing/>
      </w:pPr>
      <w:r>
        <w:t>Liquid Limit (LL) (</w:t>
      </w:r>
      <w:r w:rsidRPr="00411734">
        <w:rPr>
          <w:i/>
        </w:rPr>
        <w:t>AS</w:t>
      </w:r>
      <w:r w:rsidR="00EF34AF">
        <w:rPr>
          <w:i/>
        </w:rPr>
        <w:t xml:space="preserve"> </w:t>
      </w:r>
      <w:r w:rsidRPr="00411734">
        <w:rPr>
          <w:i/>
        </w:rPr>
        <w:t>1289-3.1.1</w:t>
      </w:r>
      <w:r>
        <w:t>)</w:t>
      </w:r>
    </w:p>
    <w:p w:rsidR="004F5BB6" w:rsidRDefault="004F5BB6" w:rsidP="00743F3C">
      <w:pPr>
        <w:contextualSpacing/>
      </w:pPr>
      <w:r>
        <w:t>Plastic Index (PI) (</w:t>
      </w:r>
      <w:r w:rsidRPr="00411734">
        <w:rPr>
          <w:i/>
        </w:rPr>
        <w:t>AS</w:t>
      </w:r>
      <w:r w:rsidR="00EF34AF">
        <w:rPr>
          <w:i/>
        </w:rPr>
        <w:t xml:space="preserve"> </w:t>
      </w:r>
      <w:r w:rsidRPr="00411734">
        <w:rPr>
          <w:i/>
        </w:rPr>
        <w:t>1289-3.3.1</w:t>
      </w:r>
      <w:r>
        <w:t>)</w:t>
      </w:r>
    </w:p>
    <w:p w:rsidR="004F5BB6" w:rsidRDefault="00411734" w:rsidP="00743F3C">
      <w:pPr>
        <w:contextualSpacing/>
      </w:pPr>
      <w:r>
        <w:tab/>
      </w:r>
      <w:r w:rsidR="004F5BB6">
        <w:t>Liquid Limit (maximum) = 25</w:t>
      </w:r>
    </w:p>
    <w:p w:rsidR="004F5BB6" w:rsidRDefault="00411734" w:rsidP="00743F3C">
      <w:pPr>
        <w:contextualSpacing/>
      </w:pPr>
      <w:r>
        <w:tab/>
      </w:r>
      <w:r w:rsidR="004F5BB6">
        <w:t>Plastic Index (maximum) = 6</w:t>
      </w:r>
    </w:p>
    <w:p w:rsidR="004F5BB6" w:rsidRDefault="004F5BB6" w:rsidP="00743F3C">
      <w:pPr>
        <w:contextualSpacing/>
      </w:pPr>
      <w:r>
        <w:t>PI x % passing 0.425 mm</w:t>
      </w:r>
    </w:p>
    <w:p w:rsidR="004F5BB6" w:rsidRDefault="00411734" w:rsidP="00743F3C">
      <w:pPr>
        <w:contextualSpacing/>
      </w:pPr>
      <w:r>
        <w:tab/>
      </w:r>
      <w:r w:rsidR="004F5BB6">
        <w:t>sieve (maximum) = 180</w:t>
      </w:r>
    </w:p>
    <w:p w:rsidR="004F5BB6" w:rsidRDefault="004F5BB6" w:rsidP="00743F3C">
      <w:pPr>
        <w:contextualSpacing/>
        <w:rPr>
          <w:bCs/>
        </w:rPr>
      </w:pPr>
    </w:p>
    <w:p w:rsidR="00D93F67" w:rsidRPr="00BE4556" w:rsidRDefault="00D93F67" w:rsidP="00D93F67">
      <w:pPr>
        <w:contextualSpacing/>
        <w:rPr>
          <w:i/>
          <w:iCs/>
          <w:u w:val="single"/>
        </w:rPr>
      </w:pPr>
      <w:r w:rsidRPr="00BE4556">
        <w:rPr>
          <w:i/>
          <w:iCs/>
          <w:u w:val="single"/>
        </w:rPr>
        <w:t>6)</w:t>
      </w:r>
      <w:r w:rsidRPr="00BE4556">
        <w:rPr>
          <w:i/>
          <w:iCs/>
          <w:u w:val="single"/>
        </w:rPr>
        <w:tab/>
        <w:t>Unsound and Marginal Rock Content</w:t>
      </w:r>
    </w:p>
    <w:p w:rsidR="00D93F67" w:rsidRPr="00BE4556" w:rsidRDefault="00D93F67" w:rsidP="00D93F67">
      <w:pPr>
        <w:contextualSpacing/>
      </w:pPr>
      <w:r w:rsidRPr="00BE4556">
        <w:t xml:space="preserve">This clause relates to basic igneous rock only.  The rock shall be classed as either sound, marginal or unsound, in accordance with </w:t>
      </w:r>
      <w:r w:rsidRPr="00BE4556">
        <w:rPr>
          <w:i/>
        </w:rPr>
        <w:t>Standard Specification G6 Production of Aggregates and Rock Products Clause G6.8.2(b)</w:t>
      </w:r>
      <w:r w:rsidRPr="00BE4556">
        <w:t>.  The fraction of marginal and unsound rock retained on a 4.75mm AS sieve shall not exceed:</w:t>
      </w:r>
    </w:p>
    <w:p w:rsidR="00D93F67" w:rsidRPr="00BE4556" w:rsidRDefault="00D93F67" w:rsidP="00D93F67">
      <w:pPr>
        <w:pStyle w:val="ListParagraph"/>
        <w:numPr>
          <w:ilvl w:val="0"/>
          <w:numId w:val="39"/>
        </w:numPr>
        <w:ind w:left="851" w:hanging="284"/>
      </w:pPr>
      <w:r w:rsidRPr="00BE4556">
        <w:t>Unsound rock:  maximum 7%</w:t>
      </w:r>
    </w:p>
    <w:p w:rsidR="00D93F67" w:rsidRPr="00BE4556" w:rsidRDefault="00D93F67" w:rsidP="00D93F67">
      <w:pPr>
        <w:pStyle w:val="ListParagraph"/>
        <w:numPr>
          <w:ilvl w:val="0"/>
          <w:numId w:val="39"/>
        </w:numPr>
        <w:ind w:left="851" w:hanging="284"/>
      </w:pPr>
      <w:r w:rsidRPr="00BE4556">
        <w:t>Unsound and marginal rock:  combined maximum 10%</w:t>
      </w:r>
    </w:p>
    <w:p w:rsidR="00D93F67" w:rsidRPr="00FF4609" w:rsidRDefault="00D93F67" w:rsidP="00743F3C">
      <w:pPr>
        <w:contextualSpacing/>
        <w:rPr>
          <w:bCs/>
        </w:rPr>
      </w:pPr>
    </w:p>
    <w:p w:rsidR="00E94977" w:rsidRDefault="00E94977" w:rsidP="00E94977">
      <w:pPr>
        <w:pStyle w:val="Heading4"/>
      </w:pPr>
      <w:r>
        <w:t>(c)</w:t>
      </w:r>
      <w:r>
        <w:tab/>
        <w:t>Acceptance Limits for in Place Product</w:t>
      </w:r>
    </w:p>
    <w:p w:rsidR="00E94977" w:rsidRPr="00C03C94" w:rsidRDefault="00E94977" w:rsidP="00E94977">
      <w:pPr>
        <w:contextualSpacing/>
        <w:rPr>
          <w:i/>
          <w:iCs/>
          <w:u w:val="single"/>
        </w:rPr>
      </w:pPr>
      <w:r w:rsidRPr="00C03C94">
        <w:rPr>
          <w:i/>
          <w:iCs/>
          <w:u w:val="single"/>
        </w:rPr>
        <w:t xml:space="preserve">1) </w:t>
      </w:r>
      <w:r>
        <w:rPr>
          <w:i/>
          <w:iCs/>
          <w:u w:val="single"/>
        </w:rPr>
        <w:tab/>
      </w:r>
      <w:r w:rsidRPr="00C03C94">
        <w:rPr>
          <w:i/>
          <w:iCs/>
          <w:u w:val="single"/>
        </w:rPr>
        <w:t>Particle Size Distribution</w:t>
      </w:r>
    </w:p>
    <w:p w:rsidR="00E94977" w:rsidRDefault="00E94977" w:rsidP="00E94977">
      <w:pPr>
        <w:contextualSpacing/>
      </w:pPr>
      <w:r>
        <w:t>The particle size distribution limits for the mean and each sample of the inplace compacted material shall fall within limits defined by:</w:t>
      </w:r>
    </w:p>
    <w:p w:rsidR="00E94977" w:rsidRDefault="00E94977" w:rsidP="00E94977">
      <w:pPr>
        <w:pStyle w:val="ListParagraph"/>
        <w:numPr>
          <w:ilvl w:val="0"/>
          <w:numId w:val="35"/>
        </w:numPr>
        <w:ind w:left="851" w:hanging="284"/>
      </w:pPr>
      <w:r>
        <w:t xml:space="preserve">the target grading, </w:t>
      </w:r>
    </w:p>
    <w:p w:rsidR="00E94977" w:rsidRDefault="00E94977" w:rsidP="00E94977">
      <w:pPr>
        <w:pStyle w:val="ListParagraph"/>
        <w:numPr>
          <w:ilvl w:val="0"/>
          <w:numId w:val="35"/>
        </w:numPr>
        <w:ind w:left="851" w:hanging="284"/>
      </w:pPr>
      <w:r>
        <w:t>plus or minus deviation limits separately specified for the mean value and each sample within a lot</w:t>
      </w:r>
    </w:p>
    <w:p w:rsidR="00E94977" w:rsidRDefault="00E94977" w:rsidP="00E94977">
      <w:pPr>
        <w:ind w:left="567"/>
      </w:pPr>
    </w:p>
    <w:p w:rsidR="00E94977" w:rsidRDefault="00E94977" w:rsidP="00E94977">
      <w:pPr>
        <w:contextualSpacing/>
      </w:pPr>
      <w:r>
        <w:t>The specified deviation limits are included in section R40-A2 b(i) of this Appendix.</w:t>
      </w:r>
    </w:p>
    <w:p w:rsidR="00E94977" w:rsidRPr="00FF4609" w:rsidRDefault="00E94977" w:rsidP="00E94977">
      <w:pPr>
        <w:contextualSpacing/>
      </w:pPr>
    </w:p>
    <w:p w:rsidR="00E94977" w:rsidRPr="00C03C94" w:rsidRDefault="00E94977" w:rsidP="00E94977">
      <w:pPr>
        <w:contextualSpacing/>
        <w:rPr>
          <w:i/>
          <w:iCs/>
          <w:u w:val="single"/>
        </w:rPr>
      </w:pPr>
      <w:r w:rsidRPr="00C03C94">
        <w:rPr>
          <w:i/>
          <w:iCs/>
          <w:u w:val="single"/>
        </w:rPr>
        <w:t xml:space="preserve">2) </w:t>
      </w:r>
      <w:r>
        <w:rPr>
          <w:i/>
          <w:iCs/>
          <w:u w:val="single"/>
        </w:rPr>
        <w:tab/>
      </w:r>
      <w:r w:rsidRPr="00C03C94">
        <w:rPr>
          <w:i/>
          <w:iCs/>
          <w:u w:val="single"/>
        </w:rPr>
        <w:t>The Properties of Fines</w:t>
      </w:r>
    </w:p>
    <w:p w:rsidR="00E94977" w:rsidRDefault="00E94977" w:rsidP="00E94977">
      <w:pPr>
        <w:contextualSpacing/>
      </w:pPr>
      <w:r>
        <w:t>The properties of the lot mean and each sample shall not exceed:</w:t>
      </w:r>
    </w:p>
    <w:p w:rsidR="00E94977" w:rsidRDefault="00E94977" w:rsidP="00E94977">
      <w:pPr>
        <w:contextualSpacing/>
      </w:pPr>
    </w:p>
    <w:tbl>
      <w:tblPr>
        <w:tblW w:w="59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620"/>
        <w:gridCol w:w="1980"/>
      </w:tblGrid>
      <w:tr w:rsidR="00E94977" w:rsidTr="00BA7181">
        <w:trPr>
          <w:jc w:val="center"/>
        </w:trPr>
        <w:tc>
          <w:tcPr>
            <w:tcW w:w="2340" w:type="dxa"/>
            <w:vAlign w:val="center"/>
          </w:tcPr>
          <w:p w:rsidR="00E94977" w:rsidRDefault="00E94977" w:rsidP="00BA7181">
            <w:pPr>
              <w:pStyle w:val="Heading4"/>
              <w:spacing w:after="0"/>
              <w:jc w:val="center"/>
            </w:pPr>
            <w:r>
              <w:t>Property</w:t>
            </w:r>
          </w:p>
        </w:tc>
        <w:tc>
          <w:tcPr>
            <w:tcW w:w="1620" w:type="dxa"/>
            <w:vAlign w:val="center"/>
          </w:tcPr>
          <w:p w:rsidR="00E94977" w:rsidRDefault="00E94977" w:rsidP="00BA7181">
            <w:pPr>
              <w:pStyle w:val="Heading4"/>
              <w:spacing w:after="0"/>
              <w:jc w:val="center"/>
              <w:rPr>
                <w:bCs/>
              </w:rPr>
            </w:pPr>
            <w:r>
              <w:rPr>
                <w:bCs/>
              </w:rPr>
              <w:t>Lot Mean</w:t>
            </w:r>
          </w:p>
        </w:tc>
        <w:tc>
          <w:tcPr>
            <w:tcW w:w="1980" w:type="dxa"/>
            <w:vAlign w:val="center"/>
          </w:tcPr>
          <w:p w:rsidR="00E94977" w:rsidRDefault="00E94977" w:rsidP="00BA7181">
            <w:pPr>
              <w:pStyle w:val="Heading4"/>
              <w:spacing w:after="0"/>
              <w:jc w:val="center"/>
              <w:rPr>
                <w:bCs/>
              </w:rPr>
            </w:pPr>
            <w:r>
              <w:rPr>
                <w:bCs/>
              </w:rPr>
              <w:t>Each Sample</w:t>
            </w:r>
          </w:p>
        </w:tc>
      </w:tr>
      <w:tr w:rsidR="00E94977" w:rsidTr="00BA7181">
        <w:trPr>
          <w:jc w:val="center"/>
        </w:trPr>
        <w:tc>
          <w:tcPr>
            <w:tcW w:w="2340" w:type="dxa"/>
          </w:tcPr>
          <w:p w:rsidR="00E94977" w:rsidRDefault="00E94977" w:rsidP="00BA7181">
            <w:pPr>
              <w:spacing w:after="0"/>
              <w:contextualSpacing/>
              <w:jc w:val="left"/>
            </w:pPr>
            <w:r>
              <w:t>Liquid Limit</w:t>
            </w:r>
          </w:p>
        </w:tc>
        <w:tc>
          <w:tcPr>
            <w:tcW w:w="1620" w:type="dxa"/>
          </w:tcPr>
          <w:p w:rsidR="00E94977" w:rsidRDefault="00E94977" w:rsidP="00BA7181">
            <w:pPr>
              <w:spacing w:after="0"/>
              <w:contextualSpacing/>
              <w:jc w:val="center"/>
            </w:pPr>
            <w:r>
              <w:t>25</w:t>
            </w:r>
          </w:p>
        </w:tc>
        <w:tc>
          <w:tcPr>
            <w:tcW w:w="1980" w:type="dxa"/>
          </w:tcPr>
          <w:p w:rsidR="00E94977" w:rsidRDefault="00E94977" w:rsidP="00BA7181">
            <w:pPr>
              <w:spacing w:after="0"/>
              <w:contextualSpacing/>
              <w:jc w:val="center"/>
            </w:pPr>
            <w:r>
              <w:t>30</w:t>
            </w:r>
          </w:p>
        </w:tc>
      </w:tr>
      <w:tr w:rsidR="00E94977" w:rsidTr="00BA7181">
        <w:trPr>
          <w:jc w:val="center"/>
        </w:trPr>
        <w:tc>
          <w:tcPr>
            <w:tcW w:w="2340" w:type="dxa"/>
          </w:tcPr>
          <w:p w:rsidR="00E94977" w:rsidRDefault="00E94977" w:rsidP="00BA7181">
            <w:pPr>
              <w:spacing w:after="0"/>
              <w:contextualSpacing/>
              <w:jc w:val="left"/>
            </w:pPr>
            <w:r>
              <w:t>Plastic Index</w:t>
            </w:r>
          </w:p>
        </w:tc>
        <w:tc>
          <w:tcPr>
            <w:tcW w:w="1620" w:type="dxa"/>
          </w:tcPr>
          <w:p w:rsidR="00E94977" w:rsidRDefault="00E94977" w:rsidP="00BA7181">
            <w:pPr>
              <w:spacing w:after="0"/>
              <w:contextualSpacing/>
              <w:jc w:val="center"/>
            </w:pPr>
            <w:r>
              <w:t>6</w:t>
            </w:r>
          </w:p>
        </w:tc>
        <w:tc>
          <w:tcPr>
            <w:tcW w:w="1980" w:type="dxa"/>
          </w:tcPr>
          <w:p w:rsidR="00E94977" w:rsidRDefault="00E94977" w:rsidP="00BA7181">
            <w:pPr>
              <w:spacing w:after="0"/>
              <w:contextualSpacing/>
              <w:jc w:val="center"/>
            </w:pPr>
            <w:r>
              <w:t>8</w:t>
            </w:r>
          </w:p>
        </w:tc>
      </w:tr>
      <w:tr w:rsidR="00E94977" w:rsidTr="00BA7181">
        <w:trPr>
          <w:jc w:val="center"/>
        </w:trPr>
        <w:tc>
          <w:tcPr>
            <w:tcW w:w="2340" w:type="dxa"/>
          </w:tcPr>
          <w:p w:rsidR="00E94977" w:rsidRDefault="00E94977" w:rsidP="00BA7181">
            <w:pPr>
              <w:spacing w:after="0"/>
              <w:contextualSpacing/>
              <w:jc w:val="left"/>
            </w:pPr>
            <w:r>
              <w:t>PI x % Passing</w:t>
            </w:r>
          </w:p>
        </w:tc>
        <w:tc>
          <w:tcPr>
            <w:tcW w:w="1620" w:type="dxa"/>
          </w:tcPr>
          <w:p w:rsidR="00E94977" w:rsidRDefault="00E94977" w:rsidP="00BA7181">
            <w:pPr>
              <w:spacing w:after="0"/>
              <w:contextualSpacing/>
              <w:jc w:val="center"/>
            </w:pPr>
          </w:p>
        </w:tc>
        <w:tc>
          <w:tcPr>
            <w:tcW w:w="1980" w:type="dxa"/>
          </w:tcPr>
          <w:p w:rsidR="00E94977" w:rsidRDefault="00E94977" w:rsidP="00BA7181">
            <w:pPr>
              <w:spacing w:after="0"/>
              <w:contextualSpacing/>
              <w:jc w:val="center"/>
            </w:pPr>
          </w:p>
        </w:tc>
      </w:tr>
      <w:tr w:rsidR="00E94977" w:rsidTr="00BA7181">
        <w:trPr>
          <w:jc w:val="center"/>
        </w:trPr>
        <w:tc>
          <w:tcPr>
            <w:tcW w:w="2340" w:type="dxa"/>
          </w:tcPr>
          <w:p w:rsidR="00E94977" w:rsidRDefault="00E94977" w:rsidP="00BA7181">
            <w:pPr>
              <w:spacing w:after="0"/>
              <w:contextualSpacing/>
              <w:jc w:val="left"/>
            </w:pPr>
            <w:r>
              <w:t>0.425 mm sieve</w:t>
            </w:r>
          </w:p>
        </w:tc>
        <w:tc>
          <w:tcPr>
            <w:tcW w:w="1620" w:type="dxa"/>
          </w:tcPr>
          <w:p w:rsidR="00E94977" w:rsidRDefault="00E94977" w:rsidP="00BA7181">
            <w:pPr>
              <w:spacing w:after="0"/>
              <w:contextualSpacing/>
              <w:jc w:val="center"/>
            </w:pPr>
            <w:r>
              <w:t>180</w:t>
            </w:r>
          </w:p>
        </w:tc>
        <w:tc>
          <w:tcPr>
            <w:tcW w:w="1980" w:type="dxa"/>
          </w:tcPr>
          <w:p w:rsidR="00E94977" w:rsidRDefault="00E94977" w:rsidP="00BA7181">
            <w:pPr>
              <w:spacing w:after="0"/>
              <w:contextualSpacing/>
              <w:jc w:val="center"/>
            </w:pPr>
            <w:r>
              <w:t>210</w:t>
            </w:r>
          </w:p>
        </w:tc>
      </w:tr>
    </w:tbl>
    <w:p w:rsidR="00E94977" w:rsidRDefault="00E94977" w:rsidP="00F12930">
      <w:pPr>
        <w:pStyle w:val="Heading4"/>
      </w:pPr>
      <w:r>
        <w:t xml:space="preserve"> </w:t>
      </w:r>
    </w:p>
    <w:p w:rsidR="00E94977" w:rsidRDefault="00E94977" w:rsidP="00E94977">
      <w:pPr>
        <w:pStyle w:val="Heading4"/>
      </w:pPr>
      <w:r>
        <w:t>(d)</w:t>
      </w:r>
      <w:r>
        <w:tab/>
        <w:t xml:space="preserve">Pavement Layer Thickness (Ref </w:t>
      </w:r>
      <w:r w:rsidRPr="004F2709">
        <w:rPr>
          <w:i/>
        </w:rPr>
        <w:t>R40.7.3</w:t>
      </w:r>
      <w:r>
        <w:t>)</w:t>
      </w:r>
    </w:p>
    <w:p w:rsidR="00E94977" w:rsidRDefault="00E94977" w:rsidP="00E94977">
      <w:pPr>
        <w:contextualSpacing/>
      </w:pPr>
      <w:r>
        <w:t>Compacted Layer Thickness (maximum) = 175mm</w:t>
      </w:r>
    </w:p>
    <w:p w:rsidR="00E94977" w:rsidRDefault="00E94977" w:rsidP="00F12930">
      <w:pPr>
        <w:pStyle w:val="Heading4"/>
      </w:pPr>
    </w:p>
    <w:p w:rsidR="004F5BB6" w:rsidRDefault="004F5BB6" w:rsidP="00F12930">
      <w:pPr>
        <w:pStyle w:val="Heading4"/>
      </w:pPr>
      <w:r>
        <w:t>(</w:t>
      </w:r>
      <w:r w:rsidR="00E94977">
        <w:t>e</w:t>
      </w:r>
      <w:r>
        <w:t>)</w:t>
      </w:r>
      <w:r>
        <w:tab/>
        <w:t>Compaction (</w:t>
      </w:r>
      <w:r w:rsidR="004F2709">
        <w:t xml:space="preserve">Ref </w:t>
      </w:r>
      <w:r w:rsidRPr="004F2709">
        <w:rPr>
          <w:i/>
        </w:rPr>
        <w:t>R40.7.4</w:t>
      </w:r>
      <w:r>
        <w:t>)</w:t>
      </w:r>
    </w:p>
    <w:p w:rsidR="004F5BB6" w:rsidRDefault="004F5BB6" w:rsidP="00743F3C">
      <w:pPr>
        <w:contextualSpacing/>
      </w:pPr>
      <w:r>
        <w:t>Characteristic DDR (minimum) = 98%</w:t>
      </w:r>
    </w:p>
    <w:p w:rsidR="004F5BB6" w:rsidRPr="00852485" w:rsidRDefault="004F5BB6" w:rsidP="00743F3C">
      <w:pPr>
        <w:contextualSpacing/>
      </w:pPr>
    </w:p>
    <w:p w:rsidR="004F5BB6" w:rsidRDefault="004F5BB6" w:rsidP="00F12930">
      <w:pPr>
        <w:pStyle w:val="Heading4"/>
      </w:pPr>
      <w:r>
        <w:t>(f)</w:t>
      </w:r>
      <w:r>
        <w:tab/>
        <w:t>Completed Surface (</w:t>
      </w:r>
      <w:r w:rsidR="004F2709">
        <w:t xml:space="preserve">Ref </w:t>
      </w:r>
      <w:r w:rsidRPr="004F2709">
        <w:rPr>
          <w:i/>
        </w:rPr>
        <w:t>R40.8.1</w:t>
      </w:r>
      <w:r>
        <w:t>)</w:t>
      </w:r>
    </w:p>
    <w:p w:rsidR="004F5BB6" w:rsidRPr="00C03C9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Maximum Deviation from des</w:t>
      </w:r>
      <w:r w:rsidR="00411734">
        <w:rPr>
          <w:i/>
          <w:iCs/>
          <w:u w:val="single"/>
        </w:rPr>
        <w:t>ignated surface level of course</w:t>
      </w:r>
    </w:p>
    <w:p w:rsidR="004F5BB6" w:rsidRDefault="004F5BB6" w:rsidP="00743F3C">
      <w:pPr>
        <w:contextualSpacing/>
      </w:pPr>
      <w:r>
        <w:t>5mm (below) and 10mm (above)</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Maximum gap under a 1.2 m straight edge located an</w:t>
      </w:r>
      <w:r w:rsidR="00411734">
        <w:rPr>
          <w:i/>
          <w:iCs/>
          <w:u w:val="single"/>
        </w:rPr>
        <w:t>ywhere on the completed surface</w:t>
      </w:r>
    </w:p>
    <w:p w:rsidR="004F5BB6" w:rsidRDefault="00411734" w:rsidP="00743F3C">
      <w:pPr>
        <w:contextualSpacing/>
      </w:pPr>
      <w:r>
        <w:t>Maximum gap = 6 mm</w:t>
      </w:r>
    </w:p>
    <w:p w:rsidR="004F5BB6" w:rsidRDefault="004F5BB6" w:rsidP="00743F3C">
      <w:pPr>
        <w:contextualSpacing/>
      </w:pPr>
    </w:p>
    <w:p w:rsidR="004F5BB6" w:rsidRPr="00C03C94" w:rsidRDefault="00C03C94" w:rsidP="00743F3C">
      <w:pPr>
        <w:contextualSpacing/>
        <w:rPr>
          <w:u w:val="single"/>
        </w:rPr>
      </w:pPr>
      <w:r>
        <w:rPr>
          <w:i/>
          <w:iCs/>
          <w:u w:val="single"/>
        </w:rPr>
        <w:t>3)</w:t>
      </w:r>
      <w:r>
        <w:rPr>
          <w:i/>
          <w:iCs/>
          <w:u w:val="single"/>
        </w:rPr>
        <w:tab/>
      </w:r>
      <w:r w:rsidR="004F5BB6" w:rsidRPr="00C03C94">
        <w:rPr>
          <w:i/>
          <w:iCs/>
          <w:u w:val="single"/>
        </w:rPr>
        <w:t>Roughness IRI</w:t>
      </w:r>
      <w:r w:rsidR="004F5BB6" w:rsidRPr="00C03C94">
        <w:rPr>
          <w:u w:val="single"/>
        </w:rPr>
        <w:t xml:space="preserve"> </w:t>
      </w:r>
    </w:p>
    <w:p w:rsidR="004F5BB6" w:rsidRDefault="00411734" w:rsidP="00743F3C">
      <w:pPr>
        <w:contextualSpacing/>
      </w:pPr>
      <w:r>
        <w:t>R</w:t>
      </w:r>
      <w:r w:rsidR="004F5BB6">
        <w:t xml:space="preserve">efer </w:t>
      </w:r>
      <w:r w:rsidRPr="00411734">
        <w:rPr>
          <w:i/>
        </w:rPr>
        <w:t>R</w:t>
      </w:r>
      <w:r w:rsidR="004F5BB6" w:rsidRPr="00411734">
        <w:rPr>
          <w:i/>
        </w:rPr>
        <w:t>40.8.3</w:t>
      </w:r>
    </w:p>
    <w:p w:rsidR="004F5BB6" w:rsidRPr="00036628" w:rsidRDefault="004F5BB6" w:rsidP="00743F3C">
      <w:pPr>
        <w:contextualSpacing/>
      </w:pPr>
      <w:r>
        <w:br w:type="page"/>
      </w:r>
    </w:p>
    <w:p w:rsidR="004F5BB6" w:rsidRDefault="00847DDF" w:rsidP="00743F3C">
      <w:pPr>
        <w:pStyle w:val="Heading1"/>
        <w:contextualSpacing/>
      </w:pPr>
      <w:bookmarkStart w:id="84" w:name="_APPENDIX_R40.A.3_–"/>
      <w:bookmarkStart w:id="85" w:name="_Toc306196456"/>
      <w:bookmarkStart w:id="86" w:name="_Toc392494902"/>
      <w:bookmarkEnd w:id="84"/>
      <w:r>
        <w:lastRenderedPageBreak/>
        <w:t xml:space="preserve">APPENDIX R40.A.3 – </w:t>
      </w:r>
      <w:r w:rsidR="004F5BB6">
        <w:t>Subbase 1</w:t>
      </w:r>
      <w:bookmarkEnd w:id="85"/>
      <w:bookmarkEnd w:id="86"/>
    </w:p>
    <w:p w:rsidR="004F5BB6" w:rsidRDefault="004F5BB6" w:rsidP="00F12930">
      <w:pPr>
        <w:pStyle w:val="Heading4"/>
      </w:pPr>
      <w:r>
        <w:t>(a)</w:t>
      </w:r>
      <w:r>
        <w:tab/>
        <w:t>Nature of Materials</w:t>
      </w:r>
    </w:p>
    <w:p w:rsidR="004F5BB6" w:rsidRDefault="004F5BB6" w:rsidP="00743F3C">
      <w:pPr>
        <w:contextualSpacing/>
      </w:pPr>
      <w:r>
        <w:t>The material may be a crushed rock, natural gravel or a mixture of both.</w:t>
      </w:r>
    </w:p>
    <w:p w:rsidR="004F5BB6" w:rsidRDefault="004F5BB6" w:rsidP="00743F3C">
      <w:pPr>
        <w:contextualSpacing/>
      </w:pPr>
    </w:p>
    <w:p w:rsidR="004F5BB6" w:rsidRDefault="004F5BB6" w:rsidP="00F12930">
      <w:pPr>
        <w:pStyle w:val="Heading4"/>
      </w:pPr>
      <w:r>
        <w:t>(b)</w:t>
      </w:r>
      <w:r>
        <w:tab/>
        <w:t xml:space="preserve">Nomination of Materials (Ref </w:t>
      </w:r>
      <w:r w:rsidRPr="004F2709">
        <w:rPr>
          <w:i/>
        </w:rPr>
        <w:t>R40.5</w:t>
      </w:r>
      <w:r>
        <w:t>)</w:t>
      </w:r>
    </w:p>
    <w:p w:rsidR="004F5BB6" w:rsidRDefault="004F5BB6" w:rsidP="00743F3C">
      <w:pPr>
        <w:contextualSpacing/>
      </w:pPr>
      <w:r>
        <w:t>The Contractor is required to nominate a target grading and to provide evidence that the nominated material satisfies the requirements specified in (i) to (iv) below.</w:t>
      </w:r>
    </w:p>
    <w:p w:rsidR="00411734" w:rsidRDefault="00411734" w:rsidP="00743F3C">
      <w:pPr>
        <w:contextualSpacing/>
      </w:pPr>
    </w:p>
    <w:p w:rsidR="004F5BB6" w:rsidRPr="0041173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Whole Sample – Particle Size Distribution AS</w:t>
      </w:r>
      <w:r w:rsidR="00EF34AF">
        <w:rPr>
          <w:i/>
          <w:iCs/>
          <w:u w:val="single"/>
        </w:rPr>
        <w:t xml:space="preserve"> </w:t>
      </w:r>
      <w:r w:rsidRPr="00C03C94">
        <w:rPr>
          <w:i/>
          <w:iCs/>
          <w:u w:val="single"/>
        </w:rPr>
        <w:t>1289-3.6.1</w:t>
      </w:r>
    </w:p>
    <w:p w:rsidR="004F5BB6" w:rsidRDefault="004F5BB6" w:rsidP="00743F3C">
      <w:pPr>
        <w:contextualSpacing/>
      </w:pPr>
      <w:r>
        <w:t>The nominated particle size distribution must satisfy two requirements:</w:t>
      </w:r>
    </w:p>
    <w:p w:rsidR="004F5BB6" w:rsidRDefault="004F5BB6" w:rsidP="00411734">
      <w:pPr>
        <w:pStyle w:val="ListParagraph"/>
        <w:numPr>
          <w:ilvl w:val="0"/>
          <w:numId w:val="36"/>
        </w:numPr>
        <w:ind w:left="851" w:hanging="284"/>
      </w:pPr>
      <w:r>
        <w:t>% passing limits for target grading</w:t>
      </w:r>
    </w:p>
    <w:p w:rsidR="004F5BB6" w:rsidRDefault="004F5BB6" w:rsidP="00411734">
      <w:pPr>
        <w:pStyle w:val="ListParagraph"/>
        <w:numPr>
          <w:ilvl w:val="0"/>
          <w:numId w:val="36"/>
        </w:numPr>
        <w:ind w:left="851" w:hanging="284"/>
      </w:pPr>
      <w:r>
        <w:t>grading ratio limits</w:t>
      </w:r>
    </w:p>
    <w:p w:rsidR="004F5BB6" w:rsidRDefault="004F5BB6" w:rsidP="00743F3C">
      <w:pPr>
        <w:contextualSpacing/>
      </w:pPr>
    </w:p>
    <w:p w:rsidR="004F5BB6" w:rsidRDefault="004F5BB6" w:rsidP="00743F3C">
      <w:pPr>
        <w:contextualSpacing/>
      </w:pPr>
      <w:r>
        <w:t>The limits for each are defined below.</w:t>
      </w:r>
    </w:p>
    <w:p w:rsidR="004F5BB6" w:rsidRDefault="004F5BB6" w:rsidP="00743F3C">
      <w:pPr>
        <w:contextualSpacing/>
      </w:pPr>
    </w:p>
    <w:p w:rsidR="004F5BB6" w:rsidRPr="007F33D1" w:rsidRDefault="004F5BB6" w:rsidP="00743F3C">
      <w:pPr>
        <w:contextualSpacing/>
      </w:pPr>
      <w:r>
        <w:t>The grading ratio limit is the quotient of the percentage passing the two identified sieves.  The divisor is the percentage passing the larger sieve.</w:t>
      </w:r>
    </w:p>
    <w:p w:rsidR="004F5BB6" w:rsidRPr="007F33D1" w:rsidRDefault="004F5BB6" w:rsidP="00743F3C">
      <w:pPr>
        <w:contextualSpacing/>
      </w:pP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1260"/>
        <w:gridCol w:w="1620"/>
        <w:gridCol w:w="1080"/>
        <w:gridCol w:w="1440"/>
      </w:tblGrid>
      <w:tr w:rsidR="004F5BB6" w:rsidRPr="007F33D1" w:rsidTr="000F64EC">
        <w:trPr>
          <w:cantSplit/>
        </w:trPr>
        <w:tc>
          <w:tcPr>
            <w:tcW w:w="9540" w:type="dxa"/>
            <w:gridSpan w:val="7"/>
            <w:tcBorders>
              <w:top w:val="single" w:sz="2" w:space="0" w:color="auto"/>
              <w:bottom w:val="single" w:sz="2" w:space="0" w:color="auto"/>
            </w:tcBorders>
            <w:vAlign w:val="center"/>
          </w:tcPr>
          <w:p w:rsidR="004F5BB6" w:rsidRPr="007F33D1" w:rsidRDefault="004F5BB6" w:rsidP="000F64EC">
            <w:pPr>
              <w:pStyle w:val="Heading4"/>
              <w:spacing w:after="0"/>
              <w:jc w:val="center"/>
            </w:pPr>
            <w:r w:rsidRPr="007F33D1">
              <w:t>Targets and Limits (% of Total Mass)</w:t>
            </w:r>
          </w:p>
        </w:tc>
      </w:tr>
      <w:tr w:rsidR="004F5BB6" w:rsidRPr="007F33D1" w:rsidTr="000F64EC">
        <w:trPr>
          <w:cantSplit/>
        </w:trPr>
        <w:tc>
          <w:tcPr>
            <w:tcW w:w="1620" w:type="dxa"/>
            <w:vMerge w:val="restart"/>
            <w:tcBorders>
              <w:top w:val="single" w:sz="2" w:space="0" w:color="auto"/>
            </w:tcBorders>
            <w:vAlign w:val="center"/>
          </w:tcPr>
          <w:p w:rsidR="004F5BB6" w:rsidRPr="007F33D1" w:rsidRDefault="004F5BB6" w:rsidP="000F64EC">
            <w:pPr>
              <w:spacing w:after="0"/>
              <w:contextualSpacing/>
              <w:jc w:val="center"/>
              <w:rPr>
                <w:b/>
                <w:bCs/>
              </w:rPr>
            </w:pPr>
            <w:r w:rsidRPr="007F33D1">
              <w:rPr>
                <w:b/>
                <w:bCs/>
              </w:rPr>
              <w:t>Sieve Size mm</w:t>
            </w:r>
          </w:p>
        </w:tc>
        <w:tc>
          <w:tcPr>
            <w:tcW w:w="3780" w:type="dxa"/>
            <w:gridSpan w:val="3"/>
            <w:tcBorders>
              <w:top w:val="single" w:sz="2" w:space="0" w:color="auto"/>
              <w:bottom w:val="single" w:sz="2" w:space="0" w:color="auto"/>
            </w:tcBorders>
            <w:vAlign w:val="center"/>
          </w:tcPr>
          <w:p w:rsidR="004F5BB6" w:rsidRPr="007F33D1" w:rsidRDefault="004F5BB6" w:rsidP="000F64EC">
            <w:pPr>
              <w:spacing w:after="0"/>
              <w:contextualSpacing/>
              <w:jc w:val="center"/>
              <w:rPr>
                <w:b/>
                <w:bCs/>
              </w:rPr>
            </w:pPr>
            <w:r w:rsidRPr="007F33D1">
              <w:rPr>
                <w:b/>
                <w:bCs/>
              </w:rPr>
              <w:t>Specified Values</w:t>
            </w:r>
          </w:p>
        </w:tc>
        <w:tc>
          <w:tcPr>
            <w:tcW w:w="1620" w:type="dxa"/>
            <w:vMerge w:val="restart"/>
            <w:tcBorders>
              <w:top w:val="single" w:sz="2" w:space="0" w:color="auto"/>
            </w:tcBorders>
            <w:vAlign w:val="center"/>
          </w:tcPr>
          <w:p w:rsidR="004F5BB6" w:rsidRPr="007F33D1" w:rsidRDefault="004F5BB6" w:rsidP="000F64EC">
            <w:pPr>
              <w:spacing w:after="0"/>
              <w:contextualSpacing/>
              <w:jc w:val="center"/>
              <w:rPr>
                <w:b/>
                <w:bCs/>
              </w:rPr>
            </w:pPr>
            <w:r w:rsidRPr="007F33D1">
              <w:rPr>
                <w:b/>
                <w:bCs/>
              </w:rPr>
              <w:t>Nominated</w:t>
            </w:r>
          </w:p>
          <w:p w:rsidR="004F5BB6" w:rsidRPr="007F33D1" w:rsidRDefault="004F5BB6" w:rsidP="000F64EC">
            <w:pPr>
              <w:spacing w:after="0"/>
              <w:contextualSpacing/>
              <w:jc w:val="center"/>
            </w:pPr>
            <w:r w:rsidRPr="007F33D1">
              <w:rPr>
                <w:b/>
                <w:bCs/>
              </w:rPr>
              <w:t>Grading</w:t>
            </w:r>
          </w:p>
        </w:tc>
        <w:tc>
          <w:tcPr>
            <w:tcW w:w="2520" w:type="dxa"/>
            <w:gridSpan w:val="2"/>
            <w:vMerge w:val="restart"/>
            <w:tcBorders>
              <w:top w:val="single" w:sz="2" w:space="0" w:color="auto"/>
            </w:tcBorders>
            <w:vAlign w:val="center"/>
          </w:tcPr>
          <w:p w:rsidR="004F5BB6" w:rsidRPr="007F33D1" w:rsidRDefault="004F5BB6" w:rsidP="000F64EC">
            <w:pPr>
              <w:pStyle w:val="Heading4"/>
              <w:spacing w:after="0"/>
              <w:jc w:val="center"/>
            </w:pPr>
            <w:r w:rsidRPr="007F33D1">
              <w:t>Acceptance Limits</w:t>
            </w:r>
          </w:p>
        </w:tc>
      </w:tr>
      <w:tr w:rsidR="004F5BB6" w:rsidRPr="007F33D1" w:rsidTr="000F64EC">
        <w:trPr>
          <w:cantSplit/>
        </w:trPr>
        <w:tc>
          <w:tcPr>
            <w:tcW w:w="1620" w:type="dxa"/>
            <w:vMerge/>
            <w:vAlign w:val="center"/>
          </w:tcPr>
          <w:p w:rsidR="004F5BB6" w:rsidRPr="007F33D1" w:rsidRDefault="004F5BB6" w:rsidP="000F64EC">
            <w:pPr>
              <w:spacing w:after="0"/>
              <w:contextualSpacing/>
              <w:jc w:val="center"/>
              <w:rPr>
                <w:b/>
                <w:bCs/>
              </w:rPr>
            </w:pPr>
          </w:p>
        </w:tc>
        <w:tc>
          <w:tcPr>
            <w:tcW w:w="1260" w:type="dxa"/>
            <w:vMerge w:val="restart"/>
            <w:tcBorders>
              <w:top w:val="single" w:sz="2" w:space="0" w:color="auto"/>
            </w:tcBorders>
            <w:vAlign w:val="center"/>
          </w:tcPr>
          <w:p w:rsidR="004F5BB6" w:rsidRPr="007F33D1" w:rsidRDefault="004F5BB6" w:rsidP="000F64EC">
            <w:pPr>
              <w:spacing w:after="0"/>
              <w:contextualSpacing/>
              <w:jc w:val="center"/>
              <w:rPr>
                <w:b/>
                <w:bCs/>
              </w:rPr>
            </w:pPr>
            <w:r w:rsidRPr="007F33D1">
              <w:rPr>
                <w:b/>
                <w:bCs/>
              </w:rPr>
              <w:t>Target</w:t>
            </w:r>
          </w:p>
        </w:tc>
        <w:tc>
          <w:tcPr>
            <w:tcW w:w="2520" w:type="dxa"/>
            <w:gridSpan w:val="2"/>
            <w:tcBorders>
              <w:top w:val="single" w:sz="2" w:space="0" w:color="auto"/>
              <w:bottom w:val="single" w:sz="2" w:space="0" w:color="auto"/>
            </w:tcBorders>
            <w:vAlign w:val="center"/>
          </w:tcPr>
          <w:p w:rsidR="004F5BB6" w:rsidRPr="007F33D1" w:rsidRDefault="004F5BB6" w:rsidP="000F64EC">
            <w:pPr>
              <w:spacing w:after="0"/>
              <w:contextualSpacing/>
              <w:jc w:val="center"/>
              <w:rPr>
                <w:b/>
                <w:bCs/>
              </w:rPr>
            </w:pPr>
            <w:r w:rsidRPr="007F33D1">
              <w:rPr>
                <w:b/>
                <w:bCs/>
              </w:rPr>
              <w:t>Limits of Deviation</w:t>
            </w:r>
          </w:p>
        </w:tc>
        <w:tc>
          <w:tcPr>
            <w:tcW w:w="1620" w:type="dxa"/>
            <w:vMerge/>
            <w:vAlign w:val="center"/>
          </w:tcPr>
          <w:p w:rsidR="004F5BB6" w:rsidRPr="007F33D1" w:rsidRDefault="004F5BB6" w:rsidP="000F64EC">
            <w:pPr>
              <w:spacing w:after="0"/>
              <w:contextualSpacing/>
              <w:jc w:val="center"/>
              <w:rPr>
                <w:b/>
                <w:bCs/>
              </w:rPr>
            </w:pPr>
          </w:p>
        </w:tc>
        <w:tc>
          <w:tcPr>
            <w:tcW w:w="2520" w:type="dxa"/>
            <w:gridSpan w:val="2"/>
            <w:vMerge/>
            <w:tcBorders>
              <w:bottom w:val="single" w:sz="2" w:space="0" w:color="auto"/>
            </w:tcBorders>
            <w:vAlign w:val="center"/>
          </w:tcPr>
          <w:p w:rsidR="004F5BB6" w:rsidRPr="007F33D1" w:rsidRDefault="004F5BB6" w:rsidP="000F64EC">
            <w:pPr>
              <w:spacing w:after="0"/>
              <w:contextualSpacing/>
              <w:jc w:val="center"/>
              <w:rPr>
                <w:b/>
                <w:bCs/>
              </w:rPr>
            </w:pPr>
          </w:p>
        </w:tc>
      </w:tr>
      <w:tr w:rsidR="004F5BB6" w:rsidRPr="007F33D1" w:rsidTr="000F64EC">
        <w:trPr>
          <w:cantSplit/>
        </w:trPr>
        <w:tc>
          <w:tcPr>
            <w:tcW w:w="1620" w:type="dxa"/>
            <w:vMerge/>
            <w:tcBorders>
              <w:bottom w:val="nil"/>
            </w:tcBorders>
            <w:vAlign w:val="center"/>
          </w:tcPr>
          <w:p w:rsidR="004F5BB6" w:rsidRPr="007F33D1" w:rsidRDefault="004F5BB6" w:rsidP="000F64EC">
            <w:pPr>
              <w:spacing w:after="0"/>
              <w:contextualSpacing/>
              <w:jc w:val="center"/>
            </w:pPr>
          </w:p>
        </w:tc>
        <w:tc>
          <w:tcPr>
            <w:tcW w:w="1260" w:type="dxa"/>
            <w:vMerge/>
            <w:tcBorders>
              <w:bottom w:val="nil"/>
            </w:tcBorders>
            <w:vAlign w:val="center"/>
          </w:tcPr>
          <w:p w:rsidR="004F5BB6" w:rsidRPr="007F33D1" w:rsidRDefault="004F5BB6" w:rsidP="000F64EC">
            <w:pPr>
              <w:spacing w:after="0"/>
              <w:contextualSpacing/>
              <w:jc w:val="center"/>
            </w:pPr>
          </w:p>
        </w:tc>
        <w:tc>
          <w:tcPr>
            <w:tcW w:w="1260" w:type="dxa"/>
            <w:tcBorders>
              <w:top w:val="single" w:sz="2" w:space="0" w:color="auto"/>
              <w:bottom w:val="nil"/>
              <w:right w:val="single" w:sz="2" w:space="0" w:color="auto"/>
            </w:tcBorders>
            <w:vAlign w:val="center"/>
          </w:tcPr>
          <w:p w:rsidR="004F5BB6" w:rsidRPr="007F33D1" w:rsidRDefault="004F5BB6" w:rsidP="000F64EC">
            <w:pPr>
              <w:spacing w:after="0"/>
              <w:contextualSpacing/>
              <w:jc w:val="center"/>
              <w:rPr>
                <w:b/>
                <w:bCs/>
              </w:rPr>
            </w:pPr>
            <w:r w:rsidRPr="007F33D1">
              <w:rPr>
                <w:b/>
                <w:bCs/>
              </w:rPr>
              <w:t>Lot Mean</w:t>
            </w:r>
          </w:p>
        </w:tc>
        <w:tc>
          <w:tcPr>
            <w:tcW w:w="1260" w:type="dxa"/>
            <w:tcBorders>
              <w:top w:val="single" w:sz="2" w:space="0" w:color="auto"/>
              <w:left w:val="nil"/>
              <w:bottom w:val="nil"/>
            </w:tcBorders>
            <w:vAlign w:val="center"/>
          </w:tcPr>
          <w:p w:rsidR="004F5BB6" w:rsidRPr="007F33D1" w:rsidRDefault="004F5BB6" w:rsidP="000F64EC">
            <w:pPr>
              <w:spacing w:after="0"/>
              <w:contextualSpacing/>
              <w:jc w:val="center"/>
              <w:rPr>
                <w:b/>
                <w:bCs/>
              </w:rPr>
            </w:pPr>
            <w:r w:rsidRPr="007F33D1">
              <w:rPr>
                <w:b/>
                <w:bCs/>
              </w:rPr>
              <w:t>Each Sample</w:t>
            </w:r>
          </w:p>
        </w:tc>
        <w:tc>
          <w:tcPr>
            <w:tcW w:w="1620" w:type="dxa"/>
            <w:vMerge/>
            <w:tcBorders>
              <w:bottom w:val="nil"/>
            </w:tcBorders>
            <w:vAlign w:val="center"/>
          </w:tcPr>
          <w:p w:rsidR="004F5BB6" w:rsidRPr="007F33D1" w:rsidRDefault="004F5BB6" w:rsidP="000F64EC">
            <w:pPr>
              <w:spacing w:after="0"/>
              <w:contextualSpacing/>
              <w:jc w:val="center"/>
              <w:rPr>
                <w:b/>
                <w:bCs/>
              </w:rPr>
            </w:pPr>
          </w:p>
        </w:tc>
        <w:tc>
          <w:tcPr>
            <w:tcW w:w="1080" w:type="dxa"/>
            <w:tcBorders>
              <w:top w:val="single" w:sz="2" w:space="0" w:color="auto"/>
              <w:bottom w:val="nil"/>
              <w:right w:val="single" w:sz="2" w:space="0" w:color="auto"/>
            </w:tcBorders>
            <w:vAlign w:val="center"/>
          </w:tcPr>
          <w:p w:rsidR="004F5BB6" w:rsidRPr="007F33D1" w:rsidRDefault="004F5BB6" w:rsidP="000F64EC">
            <w:pPr>
              <w:spacing w:after="0"/>
              <w:contextualSpacing/>
              <w:jc w:val="center"/>
              <w:rPr>
                <w:b/>
                <w:bCs/>
              </w:rPr>
            </w:pPr>
            <w:r w:rsidRPr="007F33D1">
              <w:rPr>
                <w:b/>
                <w:bCs/>
              </w:rPr>
              <w:t>Lot Mean</w:t>
            </w:r>
          </w:p>
        </w:tc>
        <w:tc>
          <w:tcPr>
            <w:tcW w:w="1440" w:type="dxa"/>
            <w:tcBorders>
              <w:top w:val="single" w:sz="2" w:space="0" w:color="auto"/>
              <w:left w:val="nil"/>
              <w:bottom w:val="nil"/>
              <w:right w:val="single" w:sz="2" w:space="0" w:color="auto"/>
            </w:tcBorders>
            <w:vAlign w:val="center"/>
          </w:tcPr>
          <w:p w:rsidR="004F5BB6" w:rsidRPr="007F33D1" w:rsidRDefault="004F5BB6" w:rsidP="000F64EC">
            <w:pPr>
              <w:spacing w:after="0"/>
              <w:contextualSpacing/>
              <w:jc w:val="center"/>
              <w:rPr>
                <w:b/>
                <w:bCs/>
              </w:rPr>
            </w:pPr>
            <w:r w:rsidRPr="007F33D1">
              <w:rPr>
                <w:b/>
                <w:bCs/>
              </w:rPr>
              <w:t>Each Sample</w:t>
            </w:r>
          </w:p>
        </w:tc>
      </w:tr>
      <w:tr w:rsidR="004F5BB6" w:rsidRPr="007F33D1" w:rsidTr="000F64EC">
        <w:tc>
          <w:tcPr>
            <w:tcW w:w="1620" w:type="dxa"/>
            <w:tcBorders>
              <w:top w:val="double" w:sz="4" w:space="0" w:color="auto"/>
              <w:bottom w:val="single" w:sz="2" w:space="0" w:color="auto"/>
            </w:tcBorders>
          </w:tcPr>
          <w:p w:rsidR="004F5BB6" w:rsidRPr="007F33D1" w:rsidRDefault="004F5BB6" w:rsidP="000F64EC">
            <w:pPr>
              <w:spacing w:after="0"/>
              <w:contextualSpacing/>
              <w:jc w:val="center"/>
            </w:pPr>
            <w:r w:rsidRPr="007F33D1">
              <w:t>100</w:t>
            </w:r>
          </w:p>
        </w:tc>
        <w:tc>
          <w:tcPr>
            <w:tcW w:w="1260" w:type="dxa"/>
            <w:tcBorders>
              <w:top w:val="double" w:sz="4" w:space="0" w:color="auto"/>
              <w:bottom w:val="single" w:sz="2" w:space="0" w:color="auto"/>
            </w:tcBorders>
          </w:tcPr>
          <w:p w:rsidR="004F5BB6" w:rsidRPr="007F33D1" w:rsidRDefault="004F5BB6" w:rsidP="000F64EC">
            <w:pPr>
              <w:spacing w:after="0"/>
              <w:contextualSpacing/>
              <w:jc w:val="center"/>
            </w:pPr>
            <w:r w:rsidRPr="007F33D1">
              <w:t>100</w:t>
            </w:r>
          </w:p>
        </w:tc>
        <w:tc>
          <w:tcPr>
            <w:tcW w:w="1260" w:type="dxa"/>
            <w:tcBorders>
              <w:top w:val="double" w:sz="4" w:space="0" w:color="auto"/>
              <w:bottom w:val="single" w:sz="2" w:space="0" w:color="auto"/>
            </w:tcBorders>
          </w:tcPr>
          <w:p w:rsidR="004F5BB6" w:rsidRPr="007F33D1" w:rsidRDefault="004F5BB6" w:rsidP="000F64EC">
            <w:pPr>
              <w:spacing w:after="0"/>
              <w:contextualSpacing/>
              <w:jc w:val="center"/>
            </w:pPr>
            <w:r w:rsidRPr="007F33D1">
              <w:t>0</w:t>
            </w:r>
          </w:p>
        </w:tc>
        <w:tc>
          <w:tcPr>
            <w:tcW w:w="1260" w:type="dxa"/>
            <w:tcBorders>
              <w:top w:val="double" w:sz="4" w:space="0" w:color="auto"/>
              <w:bottom w:val="single" w:sz="2" w:space="0" w:color="auto"/>
            </w:tcBorders>
          </w:tcPr>
          <w:p w:rsidR="004F5BB6" w:rsidRPr="007F33D1" w:rsidRDefault="004F5BB6" w:rsidP="000F64EC">
            <w:pPr>
              <w:spacing w:after="0"/>
              <w:contextualSpacing/>
              <w:jc w:val="center"/>
            </w:pPr>
            <w:r w:rsidRPr="007F33D1">
              <w:t>0</w:t>
            </w:r>
          </w:p>
        </w:tc>
        <w:tc>
          <w:tcPr>
            <w:tcW w:w="1620" w:type="dxa"/>
            <w:tcBorders>
              <w:top w:val="double" w:sz="4" w:space="0" w:color="auto"/>
              <w:bottom w:val="single" w:sz="2" w:space="0" w:color="auto"/>
            </w:tcBorders>
          </w:tcPr>
          <w:p w:rsidR="004F5BB6" w:rsidRPr="007F33D1" w:rsidRDefault="004F5BB6" w:rsidP="000F64EC">
            <w:pPr>
              <w:spacing w:after="0"/>
              <w:contextualSpacing/>
              <w:jc w:val="center"/>
            </w:pPr>
          </w:p>
        </w:tc>
        <w:tc>
          <w:tcPr>
            <w:tcW w:w="1080" w:type="dxa"/>
            <w:tcBorders>
              <w:top w:val="double" w:sz="4" w:space="0" w:color="auto"/>
              <w:bottom w:val="single" w:sz="2" w:space="0" w:color="auto"/>
            </w:tcBorders>
          </w:tcPr>
          <w:p w:rsidR="004F5BB6" w:rsidRPr="007F33D1" w:rsidRDefault="004F5BB6" w:rsidP="000F64EC">
            <w:pPr>
              <w:spacing w:after="0"/>
              <w:contextualSpacing/>
              <w:jc w:val="center"/>
            </w:pPr>
          </w:p>
        </w:tc>
        <w:tc>
          <w:tcPr>
            <w:tcW w:w="1440" w:type="dxa"/>
            <w:tcBorders>
              <w:top w:val="double" w:sz="4"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75</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95-100</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15</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37.5</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70-100</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15</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19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52-100</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15</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9.5</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40-100</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15</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4.75</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30-100</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9</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15</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2" w:space="0" w:color="auto"/>
            </w:tcBorders>
          </w:tcPr>
          <w:p w:rsidR="004F5BB6" w:rsidRPr="007F33D1" w:rsidRDefault="004F5BB6" w:rsidP="000F64EC">
            <w:pPr>
              <w:spacing w:after="0"/>
              <w:contextualSpacing/>
              <w:jc w:val="center"/>
            </w:pPr>
            <w:r w:rsidRPr="007F33D1">
              <w:t>2.36</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22-75</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7</w:t>
            </w:r>
          </w:p>
        </w:tc>
        <w:tc>
          <w:tcPr>
            <w:tcW w:w="1260" w:type="dxa"/>
            <w:tcBorders>
              <w:top w:val="single" w:sz="2" w:space="0" w:color="auto"/>
              <w:bottom w:val="single" w:sz="2" w:space="0" w:color="auto"/>
            </w:tcBorders>
          </w:tcPr>
          <w:p w:rsidR="004F5BB6" w:rsidRPr="007F33D1" w:rsidRDefault="004F5BB6" w:rsidP="000F64EC">
            <w:pPr>
              <w:spacing w:after="0"/>
              <w:contextualSpacing/>
              <w:jc w:val="center"/>
            </w:pPr>
            <w:r w:rsidRPr="007F33D1">
              <w:t>12</w:t>
            </w:r>
          </w:p>
        </w:tc>
        <w:tc>
          <w:tcPr>
            <w:tcW w:w="162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2"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2" w:space="0" w:color="auto"/>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nil"/>
            </w:tcBorders>
          </w:tcPr>
          <w:p w:rsidR="004F5BB6" w:rsidRPr="007F33D1" w:rsidRDefault="004F5BB6" w:rsidP="000F64EC">
            <w:pPr>
              <w:spacing w:after="0"/>
              <w:contextualSpacing/>
              <w:jc w:val="center"/>
            </w:pPr>
            <w:r w:rsidRPr="007F33D1">
              <w:t>0.425</w:t>
            </w:r>
          </w:p>
        </w:tc>
        <w:tc>
          <w:tcPr>
            <w:tcW w:w="1260" w:type="dxa"/>
            <w:tcBorders>
              <w:top w:val="single" w:sz="2" w:space="0" w:color="auto"/>
              <w:bottom w:val="nil"/>
            </w:tcBorders>
          </w:tcPr>
          <w:p w:rsidR="004F5BB6" w:rsidRPr="007F33D1" w:rsidRDefault="004F5BB6" w:rsidP="000F64EC">
            <w:pPr>
              <w:spacing w:after="0"/>
              <w:contextualSpacing/>
              <w:jc w:val="center"/>
            </w:pPr>
            <w:r w:rsidRPr="007F33D1">
              <w:t>12-40</w:t>
            </w:r>
          </w:p>
        </w:tc>
        <w:tc>
          <w:tcPr>
            <w:tcW w:w="1260" w:type="dxa"/>
            <w:tcBorders>
              <w:top w:val="single" w:sz="2" w:space="0" w:color="auto"/>
              <w:bottom w:val="nil"/>
            </w:tcBorders>
          </w:tcPr>
          <w:p w:rsidR="004F5BB6" w:rsidRPr="007F33D1" w:rsidRDefault="004F5BB6" w:rsidP="000F64EC">
            <w:pPr>
              <w:spacing w:after="0"/>
              <w:contextualSpacing/>
              <w:jc w:val="center"/>
            </w:pPr>
            <w:r w:rsidRPr="007F33D1">
              <w:t>6</w:t>
            </w:r>
          </w:p>
        </w:tc>
        <w:tc>
          <w:tcPr>
            <w:tcW w:w="1260" w:type="dxa"/>
            <w:tcBorders>
              <w:top w:val="single" w:sz="2" w:space="0" w:color="auto"/>
              <w:bottom w:val="nil"/>
            </w:tcBorders>
          </w:tcPr>
          <w:p w:rsidR="004F5BB6" w:rsidRPr="007F33D1" w:rsidRDefault="004F5BB6" w:rsidP="000F64EC">
            <w:pPr>
              <w:spacing w:after="0"/>
              <w:contextualSpacing/>
              <w:jc w:val="center"/>
            </w:pPr>
            <w:r w:rsidRPr="007F33D1">
              <w:t>10</w:t>
            </w:r>
          </w:p>
        </w:tc>
        <w:tc>
          <w:tcPr>
            <w:tcW w:w="1620" w:type="dxa"/>
            <w:tcBorders>
              <w:top w:val="single" w:sz="2" w:space="0" w:color="auto"/>
              <w:bottom w:val="nil"/>
            </w:tcBorders>
          </w:tcPr>
          <w:p w:rsidR="004F5BB6" w:rsidRPr="007F33D1" w:rsidRDefault="004F5BB6" w:rsidP="000F64EC">
            <w:pPr>
              <w:spacing w:after="0"/>
              <w:contextualSpacing/>
              <w:jc w:val="center"/>
            </w:pPr>
          </w:p>
        </w:tc>
        <w:tc>
          <w:tcPr>
            <w:tcW w:w="1080" w:type="dxa"/>
            <w:tcBorders>
              <w:top w:val="single" w:sz="2" w:space="0" w:color="auto"/>
              <w:bottom w:val="nil"/>
            </w:tcBorders>
          </w:tcPr>
          <w:p w:rsidR="004F5BB6" w:rsidRPr="007F33D1" w:rsidRDefault="004F5BB6" w:rsidP="000F64EC">
            <w:pPr>
              <w:spacing w:after="0"/>
              <w:contextualSpacing/>
              <w:jc w:val="center"/>
            </w:pPr>
          </w:p>
        </w:tc>
        <w:tc>
          <w:tcPr>
            <w:tcW w:w="1440" w:type="dxa"/>
            <w:tcBorders>
              <w:top w:val="single" w:sz="2" w:space="0" w:color="auto"/>
              <w:bottom w:val="nil"/>
            </w:tcBorders>
          </w:tcPr>
          <w:p w:rsidR="004F5BB6" w:rsidRPr="007F33D1" w:rsidRDefault="004F5BB6" w:rsidP="000F64EC">
            <w:pPr>
              <w:spacing w:after="0"/>
              <w:contextualSpacing/>
              <w:jc w:val="center"/>
            </w:pPr>
          </w:p>
        </w:tc>
      </w:tr>
      <w:tr w:rsidR="004F5BB6" w:rsidRPr="007F33D1" w:rsidTr="000F64EC">
        <w:tc>
          <w:tcPr>
            <w:tcW w:w="1620" w:type="dxa"/>
            <w:tcBorders>
              <w:top w:val="single" w:sz="2" w:space="0" w:color="auto"/>
              <w:bottom w:val="single" w:sz="4" w:space="0" w:color="auto"/>
            </w:tcBorders>
          </w:tcPr>
          <w:p w:rsidR="004F5BB6" w:rsidRPr="007F33D1" w:rsidRDefault="004F5BB6" w:rsidP="000F64EC">
            <w:pPr>
              <w:spacing w:after="0"/>
              <w:contextualSpacing/>
              <w:jc w:val="center"/>
            </w:pPr>
            <w:r w:rsidRPr="007F33D1">
              <w:t>0.075</w:t>
            </w:r>
          </w:p>
        </w:tc>
        <w:tc>
          <w:tcPr>
            <w:tcW w:w="1260" w:type="dxa"/>
            <w:tcBorders>
              <w:top w:val="single" w:sz="2" w:space="0" w:color="auto"/>
              <w:bottom w:val="single" w:sz="4" w:space="0" w:color="auto"/>
            </w:tcBorders>
          </w:tcPr>
          <w:p w:rsidR="004F5BB6" w:rsidRPr="007F33D1" w:rsidRDefault="004F5BB6" w:rsidP="000F64EC">
            <w:pPr>
              <w:spacing w:after="0"/>
              <w:contextualSpacing/>
              <w:jc w:val="center"/>
            </w:pPr>
            <w:r w:rsidRPr="007F33D1">
              <w:t>6-26</w:t>
            </w:r>
          </w:p>
        </w:tc>
        <w:tc>
          <w:tcPr>
            <w:tcW w:w="1260" w:type="dxa"/>
            <w:tcBorders>
              <w:top w:val="single" w:sz="2" w:space="0" w:color="auto"/>
              <w:bottom w:val="single" w:sz="4" w:space="0" w:color="auto"/>
            </w:tcBorders>
          </w:tcPr>
          <w:p w:rsidR="004F5BB6" w:rsidRPr="007F33D1" w:rsidRDefault="004F5BB6" w:rsidP="000F64EC">
            <w:pPr>
              <w:spacing w:after="0"/>
              <w:contextualSpacing/>
              <w:jc w:val="center"/>
            </w:pPr>
            <w:r w:rsidRPr="007F33D1">
              <w:t>4</w:t>
            </w:r>
          </w:p>
        </w:tc>
        <w:tc>
          <w:tcPr>
            <w:tcW w:w="1260" w:type="dxa"/>
            <w:tcBorders>
              <w:top w:val="single" w:sz="2" w:space="0" w:color="auto"/>
              <w:bottom w:val="single" w:sz="4" w:space="0" w:color="auto"/>
            </w:tcBorders>
          </w:tcPr>
          <w:p w:rsidR="004F5BB6" w:rsidRPr="007F33D1" w:rsidRDefault="004F5BB6" w:rsidP="000F64EC">
            <w:pPr>
              <w:spacing w:after="0"/>
              <w:contextualSpacing/>
              <w:jc w:val="center"/>
            </w:pPr>
            <w:r w:rsidRPr="007F33D1">
              <w:t>6</w:t>
            </w:r>
          </w:p>
        </w:tc>
        <w:tc>
          <w:tcPr>
            <w:tcW w:w="1620" w:type="dxa"/>
            <w:tcBorders>
              <w:top w:val="single" w:sz="2" w:space="0" w:color="auto"/>
              <w:bottom w:val="single" w:sz="4" w:space="0" w:color="auto"/>
            </w:tcBorders>
          </w:tcPr>
          <w:p w:rsidR="004F5BB6" w:rsidRPr="007F33D1" w:rsidRDefault="004F5BB6" w:rsidP="000F64EC">
            <w:pPr>
              <w:spacing w:after="0"/>
              <w:contextualSpacing/>
              <w:jc w:val="center"/>
            </w:pPr>
          </w:p>
        </w:tc>
        <w:tc>
          <w:tcPr>
            <w:tcW w:w="1080" w:type="dxa"/>
            <w:tcBorders>
              <w:top w:val="single" w:sz="2" w:space="0" w:color="auto"/>
              <w:bottom w:val="single" w:sz="4" w:space="0" w:color="auto"/>
            </w:tcBorders>
          </w:tcPr>
          <w:p w:rsidR="004F5BB6" w:rsidRPr="007F33D1" w:rsidRDefault="004F5BB6" w:rsidP="000F64EC">
            <w:pPr>
              <w:spacing w:after="0"/>
              <w:contextualSpacing/>
              <w:jc w:val="center"/>
            </w:pPr>
          </w:p>
        </w:tc>
        <w:tc>
          <w:tcPr>
            <w:tcW w:w="1440" w:type="dxa"/>
            <w:tcBorders>
              <w:top w:val="single" w:sz="2" w:space="0" w:color="auto"/>
              <w:bottom w:val="single" w:sz="4" w:space="0" w:color="auto"/>
            </w:tcBorders>
          </w:tcPr>
          <w:p w:rsidR="004F5BB6" w:rsidRPr="007F33D1" w:rsidRDefault="004F5BB6" w:rsidP="000F64EC">
            <w:pPr>
              <w:spacing w:after="0"/>
              <w:contextualSpacing/>
              <w:jc w:val="center"/>
            </w:pPr>
          </w:p>
        </w:tc>
      </w:tr>
    </w:tbl>
    <w:p w:rsidR="004F5BB6" w:rsidRDefault="004F5BB6" w:rsidP="00743F3C">
      <w:pPr>
        <w:contextualSpacing/>
      </w:pPr>
    </w:p>
    <w:p w:rsidR="004F5BB6" w:rsidRPr="00C03C94" w:rsidRDefault="00411734" w:rsidP="00743F3C">
      <w:pPr>
        <w:contextualSpacing/>
        <w:rPr>
          <w:u w:val="single"/>
        </w:rPr>
      </w:pPr>
      <w:r>
        <w:rPr>
          <w:u w:val="single"/>
        </w:rPr>
        <w:t>2)</w:t>
      </w:r>
      <w:r>
        <w:rPr>
          <w:u w:val="single"/>
        </w:rPr>
        <w:tab/>
      </w:r>
      <w:r w:rsidR="004F5BB6" w:rsidRPr="00C03C94">
        <w:rPr>
          <w:u w:val="single"/>
        </w:rPr>
        <w:t>Grading Ratio Limits</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tblGrid>
      <w:tr w:rsidR="004F5BB6" w:rsidRPr="007F33D1" w:rsidTr="000F64EC">
        <w:trPr>
          <w:jc w:val="center"/>
        </w:trPr>
        <w:tc>
          <w:tcPr>
            <w:tcW w:w="2160" w:type="dxa"/>
            <w:vAlign w:val="center"/>
          </w:tcPr>
          <w:p w:rsidR="004F5BB6" w:rsidRPr="007F33D1" w:rsidRDefault="004F5BB6" w:rsidP="000F64EC">
            <w:pPr>
              <w:spacing w:after="0"/>
              <w:contextualSpacing/>
              <w:jc w:val="center"/>
              <w:rPr>
                <w:b/>
                <w:bCs/>
              </w:rPr>
            </w:pPr>
            <w:r w:rsidRPr="007F33D1">
              <w:rPr>
                <w:b/>
                <w:bCs/>
              </w:rPr>
              <w:t>Sieve Sizes mm</w:t>
            </w:r>
          </w:p>
        </w:tc>
        <w:tc>
          <w:tcPr>
            <w:tcW w:w="2340" w:type="dxa"/>
            <w:vAlign w:val="center"/>
          </w:tcPr>
          <w:p w:rsidR="004F5BB6" w:rsidRPr="007F33D1" w:rsidRDefault="004F5BB6" w:rsidP="000F64EC">
            <w:pPr>
              <w:spacing w:after="0"/>
              <w:contextualSpacing/>
              <w:jc w:val="center"/>
              <w:rPr>
                <w:b/>
                <w:bCs/>
              </w:rPr>
            </w:pPr>
            <w:r w:rsidRPr="007F33D1">
              <w:rPr>
                <w:b/>
                <w:bCs/>
              </w:rPr>
              <w:t>Limits % Passing</w:t>
            </w:r>
          </w:p>
        </w:tc>
      </w:tr>
      <w:tr w:rsidR="004F5BB6" w:rsidRPr="007F33D1" w:rsidTr="000F64EC">
        <w:trPr>
          <w:jc w:val="center"/>
        </w:trPr>
        <w:tc>
          <w:tcPr>
            <w:tcW w:w="2160" w:type="dxa"/>
          </w:tcPr>
          <w:p w:rsidR="004F5BB6" w:rsidRPr="007F33D1" w:rsidRDefault="004F5BB6" w:rsidP="000F64EC">
            <w:pPr>
              <w:spacing w:after="0"/>
              <w:contextualSpacing/>
              <w:jc w:val="center"/>
            </w:pPr>
            <w:r w:rsidRPr="007F33D1">
              <w:t>0.075 / 0.425</w:t>
            </w:r>
          </w:p>
        </w:tc>
        <w:tc>
          <w:tcPr>
            <w:tcW w:w="2340" w:type="dxa"/>
          </w:tcPr>
          <w:p w:rsidR="004F5BB6" w:rsidRPr="007F33D1" w:rsidRDefault="004F5BB6" w:rsidP="000F64EC">
            <w:pPr>
              <w:spacing w:after="0"/>
              <w:contextualSpacing/>
              <w:jc w:val="center"/>
            </w:pPr>
            <w:r w:rsidRPr="007F33D1">
              <w:t>0.3 – 0.8</w:t>
            </w:r>
          </w:p>
        </w:tc>
      </w:tr>
      <w:tr w:rsidR="004F5BB6" w:rsidRPr="007F33D1" w:rsidTr="000F64EC">
        <w:trPr>
          <w:jc w:val="center"/>
        </w:trPr>
        <w:tc>
          <w:tcPr>
            <w:tcW w:w="2160" w:type="dxa"/>
          </w:tcPr>
          <w:p w:rsidR="004F5BB6" w:rsidRPr="007F33D1" w:rsidRDefault="004F5BB6" w:rsidP="000F64EC">
            <w:pPr>
              <w:spacing w:after="0"/>
              <w:contextualSpacing/>
              <w:jc w:val="center"/>
            </w:pPr>
            <w:r w:rsidRPr="007F33D1">
              <w:t>0.425 / 2.36</w:t>
            </w:r>
          </w:p>
        </w:tc>
        <w:tc>
          <w:tcPr>
            <w:tcW w:w="2340" w:type="dxa"/>
          </w:tcPr>
          <w:p w:rsidR="004F5BB6" w:rsidRPr="007F33D1" w:rsidRDefault="004F5BB6" w:rsidP="000F64EC">
            <w:pPr>
              <w:spacing w:after="0"/>
              <w:contextualSpacing/>
              <w:jc w:val="center"/>
            </w:pPr>
            <w:r w:rsidRPr="007F33D1">
              <w:t>0.3 – 0.8</w:t>
            </w:r>
          </w:p>
        </w:tc>
      </w:tr>
      <w:tr w:rsidR="004F5BB6" w:rsidRPr="007F33D1" w:rsidTr="000F64EC">
        <w:trPr>
          <w:jc w:val="center"/>
        </w:trPr>
        <w:tc>
          <w:tcPr>
            <w:tcW w:w="2160" w:type="dxa"/>
          </w:tcPr>
          <w:p w:rsidR="004F5BB6" w:rsidRPr="007F33D1" w:rsidRDefault="004F5BB6" w:rsidP="000F64EC">
            <w:pPr>
              <w:spacing w:after="0"/>
              <w:contextualSpacing/>
              <w:jc w:val="center"/>
            </w:pPr>
            <w:r w:rsidRPr="007F33D1">
              <w:t>2.36 / 4.75</w:t>
            </w:r>
          </w:p>
        </w:tc>
        <w:tc>
          <w:tcPr>
            <w:tcW w:w="2340" w:type="dxa"/>
          </w:tcPr>
          <w:p w:rsidR="004F5BB6" w:rsidRPr="007F33D1" w:rsidRDefault="004F5BB6" w:rsidP="000F64EC">
            <w:pPr>
              <w:spacing w:after="0"/>
              <w:contextualSpacing/>
              <w:jc w:val="center"/>
            </w:pPr>
            <w:r w:rsidRPr="007F33D1">
              <w:t>0.5 – 0.9</w:t>
            </w:r>
          </w:p>
        </w:tc>
      </w:tr>
      <w:tr w:rsidR="004F5BB6" w:rsidRPr="007F33D1" w:rsidTr="000F64EC">
        <w:trPr>
          <w:jc w:val="center"/>
        </w:trPr>
        <w:tc>
          <w:tcPr>
            <w:tcW w:w="2160" w:type="dxa"/>
          </w:tcPr>
          <w:p w:rsidR="004F5BB6" w:rsidRPr="007F33D1" w:rsidRDefault="004F5BB6" w:rsidP="000F64EC">
            <w:pPr>
              <w:spacing w:after="0"/>
              <w:contextualSpacing/>
              <w:jc w:val="center"/>
            </w:pPr>
            <w:r w:rsidRPr="007F33D1">
              <w:t>4.75 / 9.5</w:t>
            </w:r>
          </w:p>
        </w:tc>
        <w:tc>
          <w:tcPr>
            <w:tcW w:w="2340" w:type="dxa"/>
          </w:tcPr>
          <w:p w:rsidR="004F5BB6" w:rsidRPr="007F33D1" w:rsidRDefault="004F5BB6" w:rsidP="000F64EC">
            <w:pPr>
              <w:spacing w:after="0"/>
              <w:contextualSpacing/>
              <w:jc w:val="center"/>
            </w:pPr>
            <w:r w:rsidRPr="007F33D1">
              <w:t>0.5 – 0.9</w:t>
            </w:r>
          </w:p>
        </w:tc>
      </w:tr>
    </w:tbl>
    <w:p w:rsidR="004F5BB6" w:rsidRDefault="004F5BB6" w:rsidP="00743F3C">
      <w:pPr>
        <w:contextualSpacing/>
        <w:rPr>
          <w:i/>
          <w:iCs/>
        </w:rPr>
      </w:pPr>
    </w:p>
    <w:p w:rsidR="004F5BB6" w:rsidRPr="00C03C94" w:rsidRDefault="00411734" w:rsidP="00743F3C">
      <w:pPr>
        <w:contextualSpacing/>
        <w:rPr>
          <w:i/>
          <w:iCs/>
          <w:u w:val="single"/>
        </w:rPr>
      </w:pPr>
      <w:r>
        <w:rPr>
          <w:i/>
          <w:iCs/>
          <w:u w:val="single"/>
        </w:rPr>
        <w:t>3</w:t>
      </w:r>
      <w:r w:rsidR="004F5BB6" w:rsidRPr="00C03C94">
        <w:rPr>
          <w:i/>
          <w:iCs/>
          <w:u w:val="single"/>
        </w:rPr>
        <w:t xml:space="preserve">) </w:t>
      </w:r>
      <w:r w:rsidR="00C03C94">
        <w:rPr>
          <w:i/>
          <w:iCs/>
          <w:u w:val="single"/>
        </w:rPr>
        <w:tab/>
      </w:r>
      <w:r w:rsidR="004F5BB6" w:rsidRPr="00C03C94">
        <w:rPr>
          <w:i/>
          <w:iCs/>
          <w:u w:val="single"/>
        </w:rPr>
        <w:t>Minus 19mm Fraction</w:t>
      </w:r>
    </w:p>
    <w:p w:rsidR="004F5BB6" w:rsidRPr="007F33D1" w:rsidRDefault="004F5BB6" w:rsidP="00743F3C">
      <w:pPr>
        <w:contextualSpacing/>
      </w:pPr>
      <w:r w:rsidRPr="007F33D1">
        <w:t>Soaked CBR (</w:t>
      </w:r>
      <w:r w:rsidRPr="00411734">
        <w:rPr>
          <w:i/>
        </w:rPr>
        <w:t>AS</w:t>
      </w:r>
      <w:r w:rsidR="00EF34AF">
        <w:rPr>
          <w:i/>
        </w:rPr>
        <w:t xml:space="preserve"> </w:t>
      </w:r>
      <w:r w:rsidRPr="00411734">
        <w:rPr>
          <w:i/>
        </w:rPr>
        <w:t>1289.6.1.1</w:t>
      </w:r>
      <w:r w:rsidRPr="007F33D1">
        <w:t>), compacted to 95% DDR and within 1% of OMC, then soaked for 4 days prior to test.  Material passing the 53mm sieve but retained on the 19mm sieve may be replaced by an equal portion by mass of the material passing the 19mm sieve but retained on the 4.75mm sieve.  The amount of replaced material, on a dry mass basis, shall not exceed 25% of the portion passing the 19mm sieve.  The report shall indicate the percentage replaced.</w:t>
      </w:r>
    </w:p>
    <w:p w:rsidR="004F5BB6" w:rsidRDefault="004F5BB6" w:rsidP="00743F3C">
      <w:pPr>
        <w:contextualSpacing/>
      </w:pPr>
      <w:r>
        <w:t>CBR (minimum) = 30</w:t>
      </w:r>
    </w:p>
    <w:p w:rsidR="004F5BB6" w:rsidRDefault="004F5BB6" w:rsidP="00743F3C">
      <w:pPr>
        <w:contextualSpacing/>
      </w:pPr>
    </w:p>
    <w:p w:rsidR="004F5BB6" w:rsidRPr="00C03C94" w:rsidRDefault="00411734" w:rsidP="00743F3C">
      <w:pPr>
        <w:contextualSpacing/>
        <w:rPr>
          <w:i/>
          <w:iCs/>
          <w:u w:val="single"/>
        </w:rPr>
      </w:pPr>
      <w:r>
        <w:rPr>
          <w:i/>
          <w:iCs/>
          <w:u w:val="single"/>
        </w:rPr>
        <w:t>4</w:t>
      </w:r>
      <w:r w:rsidR="004F5BB6" w:rsidRPr="00C03C94">
        <w:rPr>
          <w:i/>
          <w:iCs/>
          <w:u w:val="single"/>
        </w:rPr>
        <w:t xml:space="preserve">) </w:t>
      </w:r>
      <w:r w:rsidR="00C03C94">
        <w:rPr>
          <w:i/>
          <w:iCs/>
          <w:u w:val="single"/>
        </w:rPr>
        <w:tab/>
      </w:r>
      <w:r w:rsidR="004F5BB6" w:rsidRPr="00C03C94">
        <w:rPr>
          <w:i/>
          <w:iCs/>
          <w:u w:val="single"/>
        </w:rPr>
        <w:t>Coarse Aggregate</w:t>
      </w:r>
    </w:p>
    <w:p w:rsidR="004F5BB6" w:rsidRDefault="004F5BB6" w:rsidP="00743F3C">
      <w:pPr>
        <w:contextualSpacing/>
      </w:pPr>
      <w:r>
        <w:t xml:space="preserve">Wet/Dry Strength Variation </w:t>
      </w:r>
      <w:r w:rsidRPr="004F2709">
        <w:rPr>
          <w:i/>
        </w:rPr>
        <w:t>AS</w:t>
      </w:r>
      <w:r w:rsidR="00EF34AF">
        <w:rPr>
          <w:i/>
        </w:rPr>
        <w:t xml:space="preserve"> </w:t>
      </w:r>
      <w:r w:rsidRPr="004F2709">
        <w:rPr>
          <w:i/>
        </w:rPr>
        <w:t>1141-22</w:t>
      </w:r>
    </w:p>
    <w:p w:rsidR="004F5BB6" w:rsidRDefault="00411734" w:rsidP="00743F3C">
      <w:pPr>
        <w:contextualSpacing/>
      </w:pPr>
      <w:r>
        <w:tab/>
      </w:r>
      <w:r w:rsidR="004F5BB6">
        <w:t>Assigned Wet Strength (minimum) = 50kN</w:t>
      </w:r>
    </w:p>
    <w:p w:rsidR="004F5BB6" w:rsidRDefault="00411734" w:rsidP="00743F3C">
      <w:pPr>
        <w:contextualSpacing/>
      </w:pPr>
      <w:r>
        <w:tab/>
      </w:r>
      <w:r w:rsidR="004F5BB6">
        <w:t>Assigned Wet/Dry Strength Variation (maximum) = 45%</w:t>
      </w:r>
    </w:p>
    <w:p w:rsidR="004F5BB6" w:rsidRDefault="004F5BB6" w:rsidP="00743F3C">
      <w:pPr>
        <w:contextualSpacing/>
      </w:pPr>
    </w:p>
    <w:p w:rsidR="00082B2D" w:rsidRDefault="00082B2D" w:rsidP="00743F3C">
      <w:pPr>
        <w:contextualSpacing/>
      </w:pPr>
    </w:p>
    <w:p w:rsidR="00082B2D" w:rsidRDefault="00082B2D" w:rsidP="00743F3C">
      <w:pPr>
        <w:contextualSpacing/>
      </w:pPr>
    </w:p>
    <w:p w:rsidR="004F5BB6" w:rsidRPr="00C03C94" w:rsidRDefault="00411734" w:rsidP="00743F3C">
      <w:pPr>
        <w:contextualSpacing/>
        <w:rPr>
          <w:i/>
          <w:iCs/>
          <w:u w:val="single"/>
        </w:rPr>
      </w:pPr>
      <w:r>
        <w:rPr>
          <w:i/>
          <w:iCs/>
          <w:u w:val="single"/>
        </w:rPr>
        <w:lastRenderedPageBreak/>
        <w:t>5</w:t>
      </w:r>
      <w:r w:rsidR="004F5BB6" w:rsidRPr="00C03C94">
        <w:rPr>
          <w:i/>
          <w:iCs/>
          <w:u w:val="single"/>
        </w:rPr>
        <w:t xml:space="preserve">) </w:t>
      </w:r>
      <w:r w:rsidR="00C03C94">
        <w:rPr>
          <w:i/>
          <w:iCs/>
          <w:u w:val="single"/>
        </w:rPr>
        <w:tab/>
      </w:r>
      <w:r w:rsidR="004F5BB6" w:rsidRPr="00C03C94">
        <w:rPr>
          <w:i/>
          <w:iCs/>
          <w:u w:val="single"/>
        </w:rPr>
        <w:t>Fine Aggregate</w:t>
      </w:r>
    </w:p>
    <w:p w:rsidR="004F5BB6" w:rsidRDefault="004F5BB6" w:rsidP="00743F3C">
      <w:pPr>
        <w:contextualSpacing/>
      </w:pPr>
      <w:r>
        <w:t>Liquid Limit (LL) (</w:t>
      </w:r>
      <w:r w:rsidRPr="00411734">
        <w:rPr>
          <w:i/>
        </w:rPr>
        <w:t>AS</w:t>
      </w:r>
      <w:r w:rsidR="00EF34AF">
        <w:rPr>
          <w:i/>
        </w:rPr>
        <w:t xml:space="preserve"> </w:t>
      </w:r>
      <w:r w:rsidRPr="00411734">
        <w:rPr>
          <w:i/>
        </w:rPr>
        <w:t>1289-3.1.1</w:t>
      </w:r>
      <w:r>
        <w:t>)</w:t>
      </w:r>
    </w:p>
    <w:p w:rsidR="004F5BB6" w:rsidRDefault="004F5BB6" w:rsidP="00743F3C">
      <w:pPr>
        <w:contextualSpacing/>
      </w:pPr>
      <w:r>
        <w:t>Plastic Index (PI) (</w:t>
      </w:r>
      <w:r w:rsidRPr="00411734">
        <w:rPr>
          <w:i/>
        </w:rPr>
        <w:t>AS</w:t>
      </w:r>
      <w:r w:rsidR="00EF34AF">
        <w:rPr>
          <w:i/>
        </w:rPr>
        <w:t xml:space="preserve"> </w:t>
      </w:r>
      <w:r w:rsidRPr="00411734">
        <w:rPr>
          <w:i/>
        </w:rPr>
        <w:t>1289-3.3.1</w:t>
      </w:r>
      <w:r>
        <w:t>)</w:t>
      </w:r>
    </w:p>
    <w:p w:rsidR="004F5BB6" w:rsidRDefault="00411734" w:rsidP="00743F3C">
      <w:pPr>
        <w:contextualSpacing/>
      </w:pPr>
      <w:r>
        <w:tab/>
      </w:r>
      <w:r w:rsidR="004F5BB6">
        <w:t>Liquid Limit (maximum) = 35</w:t>
      </w:r>
    </w:p>
    <w:p w:rsidR="004F5BB6" w:rsidRDefault="00411734" w:rsidP="00743F3C">
      <w:pPr>
        <w:contextualSpacing/>
      </w:pPr>
      <w:r>
        <w:tab/>
      </w:r>
      <w:r w:rsidR="004F5BB6">
        <w:t>Plastic Index (maximum) = 12</w:t>
      </w:r>
    </w:p>
    <w:p w:rsidR="004F5BB6" w:rsidRDefault="004F5BB6" w:rsidP="00743F3C">
      <w:pPr>
        <w:contextualSpacing/>
      </w:pPr>
      <w:r>
        <w:t>PI x % passing 0.425</w:t>
      </w:r>
    </w:p>
    <w:p w:rsidR="004F5BB6" w:rsidRDefault="00411734" w:rsidP="00743F3C">
      <w:pPr>
        <w:contextualSpacing/>
      </w:pPr>
      <w:r>
        <w:tab/>
      </w:r>
      <w:r w:rsidR="004F5BB6">
        <w:t>mm sieve (maximum</w:t>
      </w:r>
      <w:r>
        <w:t>)</w:t>
      </w:r>
      <w:r w:rsidR="004F5BB6">
        <w:t xml:space="preserve"> = 300</w:t>
      </w:r>
    </w:p>
    <w:p w:rsidR="004F5BB6" w:rsidRDefault="004F5BB6" w:rsidP="00743F3C">
      <w:pPr>
        <w:contextualSpacing/>
      </w:pPr>
    </w:p>
    <w:p w:rsidR="00D93F67" w:rsidRPr="00BE4556" w:rsidRDefault="00D93F67" w:rsidP="00D93F67">
      <w:pPr>
        <w:contextualSpacing/>
        <w:rPr>
          <w:i/>
          <w:iCs/>
          <w:u w:val="single"/>
        </w:rPr>
      </w:pPr>
      <w:r w:rsidRPr="00BE4556">
        <w:rPr>
          <w:i/>
          <w:iCs/>
          <w:u w:val="single"/>
        </w:rPr>
        <w:t>6)</w:t>
      </w:r>
      <w:r w:rsidRPr="00BE4556">
        <w:rPr>
          <w:i/>
          <w:iCs/>
          <w:u w:val="single"/>
        </w:rPr>
        <w:tab/>
        <w:t>Unsound and Marginal Rock Content</w:t>
      </w:r>
    </w:p>
    <w:p w:rsidR="00D93F67" w:rsidRPr="00BE4556" w:rsidRDefault="00D93F67" w:rsidP="00D93F67">
      <w:pPr>
        <w:contextualSpacing/>
      </w:pPr>
      <w:r w:rsidRPr="00BE4556">
        <w:t xml:space="preserve">This clause relates to basic igneous rock only.  The rock shall be classed as either sound, marginal or unsound, in accordance with </w:t>
      </w:r>
      <w:r w:rsidRPr="00BE4556">
        <w:rPr>
          <w:i/>
        </w:rPr>
        <w:t>Standard Specification G6 Production of Aggregates and Rock Products Clause G6.8.2(b)</w:t>
      </w:r>
      <w:r w:rsidRPr="00BE4556">
        <w:t>.  The fraction of marginal and unsound rock retained on a 4.75mm AS sieve shall not exceed:</w:t>
      </w:r>
    </w:p>
    <w:p w:rsidR="00D93F67" w:rsidRPr="00BE4556" w:rsidRDefault="00D93F67" w:rsidP="00D93F67">
      <w:pPr>
        <w:pStyle w:val="ListParagraph"/>
        <w:numPr>
          <w:ilvl w:val="0"/>
          <w:numId w:val="39"/>
        </w:numPr>
        <w:ind w:left="851" w:hanging="284"/>
      </w:pPr>
      <w:r w:rsidRPr="00BE4556">
        <w:t>Unsound rock:  maximum 10%</w:t>
      </w:r>
    </w:p>
    <w:p w:rsidR="00D93F67" w:rsidRPr="00BE4556" w:rsidRDefault="00D93F67" w:rsidP="00D93F67">
      <w:pPr>
        <w:pStyle w:val="ListParagraph"/>
        <w:numPr>
          <w:ilvl w:val="0"/>
          <w:numId w:val="39"/>
        </w:numPr>
        <w:ind w:left="851" w:hanging="284"/>
      </w:pPr>
      <w:r w:rsidRPr="00BE4556">
        <w:t>Unsound and marginal rock:  combined maximum 20%</w:t>
      </w:r>
    </w:p>
    <w:p w:rsidR="00D93F67" w:rsidRPr="00BE4556" w:rsidRDefault="00D93F67" w:rsidP="00743F3C">
      <w:pPr>
        <w:contextualSpacing/>
      </w:pPr>
    </w:p>
    <w:p w:rsidR="00E94977" w:rsidRDefault="00E94977" w:rsidP="00E94977">
      <w:pPr>
        <w:pStyle w:val="Heading4"/>
      </w:pPr>
      <w:r>
        <w:t>(c)</w:t>
      </w:r>
      <w:r>
        <w:tab/>
        <w:t>Acceptance Limits For In Place Products</w:t>
      </w:r>
    </w:p>
    <w:p w:rsidR="00E94977" w:rsidRPr="00C03C94" w:rsidRDefault="00E94977" w:rsidP="00E94977">
      <w:pPr>
        <w:contextualSpacing/>
        <w:rPr>
          <w:i/>
          <w:iCs/>
          <w:u w:val="single"/>
        </w:rPr>
      </w:pPr>
      <w:r w:rsidRPr="00C03C94">
        <w:rPr>
          <w:i/>
          <w:iCs/>
          <w:u w:val="single"/>
        </w:rPr>
        <w:t>1)</w:t>
      </w:r>
      <w:r w:rsidRPr="00C03C94">
        <w:rPr>
          <w:i/>
          <w:iCs/>
          <w:u w:val="single"/>
        </w:rPr>
        <w:tab/>
        <w:t>Particle Size Distribution</w:t>
      </w:r>
    </w:p>
    <w:p w:rsidR="00E94977" w:rsidRDefault="00E94977" w:rsidP="00E94977">
      <w:pPr>
        <w:contextualSpacing/>
      </w:pPr>
      <w:r>
        <w:t>The particle size distribution limits for the mean and each sample of the in place compacted material shall fall within limits defined by:</w:t>
      </w:r>
    </w:p>
    <w:p w:rsidR="00E94977" w:rsidRDefault="00E94977" w:rsidP="00E94977">
      <w:pPr>
        <w:pStyle w:val="ListParagraph"/>
        <w:numPr>
          <w:ilvl w:val="0"/>
          <w:numId w:val="37"/>
        </w:numPr>
        <w:ind w:left="851" w:hanging="284"/>
      </w:pPr>
      <w:r>
        <w:t xml:space="preserve">the target grading, </w:t>
      </w:r>
    </w:p>
    <w:p w:rsidR="00E94977" w:rsidRDefault="00E94977" w:rsidP="00E94977">
      <w:pPr>
        <w:pStyle w:val="ListParagraph"/>
        <w:numPr>
          <w:ilvl w:val="0"/>
          <w:numId w:val="37"/>
        </w:numPr>
        <w:ind w:left="851" w:hanging="284"/>
      </w:pPr>
      <w:r>
        <w:t>plus or minus deviation limits separately specified for the mean value and each sample within a lot</w:t>
      </w:r>
    </w:p>
    <w:p w:rsidR="00E94977" w:rsidRDefault="00E94977" w:rsidP="00E94977">
      <w:pPr>
        <w:ind w:left="567"/>
      </w:pPr>
    </w:p>
    <w:p w:rsidR="00E94977" w:rsidRDefault="00E94977" w:rsidP="00E94977">
      <w:pPr>
        <w:contextualSpacing/>
      </w:pPr>
      <w:r>
        <w:t xml:space="preserve">The specified deviation limits are included in section </w:t>
      </w:r>
      <w:r w:rsidRPr="00411734">
        <w:rPr>
          <w:i/>
        </w:rPr>
        <w:t>R40-A3 b(i</w:t>
      </w:r>
      <w:r>
        <w:t>) of this Appendix.</w:t>
      </w:r>
    </w:p>
    <w:p w:rsidR="00E94977" w:rsidRDefault="00E94977" w:rsidP="00E94977">
      <w:pPr>
        <w:contextualSpacing/>
      </w:pPr>
    </w:p>
    <w:p w:rsidR="00E94977" w:rsidRPr="00C03C94" w:rsidRDefault="00E94977" w:rsidP="00E94977">
      <w:pPr>
        <w:contextualSpacing/>
        <w:rPr>
          <w:i/>
          <w:iCs/>
          <w:u w:val="single"/>
        </w:rPr>
      </w:pPr>
      <w:r w:rsidRPr="00C03C94">
        <w:rPr>
          <w:i/>
          <w:iCs/>
          <w:u w:val="single"/>
        </w:rPr>
        <w:t>2)</w:t>
      </w:r>
      <w:r w:rsidRPr="00C03C94">
        <w:rPr>
          <w:i/>
          <w:iCs/>
          <w:u w:val="single"/>
        </w:rPr>
        <w:tab/>
        <w:t>The Properties of Fines</w:t>
      </w:r>
    </w:p>
    <w:p w:rsidR="00E94977" w:rsidRDefault="00E94977" w:rsidP="00E94977">
      <w:pPr>
        <w:contextualSpacing/>
      </w:pPr>
      <w:r>
        <w:t>The properties of the lot mean and each sample shall not exceed:</w:t>
      </w:r>
    </w:p>
    <w:p w:rsidR="00E94977" w:rsidRDefault="00E94977" w:rsidP="00E94977">
      <w:pPr>
        <w:contextualSpacing/>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1381"/>
        <w:gridCol w:w="1786"/>
      </w:tblGrid>
      <w:tr w:rsidR="00E94977" w:rsidTr="00BA7181">
        <w:trPr>
          <w:jc w:val="center"/>
        </w:trPr>
        <w:tc>
          <w:tcPr>
            <w:tcW w:w="2144" w:type="dxa"/>
            <w:vAlign w:val="center"/>
          </w:tcPr>
          <w:p w:rsidR="00E94977" w:rsidRDefault="00E94977" w:rsidP="00BA7181">
            <w:pPr>
              <w:spacing w:after="0"/>
              <w:contextualSpacing/>
              <w:jc w:val="center"/>
              <w:rPr>
                <w:b/>
                <w:bCs/>
              </w:rPr>
            </w:pPr>
            <w:r>
              <w:rPr>
                <w:b/>
                <w:bCs/>
              </w:rPr>
              <w:t>Property</w:t>
            </w:r>
          </w:p>
        </w:tc>
        <w:tc>
          <w:tcPr>
            <w:tcW w:w="1381" w:type="dxa"/>
            <w:vAlign w:val="center"/>
          </w:tcPr>
          <w:p w:rsidR="00E94977" w:rsidRDefault="00E94977" w:rsidP="00BA7181">
            <w:pPr>
              <w:spacing w:after="0"/>
              <w:contextualSpacing/>
              <w:jc w:val="center"/>
              <w:rPr>
                <w:b/>
                <w:bCs/>
              </w:rPr>
            </w:pPr>
            <w:r>
              <w:rPr>
                <w:b/>
                <w:bCs/>
              </w:rPr>
              <w:t>Lot Mean</w:t>
            </w:r>
          </w:p>
        </w:tc>
        <w:tc>
          <w:tcPr>
            <w:tcW w:w="1786" w:type="dxa"/>
            <w:vAlign w:val="center"/>
          </w:tcPr>
          <w:p w:rsidR="00E94977" w:rsidRDefault="00E94977" w:rsidP="00BA7181">
            <w:pPr>
              <w:spacing w:after="0"/>
              <w:contextualSpacing/>
              <w:jc w:val="center"/>
              <w:rPr>
                <w:b/>
                <w:bCs/>
              </w:rPr>
            </w:pPr>
            <w:r>
              <w:rPr>
                <w:b/>
                <w:bCs/>
              </w:rPr>
              <w:t>Each Sample</w:t>
            </w:r>
          </w:p>
        </w:tc>
      </w:tr>
      <w:tr w:rsidR="00E94977" w:rsidTr="00BA7181">
        <w:trPr>
          <w:jc w:val="center"/>
        </w:trPr>
        <w:tc>
          <w:tcPr>
            <w:tcW w:w="2144" w:type="dxa"/>
          </w:tcPr>
          <w:p w:rsidR="00E94977" w:rsidRDefault="00E94977" w:rsidP="00BA7181">
            <w:pPr>
              <w:spacing w:after="0"/>
              <w:contextualSpacing/>
              <w:jc w:val="left"/>
            </w:pPr>
            <w:r>
              <w:t>Liquid Limit</w:t>
            </w:r>
          </w:p>
        </w:tc>
        <w:tc>
          <w:tcPr>
            <w:tcW w:w="1381" w:type="dxa"/>
          </w:tcPr>
          <w:p w:rsidR="00E94977" w:rsidRDefault="00E94977" w:rsidP="00BA7181">
            <w:pPr>
              <w:spacing w:after="0"/>
              <w:contextualSpacing/>
              <w:jc w:val="center"/>
            </w:pPr>
            <w:r>
              <w:t>35</w:t>
            </w:r>
          </w:p>
        </w:tc>
        <w:tc>
          <w:tcPr>
            <w:tcW w:w="1786" w:type="dxa"/>
          </w:tcPr>
          <w:p w:rsidR="00E94977" w:rsidRDefault="00E94977" w:rsidP="00BA7181">
            <w:pPr>
              <w:spacing w:after="0"/>
              <w:contextualSpacing/>
              <w:jc w:val="center"/>
            </w:pPr>
            <w:r>
              <w:t>40</w:t>
            </w:r>
          </w:p>
        </w:tc>
      </w:tr>
      <w:tr w:rsidR="00E94977" w:rsidTr="00BA7181">
        <w:trPr>
          <w:jc w:val="center"/>
        </w:trPr>
        <w:tc>
          <w:tcPr>
            <w:tcW w:w="2144" w:type="dxa"/>
          </w:tcPr>
          <w:p w:rsidR="00E94977" w:rsidRDefault="00E94977" w:rsidP="00BA7181">
            <w:pPr>
              <w:spacing w:after="0"/>
              <w:contextualSpacing/>
              <w:jc w:val="left"/>
            </w:pPr>
            <w:r>
              <w:t>Plastic Index</w:t>
            </w:r>
          </w:p>
        </w:tc>
        <w:tc>
          <w:tcPr>
            <w:tcW w:w="1381" w:type="dxa"/>
          </w:tcPr>
          <w:p w:rsidR="00E94977" w:rsidRDefault="00E94977" w:rsidP="00BA7181">
            <w:pPr>
              <w:spacing w:after="0"/>
              <w:contextualSpacing/>
              <w:jc w:val="center"/>
            </w:pPr>
            <w:r>
              <w:t>12</w:t>
            </w:r>
          </w:p>
        </w:tc>
        <w:tc>
          <w:tcPr>
            <w:tcW w:w="1786" w:type="dxa"/>
          </w:tcPr>
          <w:p w:rsidR="00E94977" w:rsidRDefault="00E94977" w:rsidP="00BA7181">
            <w:pPr>
              <w:spacing w:after="0"/>
              <w:contextualSpacing/>
              <w:jc w:val="center"/>
            </w:pPr>
            <w:r>
              <w:t>16</w:t>
            </w:r>
          </w:p>
        </w:tc>
      </w:tr>
      <w:tr w:rsidR="00E94977" w:rsidTr="00BA7181">
        <w:trPr>
          <w:jc w:val="center"/>
        </w:trPr>
        <w:tc>
          <w:tcPr>
            <w:tcW w:w="2144" w:type="dxa"/>
          </w:tcPr>
          <w:p w:rsidR="00E94977" w:rsidRDefault="00E94977" w:rsidP="00BA7181">
            <w:pPr>
              <w:spacing w:after="0"/>
              <w:contextualSpacing/>
              <w:jc w:val="left"/>
            </w:pPr>
            <w:r>
              <w:t>PI x % Passing</w:t>
            </w:r>
          </w:p>
        </w:tc>
        <w:tc>
          <w:tcPr>
            <w:tcW w:w="1381" w:type="dxa"/>
          </w:tcPr>
          <w:p w:rsidR="00E94977" w:rsidRDefault="00E94977" w:rsidP="00BA7181">
            <w:pPr>
              <w:spacing w:after="0"/>
              <w:contextualSpacing/>
              <w:jc w:val="center"/>
            </w:pPr>
          </w:p>
        </w:tc>
        <w:tc>
          <w:tcPr>
            <w:tcW w:w="1786" w:type="dxa"/>
          </w:tcPr>
          <w:p w:rsidR="00E94977" w:rsidRDefault="00E94977" w:rsidP="00BA7181">
            <w:pPr>
              <w:spacing w:after="0"/>
              <w:contextualSpacing/>
              <w:jc w:val="center"/>
            </w:pPr>
          </w:p>
        </w:tc>
      </w:tr>
      <w:tr w:rsidR="00E94977" w:rsidTr="00BA7181">
        <w:trPr>
          <w:jc w:val="center"/>
        </w:trPr>
        <w:tc>
          <w:tcPr>
            <w:tcW w:w="2144" w:type="dxa"/>
          </w:tcPr>
          <w:p w:rsidR="00E94977" w:rsidRDefault="00E94977" w:rsidP="00BA7181">
            <w:pPr>
              <w:spacing w:after="0"/>
              <w:contextualSpacing/>
              <w:jc w:val="left"/>
            </w:pPr>
            <w:r>
              <w:t>0.425 mm sieve</w:t>
            </w:r>
          </w:p>
        </w:tc>
        <w:tc>
          <w:tcPr>
            <w:tcW w:w="1381" w:type="dxa"/>
          </w:tcPr>
          <w:p w:rsidR="00E94977" w:rsidRDefault="00E94977" w:rsidP="00BA7181">
            <w:pPr>
              <w:spacing w:after="0"/>
              <w:contextualSpacing/>
              <w:jc w:val="center"/>
            </w:pPr>
            <w:r>
              <w:t>300</w:t>
            </w:r>
          </w:p>
        </w:tc>
        <w:tc>
          <w:tcPr>
            <w:tcW w:w="1786" w:type="dxa"/>
          </w:tcPr>
          <w:p w:rsidR="00E94977" w:rsidRDefault="00E94977" w:rsidP="00BA7181">
            <w:pPr>
              <w:spacing w:after="0"/>
              <w:contextualSpacing/>
              <w:jc w:val="center"/>
            </w:pPr>
            <w:r>
              <w:t>350</w:t>
            </w:r>
          </w:p>
        </w:tc>
      </w:tr>
    </w:tbl>
    <w:p w:rsidR="00E94977" w:rsidRDefault="00E94977" w:rsidP="00F12930">
      <w:pPr>
        <w:pStyle w:val="Heading4"/>
      </w:pPr>
    </w:p>
    <w:p w:rsidR="00E94977" w:rsidRDefault="00E94977" w:rsidP="00E94977">
      <w:pPr>
        <w:pStyle w:val="Heading4"/>
      </w:pPr>
      <w:r>
        <w:t>(d)</w:t>
      </w:r>
      <w:r>
        <w:tab/>
        <w:t xml:space="preserve">Pavement Layer Thickness (Ref </w:t>
      </w:r>
      <w:r w:rsidRPr="004F2709">
        <w:rPr>
          <w:i/>
        </w:rPr>
        <w:t>R40.7.3</w:t>
      </w:r>
      <w:r>
        <w:t>)</w:t>
      </w:r>
    </w:p>
    <w:p w:rsidR="00E94977" w:rsidRDefault="00E94977" w:rsidP="00E94977">
      <w:pPr>
        <w:contextualSpacing/>
      </w:pPr>
      <w:r>
        <w:t>Compacted Layer Thickness (maximum) = 200mm</w:t>
      </w:r>
    </w:p>
    <w:p w:rsidR="00E94977" w:rsidRDefault="00E94977" w:rsidP="00E94977">
      <w:pPr>
        <w:pStyle w:val="Heading4"/>
      </w:pPr>
      <w:r>
        <w:t xml:space="preserve"> </w:t>
      </w:r>
    </w:p>
    <w:p w:rsidR="004F5BB6" w:rsidRDefault="004F5BB6" w:rsidP="00E94977">
      <w:pPr>
        <w:pStyle w:val="Heading4"/>
      </w:pPr>
      <w:r>
        <w:t>(</w:t>
      </w:r>
      <w:r w:rsidR="00E94977">
        <w:t>e</w:t>
      </w:r>
      <w:r>
        <w:t>)</w:t>
      </w:r>
      <w:r>
        <w:tab/>
        <w:t>Compaction (</w:t>
      </w:r>
      <w:r w:rsidR="004F2709">
        <w:t xml:space="preserve">Ref </w:t>
      </w:r>
      <w:r w:rsidRPr="004F2709">
        <w:rPr>
          <w:i/>
        </w:rPr>
        <w:t>R40.7.4</w:t>
      </w:r>
      <w:r>
        <w:t>)</w:t>
      </w:r>
    </w:p>
    <w:p w:rsidR="004F5BB6" w:rsidRDefault="004F5BB6" w:rsidP="00743F3C">
      <w:pPr>
        <w:contextualSpacing/>
      </w:pPr>
      <w:r>
        <w:t>Characteristic DDR (minimum) = 96%</w:t>
      </w:r>
    </w:p>
    <w:p w:rsidR="004F5BB6" w:rsidRDefault="004F5BB6" w:rsidP="00743F3C">
      <w:pPr>
        <w:contextualSpacing/>
      </w:pPr>
    </w:p>
    <w:p w:rsidR="004F5BB6" w:rsidRDefault="004F5BB6" w:rsidP="00F12930">
      <w:pPr>
        <w:pStyle w:val="Heading4"/>
      </w:pPr>
      <w:r>
        <w:t>(f)</w:t>
      </w:r>
      <w:r>
        <w:tab/>
        <w:t>Completed Surface (</w:t>
      </w:r>
      <w:r w:rsidR="004F2709">
        <w:t xml:space="preserve">Ref </w:t>
      </w:r>
      <w:r w:rsidRPr="004F2709">
        <w:rPr>
          <w:i/>
        </w:rPr>
        <w:t>R40.8.1</w:t>
      </w:r>
      <w:r>
        <w:t>)</w:t>
      </w:r>
    </w:p>
    <w:p w:rsidR="004F5BB6" w:rsidRPr="003B3B45" w:rsidRDefault="003B3B45" w:rsidP="00743F3C">
      <w:pPr>
        <w:contextualSpacing/>
        <w:rPr>
          <w:i/>
          <w:u w:val="single"/>
        </w:rPr>
      </w:pPr>
      <w:r w:rsidRPr="003B3B45">
        <w:rPr>
          <w:i/>
          <w:u w:val="single"/>
        </w:rPr>
        <w:t>1)</w:t>
      </w:r>
      <w:r w:rsidRPr="003B3B45">
        <w:rPr>
          <w:i/>
          <w:u w:val="single"/>
        </w:rPr>
        <w:tab/>
      </w:r>
      <w:r w:rsidR="004F5BB6" w:rsidRPr="003B3B45">
        <w:rPr>
          <w:i/>
          <w:u w:val="single"/>
        </w:rPr>
        <w:t>Maximum Deviation from des</w:t>
      </w:r>
      <w:r w:rsidRPr="003B3B45">
        <w:rPr>
          <w:i/>
          <w:u w:val="single"/>
        </w:rPr>
        <w:t>ignated surface level of course</w:t>
      </w:r>
    </w:p>
    <w:p w:rsidR="004F5BB6" w:rsidRDefault="004F5BB6" w:rsidP="003B3B45">
      <w:r>
        <w:t>30mm</w:t>
      </w:r>
      <w:r w:rsidR="00411734">
        <w:t xml:space="preserve"> </w:t>
      </w:r>
      <w:r>
        <w:t>(below) and 15mm (above)</w:t>
      </w:r>
    </w:p>
    <w:p w:rsidR="004F5BB6" w:rsidRPr="00036628" w:rsidRDefault="004F5BB6" w:rsidP="00743F3C">
      <w:pPr>
        <w:contextualSpacing/>
      </w:pPr>
      <w:r>
        <w:br w:type="page"/>
      </w:r>
    </w:p>
    <w:p w:rsidR="004F5BB6" w:rsidRDefault="00847DDF" w:rsidP="00743F3C">
      <w:pPr>
        <w:pStyle w:val="Heading1"/>
        <w:contextualSpacing/>
      </w:pPr>
      <w:bookmarkStart w:id="87" w:name="_APPENDIX_R40.A.4_–"/>
      <w:bookmarkStart w:id="88" w:name="_Toc306196458"/>
      <w:bookmarkStart w:id="89" w:name="_Toc392494903"/>
      <w:bookmarkEnd w:id="87"/>
      <w:r>
        <w:lastRenderedPageBreak/>
        <w:t xml:space="preserve">APPENDIX R40.A.4 – </w:t>
      </w:r>
      <w:r w:rsidR="004F5BB6">
        <w:t>Subbase 2</w:t>
      </w:r>
      <w:bookmarkEnd w:id="88"/>
      <w:bookmarkEnd w:id="89"/>
    </w:p>
    <w:p w:rsidR="004F5BB6" w:rsidRDefault="004F5BB6" w:rsidP="00F12930">
      <w:pPr>
        <w:pStyle w:val="Heading4"/>
      </w:pPr>
      <w:r>
        <w:t>(a)</w:t>
      </w:r>
      <w:r>
        <w:tab/>
        <w:t>Nature of Materials</w:t>
      </w:r>
    </w:p>
    <w:p w:rsidR="004F5BB6" w:rsidRDefault="004F5BB6" w:rsidP="00743F3C">
      <w:pPr>
        <w:contextualSpacing/>
      </w:pPr>
      <w:r>
        <w:t>The material may be a crushed rock, natural gravel or a mixture of both.</w:t>
      </w:r>
    </w:p>
    <w:p w:rsidR="004F5BB6" w:rsidRDefault="004F5BB6" w:rsidP="00743F3C">
      <w:pPr>
        <w:contextualSpacing/>
      </w:pPr>
    </w:p>
    <w:p w:rsidR="004F5BB6" w:rsidRDefault="004F5BB6" w:rsidP="00F12930">
      <w:pPr>
        <w:pStyle w:val="Heading4"/>
      </w:pPr>
      <w:r>
        <w:t>(b)</w:t>
      </w:r>
      <w:r>
        <w:tab/>
        <w:t xml:space="preserve">Nomination of Materials (Ref </w:t>
      </w:r>
      <w:r w:rsidRPr="004F2709">
        <w:rPr>
          <w:i/>
        </w:rPr>
        <w:t>R40.5</w:t>
      </w:r>
      <w:r>
        <w:t>)</w:t>
      </w:r>
    </w:p>
    <w:p w:rsidR="004F5BB6" w:rsidRDefault="004F5BB6" w:rsidP="00743F3C">
      <w:pPr>
        <w:contextualSpacing/>
      </w:pPr>
      <w:r>
        <w:t>The Contractor is required to nominate a target grading and to provide evidence that the nominated material satisfie</w:t>
      </w:r>
      <w:r w:rsidR="00411734">
        <w:t>s the requirements in (1) to (3</w:t>
      </w:r>
      <w:r>
        <w:t>) below.</w:t>
      </w:r>
    </w:p>
    <w:p w:rsidR="00411734" w:rsidRDefault="00411734" w:rsidP="00743F3C">
      <w:pPr>
        <w:contextualSpacing/>
      </w:pPr>
    </w:p>
    <w:p w:rsidR="004F5BB6" w:rsidRPr="0041173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Whole Sample – Particle Size Distribution AS</w:t>
      </w:r>
      <w:r w:rsidR="00EF34AF">
        <w:rPr>
          <w:i/>
          <w:iCs/>
          <w:u w:val="single"/>
        </w:rPr>
        <w:t xml:space="preserve"> </w:t>
      </w:r>
      <w:r w:rsidRPr="00C03C94">
        <w:rPr>
          <w:i/>
          <w:iCs/>
          <w:u w:val="single"/>
        </w:rPr>
        <w:t>1289-3.6.1</w:t>
      </w:r>
    </w:p>
    <w:p w:rsidR="004F5BB6" w:rsidRDefault="004F5BB6" w:rsidP="00743F3C">
      <w:pPr>
        <w:contextualSpacing/>
      </w:pPr>
      <w:r>
        <w:t>The nominated particle size distribution must satisfy the limits defined in the table below.</w:t>
      </w:r>
    </w:p>
    <w:p w:rsidR="00411734" w:rsidRDefault="00411734" w:rsidP="00743F3C">
      <w:pPr>
        <w:contextualSpacing/>
      </w:pPr>
    </w:p>
    <w:tbl>
      <w:tblPr>
        <w:tblW w:w="9720" w:type="dxa"/>
        <w:tblInd w:w="2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1260"/>
        <w:gridCol w:w="1569"/>
        <w:gridCol w:w="1671"/>
        <w:gridCol w:w="1080"/>
        <w:gridCol w:w="1620"/>
      </w:tblGrid>
      <w:tr w:rsidR="004F5BB6" w:rsidTr="000F64EC">
        <w:trPr>
          <w:cantSplit/>
        </w:trPr>
        <w:tc>
          <w:tcPr>
            <w:tcW w:w="9720" w:type="dxa"/>
            <w:gridSpan w:val="7"/>
            <w:tcBorders>
              <w:top w:val="single" w:sz="2" w:space="0" w:color="auto"/>
              <w:bottom w:val="single" w:sz="2" w:space="0" w:color="auto"/>
            </w:tcBorders>
            <w:vAlign w:val="center"/>
          </w:tcPr>
          <w:p w:rsidR="004F5BB6" w:rsidRDefault="004F5BB6" w:rsidP="000F64EC">
            <w:pPr>
              <w:spacing w:after="0"/>
              <w:contextualSpacing/>
              <w:jc w:val="center"/>
              <w:rPr>
                <w:b/>
                <w:bCs/>
              </w:rPr>
            </w:pPr>
            <w:r>
              <w:rPr>
                <w:b/>
                <w:bCs/>
              </w:rPr>
              <w:t>Targets and Limits (% of Total Mass)</w:t>
            </w:r>
          </w:p>
        </w:tc>
      </w:tr>
      <w:tr w:rsidR="004F5BB6" w:rsidTr="000F64EC">
        <w:trPr>
          <w:cantSplit/>
        </w:trPr>
        <w:tc>
          <w:tcPr>
            <w:tcW w:w="1440" w:type="dxa"/>
            <w:vMerge w:val="restart"/>
            <w:tcBorders>
              <w:top w:val="single" w:sz="2" w:space="0" w:color="auto"/>
            </w:tcBorders>
            <w:vAlign w:val="center"/>
          </w:tcPr>
          <w:p w:rsidR="004F5BB6" w:rsidRDefault="004F5BB6" w:rsidP="000F64EC">
            <w:pPr>
              <w:spacing w:after="0"/>
              <w:contextualSpacing/>
              <w:jc w:val="center"/>
              <w:rPr>
                <w:b/>
                <w:bCs/>
              </w:rPr>
            </w:pPr>
            <w:r>
              <w:rPr>
                <w:b/>
                <w:bCs/>
              </w:rPr>
              <w:t>Sieve Size</w:t>
            </w:r>
          </w:p>
          <w:p w:rsidR="004F5BB6" w:rsidRDefault="004F5BB6" w:rsidP="000F64EC">
            <w:pPr>
              <w:spacing w:after="0"/>
              <w:contextualSpacing/>
              <w:jc w:val="center"/>
            </w:pPr>
            <w:r>
              <w:rPr>
                <w:b/>
                <w:bCs/>
              </w:rPr>
              <w:t>mm</w:t>
            </w:r>
          </w:p>
        </w:tc>
        <w:tc>
          <w:tcPr>
            <w:tcW w:w="3909" w:type="dxa"/>
            <w:gridSpan w:val="3"/>
            <w:tcBorders>
              <w:top w:val="single" w:sz="2" w:space="0" w:color="auto"/>
              <w:bottom w:val="single" w:sz="2" w:space="0" w:color="auto"/>
            </w:tcBorders>
            <w:vAlign w:val="center"/>
          </w:tcPr>
          <w:p w:rsidR="004F5BB6" w:rsidRDefault="004F5BB6" w:rsidP="000F64EC">
            <w:pPr>
              <w:spacing w:after="0"/>
              <w:contextualSpacing/>
              <w:jc w:val="center"/>
              <w:rPr>
                <w:b/>
                <w:bCs/>
              </w:rPr>
            </w:pPr>
            <w:r>
              <w:rPr>
                <w:b/>
                <w:bCs/>
              </w:rPr>
              <w:t>Specified Values</w:t>
            </w:r>
          </w:p>
        </w:tc>
        <w:tc>
          <w:tcPr>
            <w:tcW w:w="1671" w:type="dxa"/>
            <w:vMerge w:val="restart"/>
            <w:tcBorders>
              <w:top w:val="single" w:sz="2" w:space="0" w:color="auto"/>
            </w:tcBorders>
            <w:vAlign w:val="center"/>
          </w:tcPr>
          <w:p w:rsidR="004F5BB6" w:rsidRDefault="004F5BB6" w:rsidP="000F64EC">
            <w:pPr>
              <w:spacing w:after="0"/>
              <w:contextualSpacing/>
              <w:jc w:val="center"/>
              <w:rPr>
                <w:b/>
                <w:bCs/>
              </w:rPr>
            </w:pPr>
            <w:r>
              <w:rPr>
                <w:b/>
                <w:bCs/>
              </w:rPr>
              <w:t>Nominated</w:t>
            </w:r>
          </w:p>
          <w:p w:rsidR="004F5BB6" w:rsidRDefault="004F5BB6" w:rsidP="000F64EC">
            <w:pPr>
              <w:spacing w:after="0"/>
              <w:contextualSpacing/>
              <w:jc w:val="center"/>
              <w:rPr>
                <w:b/>
                <w:bCs/>
              </w:rPr>
            </w:pPr>
            <w:r>
              <w:rPr>
                <w:b/>
                <w:bCs/>
              </w:rPr>
              <w:t>Grading</w:t>
            </w:r>
          </w:p>
        </w:tc>
        <w:tc>
          <w:tcPr>
            <w:tcW w:w="2700" w:type="dxa"/>
            <w:gridSpan w:val="2"/>
            <w:tcBorders>
              <w:top w:val="single" w:sz="2" w:space="0" w:color="auto"/>
              <w:bottom w:val="single" w:sz="2" w:space="0" w:color="auto"/>
            </w:tcBorders>
            <w:vAlign w:val="center"/>
          </w:tcPr>
          <w:p w:rsidR="004F5BB6" w:rsidRDefault="004F5BB6" w:rsidP="000F64EC">
            <w:pPr>
              <w:spacing w:after="0"/>
              <w:contextualSpacing/>
              <w:jc w:val="center"/>
              <w:rPr>
                <w:b/>
                <w:bCs/>
              </w:rPr>
            </w:pPr>
            <w:r>
              <w:rPr>
                <w:b/>
                <w:bCs/>
              </w:rPr>
              <w:t>Acceptance Limits</w:t>
            </w:r>
          </w:p>
        </w:tc>
      </w:tr>
      <w:tr w:rsidR="004F5BB6" w:rsidTr="000F64EC">
        <w:trPr>
          <w:cantSplit/>
        </w:trPr>
        <w:tc>
          <w:tcPr>
            <w:tcW w:w="1440" w:type="dxa"/>
            <w:vMerge/>
            <w:vAlign w:val="center"/>
          </w:tcPr>
          <w:p w:rsidR="004F5BB6" w:rsidRDefault="004F5BB6" w:rsidP="000F64EC">
            <w:pPr>
              <w:spacing w:after="0"/>
              <w:contextualSpacing/>
              <w:jc w:val="center"/>
            </w:pPr>
          </w:p>
        </w:tc>
        <w:tc>
          <w:tcPr>
            <w:tcW w:w="1080" w:type="dxa"/>
            <w:tcBorders>
              <w:top w:val="single" w:sz="2" w:space="0" w:color="auto"/>
              <w:bottom w:val="nil"/>
            </w:tcBorders>
            <w:vAlign w:val="center"/>
          </w:tcPr>
          <w:p w:rsidR="004F5BB6" w:rsidRDefault="004F5BB6" w:rsidP="000F64EC">
            <w:pPr>
              <w:spacing w:after="0"/>
              <w:contextualSpacing/>
              <w:jc w:val="center"/>
              <w:rPr>
                <w:b/>
                <w:bCs/>
              </w:rPr>
            </w:pPr>
            <w:r>
              <w:rPr>
                <w:b/>
                <w:bCs/>
              </w:rPr>
              <w:t>Target</w:t>
            </w:r>
          </w:p>
        </w:tc>
        <w:tc>
          <w:tcPr>
            <w:tcW w:w="2829" w:type="dxa"/>
            <w:gridSpan w:val="2"/>
            <w:tcBorders>
              <w:top w:val="single" w:sz="2" w:space="0" w:color="auto"/>
              <w:bottom w:val="single" w:sz="2" w:space="0" w:color="auto"/>
            </w:tcBorders>
            <w:vAlign w:val="center"/>
          </w:tcPr>
          <w:p w:rsidR="004F5BB6" w:rsidRDefault="004F5BB6" w:rsidP="000F64EC">
            <w:pPr>
              <w:spacing w:after="0"/>
              <w:contextualSpacing/>
              <w:jc w:val="center"/>
              <w:rPr>
                <w:b/>
                <w:bCs/>
              </w:rPr>
            </w:pPr>
            <w:r>
              <w:rPr>
                <w:b/>
                <w:bCs/>
              </w:rPr>
              <w:t>Limits of Deviation</w:t>
            </w:r>
          </w:p>
        </w:tc>
        <w:tc>
          <w:tcPr>
            <w:tcW w:w="1671" w:type="dxa"/>
            <w:vMerge/>
            <w:vAlign w:val="center"/>
          </w:tcPr>
          <w:p w:rsidR="004F5BB6" w:rsidRDefault="004F5BB6" w:rsidP="000F64EC">
            <w:pPr>
              <w:spacing w:after="0"/>
              <w:contextualSpacing/>
              <w:jc w:val="center"/>
              <w:rPr>
                <w:b/>
                <w:bCs/>
              </w:rPr>
            </w:pPr>
          </w:p>
        </w:tc>
        <w:tc>
          <w:tcPr>
            <w:tcW w:w="2700" w:type="dxa"/>
            <w:gridSpan w:val="2"/>
            <w:tcBorders>
              <w:top w:val="single" w:sz="2" w:space="0" w:color="auto"/>
              <w:bottom w:val="single" w:sz="2" w:space="0" w:color="auto"/>
            </w:tcBorders>
            <w:vAlign w:val="center"/>
          </w:tcPr>
          <w:p w:rsidR="004F5BB6" w:rsidRDefault="004F5BB6" w:rsidP="000F64EC">
            <w:pPr>
              <w:spacing w:after="0"/>
              <w:contextualSpacing/>
              <w:jc w:val="center"/>
              <w:rPr>
                <w:b/>
                <w:bCs/>
              </w:rPr>
            </w:pPr>
          </w:p>
        </w:tc>
      </w:tr>
      <w:tr w:rsidR="004F5BB6" w:rsidTr="000F64EC">
        <w:trPr>
          <w:cantSplit/>
          <w:trHeight w:val="335"/>
        </w:trPr>
        <w:tc>
          <w:tcPr>
            <w:tcW w:w="1440" w:type="dxa"/>
            <w:vMerge/>
            <w:tcBorders>
              <w:bottom w:val="nil"/>
            </w:tcBorders>
            <w:vAlign w:val="center"/>
          </w:tcPr>
          <w:p w:rsidR="004F5BB6" w:rsidRDefault="004F5BB6" w:rsidP="000F64EC">
            <w:pPr>
              <w:spacing w:after="0"/>
              <w:contextualSpacing/>
              <w:jc w:val="center"/>
            </w:pPr>
          </w:p>
        </w:tc>
        <w:tc>
          <w:tcPr>
            <w:tcW w:w="1080" w:type="dxa"/>
            <w:tcBorders>
              <w:top w:val="single" w:sz="2" w:space="0" w:color="auto"/>
              <w:bottom w:val="nil"/>
              <w:right w:val="single" w:sz="2" w:space="0" w:color="auto"/>
            </w:tcBorders>
            <w:vAlign w:val="center"/>
          </w:tcPr>
          <w:p w:rsidR="004F5BB6" w:rsidRDefault="004F5BB6" w:rsidP="000F64EC">
            <w:pPr>
              <w:spacing w:after="0"/>
              <w:contextualSpacing/>
              <w:jc w:val="center"/>
              <w:rPr>
                <w:b/>
                <w:bCs/>
              </w:rPr>
            </w:pPr>
          </w:p>
        </w:tc>
        <w:tc>
          <w:tcPr>
            <w:tcW w:w="1260" w:type="dxa"/>
            <w:tcBorders>
              <w:top w:val="single" w:sz="2" w:space="0" w:color="auto"/>
              <w:left w:val="nil"/>
              <w:bottom w:val="nil"/>
              <w:right w:val="single" w:sz="2" w:space="0" w:color="auto"/>
            </w:tcBorders>
            <w:vAlign w:val="center"/>
          </w:tcPr>
          <w:p w:rsidR="004F5BB6" w:rsidRDefault="004F5BB6" w:rsidP="000F64EC">
            <w:pPr>
              <w:spacing w:after="0"/>
              <w:contextualSpacing/>
              <w:jc w:val="center"/>
              <w:rPr>
                <w:b/>
                <w:bCs/>
              </w:rPr>
            </w:pPr>
            <w:r>
              <w:rPr>
                <w:b/>
                <w:bCs/>
              </w:rPr>
              <w:t>Lot Mean</w:t>
            </w:r>
          </w:p>
        </w:tc>
        <w:tc>
          <w:tcPr>
            <w:tcW w:w="1569" w:type="dxa"/>
            <w:tcBorders>
              <w:top w:val="single" w:sz="2" w:space="0" w:color="auto"/>
              <w:left w:val="nil"/>
              <w:bottom w:val="nil"/>
            </w:tcBorders>
            <w:vAlign w:val="center"/>
          </w:tcPr>
          <w:p w:rsidR="004F5BB6" w:rsidRDefault="004F5BB6" w:rsidP="000F64EC">
            <w:pPr>
              <w:spacing w:after="0"/>
              <w:contextualSpacing/>
              <w:jc w:val="center"/>
              <w:rPr>
                <w:b/>
                <w:bCs/>
              </w:rPr>
            </w:pPr>
            <w:r>
              <w:rPr>
                <w:b/>
                <w:bCs/>
              </w:rPr>
              <w:t>Each Sample</w:t>
            </w:r>
          </w:p>
        </w:tc>
        <w:tc>
          <w:tcPr>
            <w:tcW w:w="1671" w:type="dxa"/>
            <w:vMerge/>
            <w:tcBorders>
              <w:bottom w:val="nil"/>
            </w:tcBorders>
            <w:vAlign w:val="center"/>
          </w:tcPr>
          <w:p w:rsidR="004F5BB6" w:rsidRDefault="004F5BB6" w:rsidP="000F64EC">
            <w:pPr>
              <w:spacing w:after="0"/>
              <w:contextualSpacing/>
              <w:jc w:val="center"/>
              <w:rPr>
                <w:b/>
                <w:bCs/>
              </w:rPr>
            </w:pPr>
          </w:p>
        </w:tc>
        <w:tc>
          <w:tcPr>
            <w:tcW w:w="1080" w:type="dxa"/>
            <w:tcBorders>
              <w:top w:val="single" w:sz="2" w:space="0" w:color="auto"/>
              <w:bottom w:val="nil"/>
              <w:right w:val="single" w:sz="2" w:space="0" w:color="auto"/>
            </w:tcBorders>
            <w:vAlign w:val="center"/>
          </w:tcPr>
          <w:p w:rsidR="004F5BB6" w:rsidRDefault="004F5BB6" w:rsidP="000F64EC">
            <w:pPr>
              <w:spacing w:after="0"/>
              <w:contextualSpacing/>
              <w:jc w:val="center"/>
              <w:rPr>
                <w:b/>
                <w:bCs/>
              </w:rPr>
            </w:pPr>
            <w:r>
              <w:rPr>
                <w:b/>
                <w:bCs/>
              </w:rPr>
              <w:t>Lot Mean</w:t>
            </w:r>
          </w:p>
        </w:tc>
        <w:tc>
          <w:tcPr>
            <w:tcW w:w="1620" w:type="dxa"/>
            <w:tcBorders>
              <w:top w:val="single" w:sz="2" w:space="0" w:color="auto"/>
              <w:left w:val="nil"/>
              <w:bottom w:val="nil"/>
              <w:right w:val="single" w:sz="2" w:space="0" w:color="auto"/>
            </w:tcBorders>
            <w:vAlign w:val="center"/>
          </w:tcPr>
          <w:p w:rsidR="004F5BB6" w:rsidRDefault="004F5BB6" w:rsidP="000F64EC">
            <w:pPr>
              <w:spacing w:after="0"/>
              <w:contextualSpacing/>
              <w:jc w:val="center"/>
              <w:rPr>
                <w:b/>
                <w:bCs/>
              </w:rPr>
            </w:pPr>
            <w:r>
              <w:rPr>
                <w:b/>
                <w:bCs/>
              </w:rPr>
              <w:t>Each Sample</w:t>
            </w:r>
          </w:p>
        </w:tc>
      </w:tr>
      <w:tr w:rsidR="004F5BB6" w:rsidTr="000F64EC">
        <w:tc>
          <w:tcPr>
            <w:tcW w:w="1440" w:type="dxa"/>
            <w:tcBorders>
              <w:top w:val="double" w:sz="4" w:space="0" w:color="auto"/>
              <w:bottom w:val="single" w:sz="2" w:space="0" w:color="auto"/>
            </w:tcBorders>
          </w:tcPr>
          <w:p w:rsidR="004F5BB6" w:rsidRDefault="004F5BB6" w:rsidP="000F64EC">
            <w:pPr>
              <w:spacing w:after="0"/>
              <w:contextualSpacing/>
              <w:jc w:val="center"/>
            </w:pPr>
            <w:r>
              <w:t>100</w:t>
            </w:r>
          </w:p>
        </w:tc>
        <w:tc>
          <w:tcPr>
            <w:tcW w:w="1080" w:type="dxa"/>
            <w:tcBorders>
              <w:top w:val="double" w:sz="4" w:space="0" w:color="auto"/>
              <w:bottom w:val="single" w:sz="2" w:space="0" w:color="auto"/>
            </w:tcBorders>
          </w:tcPr>
          <w:p w:rsidR="004F5BB6" w:rsidRDefault="004F5BB6" w:rsidP="000F64EC">
            <w:pPr>
              <w:spacing w:after="0"/>
              <w:contextualSpacing/>
              <w:jc w:val="center"/>
            </w:pPr>
            <w:r>
              <w:t>100</w:t>
            </w:r>
          </w:p>
        </w:tc>
        <w:tc>
          <w:tcPr>
            <w:tcW w:w="1260" w:type="dxa"/>
            <w:tcBorders>
              <w:top w:val="double" w:sz="4" w:space="0" w:color="auto"/>
              <w:bottom w:val="single" w:sz="2" w:space="0" w:color="auto"/>
            </w:tcBorders>
          </w:tcPr>
          <w:p w:rsidR="004F5BB6" w:rsidRDefault="004F5BB6" w:rsidP="000F64EC">
            <w:pPr>
              <w:spacing w:after="0"/>
              <w:contextualSpacing/>
              <w:jc w:val="center"/>
            </w:pPr>
            <w:r>
              <w:t>0</w:t>
            </w:r>
          </w:p>
        </w:tc>
        <w:tc>
          <w:tcPr>
            <w:tcW w:w="1569" w:type="dxa"/>
            <w:tcBorders>
              <w:top w:val="double" w:sz="4" w:space="0" w:color="auto"/>
              <w:bottom w:val="single" w:sz="2" w:space="0" w:color="auto"/>
            </w:tcBorders>
          </w:tcPr>
          <w:p w:rsidR="004F5BB6" w:rsidRDefault="004F5BB6" w:rsidP="000F64EC">
            <w:pPr>
              <w:spacing w:after="0"/>
              <w:contextualSpacing/>
              <w:jc w:val="center"/>
            </w:pPr>
            <w:r>
              <w:t>5</w:t>
            </w:r>
          </w:p>
        </w:tc>
        <w:tc>
          <w:tcPr>
            <w:tcW w:w="1671" w:type="dxa"/>
            <w:tcBorders>
              <w:top w:val="double" w:sz="4" w:space="0" w:color="auto"/>
              <w:bottom w:val="single" w:sz="2" w:space="0" w:color="auto"/>
            </w:tcBorders>
          </w:tcPr>
          <w:p w:rsidR="004F5BB6" w:rsidRDefault="004F5BB6" w:rsidP="000F64EC">
            <w:pPr>
              <w:spacing w:after="0"/>
              <w:contextualSpacing/>
              <w:jc w:val="center"/>
            </w:pPr>
          </w:p>
        </w:tc>
        <w:tc>
          <w:tcPr>
            <w:tcW w:w="1080" w:type="dxa"/>
            <w:tcBorders>
              <w:top w:val="double" w:sz="4" w:space="0" w:color="auto"/>
              <w:bottom w:val="single" w:sz="2" w:space="0" w:color="auto"/>
            </w:tcBorders>
          </w:tcPr>
          <w:p w:rsidR="004F5BB6" w:rsidRDefault="004F5BB6" w:rsidP="000F64EC">
            <w:pPr>
              <w:spacing w:after="0"/>
              <w:contextualSpacing/>
              <w:jc w:val="center"/>
            </w:pPr>
          </w:p>
        </w:tc>
        <w:tc>
          <w:tcPr>
            <w:tcW w:w="1620" w:type="dxa"/>
            <w:tcBorders>
              <w:top w:val="double" w:sz="4"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75</w:t>
            </w:r>
          </w:p>
        </w:tc>
        <w:tc>
          <w:tcPr>
            <w:tcW w:w="1080" w:type="dxa"/>
            <w:tcBorders>
              <w:top w:val="single" w:sz="2" w:space="0" w:color="auto"/>
              <w:bottom w:val="single" w:sz="2" w:space="0" w:color="auto"/>
            </w:tcBorders>
          </w:tcPr>
          <w:p w:rsidR="004F5BB6" w:rsidRDefault="004F5BB6" w:rsidP="000F64EC">
            <w:pPr>
              <w:spacing w:after="0"/>
              <w:contextualSpacing/>
              <w:jc w:val="center"/>
            </w:pPr>
            <w:r>
              <w:t>85-100</w:t>
            </w:r>
          </w:p>
        </w:tc>
        <w:tc>
          <w:tcPr>
            <w:tcW w:w="1260" w:type="dxa"/>
            <w:tcBorders>
              <w:top w:val="single" w:sz="2" w:space="0" w:color="auto"/>
              <w:bottom w:val="single" w:sz="2" w:space="0" w:color="auto"/>
            </w:tcBorders>
          </w:tcPr>
          <w:p w:rsidR="004F5BB6" w:rsidRDefault="004F5BB6" w:rsidP="000F64EC">
            <w:pPr>
              <w:spacing w:after="0"/>
              <w:contextualSpacing/>
              <w:jc w:val="center"/>
            </w:pPr>
            <w:r>
              <w:t>10</w:t>
            </w:r>
          </w:p>
        </w:tc>
        <w:tc>
          <w:tcPr>
            <w:tcW w:w="1569" w:type="dxa"/>
            <w:tcBorders>
              <w:top w:val="single" w:sz="2" w:space="0" w:color="auto"/>
              <w:bottom w:val="single" w:sz="2" w:space="0" w:color="auto"/>
            </w:tcBorders>
          </w:tcPr>
          <w:p w:rsidR="004F5BB6" w:rsidRDefault="004F5BB6" w:rsidP="000F64EC">
            <w:pPr>
              <w:spacing w:after="0"/>
              <w:contextualSpacing/>
              <w:jc w:val="center"/>
            </w:pPr>
            <w:r>
              <w:t>15</w:t>
            </w: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37.5</w:t>
            </w:r>
          </w:p>
        </w:tc>
        <w:tc>
          <w:tcPr>
            <w:tcW w:w="1080" w:type="dxa"/>
            <w:tcBorders>
              <w:top w:val="single" w:sz="2" w:space="0" w:color="auto"/>
              <w:bottom w:val="single" w:sz="2" w:space="0" w:color="auto"/>
            </w:tcBorders>
          </w:tcPr>
          <w:p w:rsidR="004F5BB6" w:rsidRDefault="004F5BB6" w:rsidP="000F64EC">
            <w:pPr>
              <w:spacing w:after="0"/>
              <w:contextualSpacing/>
              <w:jc w:val="center"/>
            </w:pPr>
            <w:r>
              <w:t>70-100</w:t>
            </w:r>
          </w:p>
        </w:tc>
        <w:tc>
          <w:tcPr>
            <w:tcW w:w="1260" w:type="dxa"/>
            <w:tcBorders>
              <w:top w:val="single" w:sz="2" w:space="0" w:color="auto"/>
              <w:bottom w:val="single" w:sz="2" w:space="0" w:color="auto"/>
            </w:tcBorders>
          </w:tcPr>
          <w:p w:rsidR="004F5BB6" w:rsidRDefault="004F5BB6" w:rsidP="000F64EC">
            <w:pPr>
              <w:spacing w:after="0"/>
              <w:contextualSpacing/>
              <w:jc w:val="center"/>
            </w:pPr>
            <w:r>
              <w:t>10</w:t>
            </w:r>
          </w:p>
        </w:tc>
        <w:tc>
          <w:tcPr>
            <w:tcW w:w="1569" w:type="dxa"/>
            <w:tcBorders>
              <w:top w:val="single" w:sz="2" w:space="0" w:color="auto"/>
              <w:bottom w:val="single" w:sz="2" w:space="0" w:color="auto"/>
            </w:tcBorders>
          </w:tcPr>
          <w:p w:rsidR="004F5BB6" w:rsidRDefault="004F5BB6" w:rsidP="000F64EC">
            <w:pPr>
              <w:spacing w:after="0"/>
              <w:contextualSpacing/>
              <w:jc w:val="center"/>
            </w:pPr>
            <w:r>
              <w:t>18</w:t>
            </w: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19</w:t>
            </w: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260" w:type="dxa"/>
            <w:tcBorders>
              <w:top w:val="single" w:sz="2" w:space="0" w:color="auto"/>
              <w:bottom w:val="single" w:sz="2" w:space="0" w:color="auto"/>
            </w:tcBorders>
          </w:tcPr>
          <w:p w:rsidR="004F5BB6" w:rsidRDefault="004F5BB6" w:rsidP="000F64EC">
            <w:pPr>
              <w:spacing w:after="0"/>
              <w:contextualSpacing/>
              <w:jc w:val="center"/>
            </w:pPr>
          </w:p>
        </w:tc>
        <w:tc>
          <w:tcPr>
            <w:tcW w:w="1569" w:type="dxa"/>
            <w:tcBorders>
              <w:top w:val="single" w:sz="2" w:space="0" w:color="auto"/>
              <w:bottom w:val="single" w:sz="2" w:space="0" w:color="auto"/>
            </w:tcBorders>
          </w:tcPr>
          <w:p w:rsidR="004F5BB6" w:rsidRDefault="004F5BB6" w:rsidP="000F64EC">
            <w:pPr>
              <w:spacing w:after="0"/>
              <w:contextualSpacing/>
              <w:jc w:val="center"/>
            </w:pP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9.5</w:t>
            </w:r>
          </w:p>
        </w:tc>
        <w:tc>
          <w:tcPr>
            <w:tcW w:w="1080" w:type="dxa"/>
            <w:tcBorders>
              <w:top w:val="single" w:sz="2" w:space="0" w:color="auto"/>
              <w:bottom w:val="single" w:sz="2" w:space="0" w:color="auto"/>
            </w:tcBorders>
          </w:tcPr>
          <w:p w:rsidR="004F5BB6" w:rsidRDefault="004F5BB6" w:rsidP="000F64EC">
            <w:pPr>
              <w:spacing w:after="0"/>
              <w:contextualSpacing/>
              <w:jc w:val="center"/>
            </w:pPr>
            <w:r>
              <w:t>35-100</w:t>
            </w:r>
          </w:p>
        </w:tc>
        <w:tc>
          <w:tcPr>
            <w:tcW w:w="1260" w:type="dxa"/>
            <w:tcBorders>
              <w:top w:val="single" w:sz="2" w:space="0" w:color="auto"/>
              <w:bottom w:val="single" w:sz="2" w:space="0" w:color="auto"/>
            </w:tcBorders>
          </w:tcPr>
          <w:p w:rsidR="004F5BB6" w:rsidRDefault="004F5BB6" w:rsidP="000F64EC">
            <w:pPr>
              <w:spacing w:after="0"/>
              <w:contextualSpacing/>
              <w:jc w:val="center"/>
            </w:pPr>
            <w:r>
              <w:t>10</w:t>
            </w:r>
          </w:p>
        </w:tc>
        <w:tc>
          <w:tcPr>
            <w:tcW w:w="1569" w:type="dxa"/>
            <w:tcBorders>
              <w:top w:val="single" w:sz="2" w:space="0" w:color="auto"/>
              <w:bottom w:val="single" w:sz="2" w:space="0" w:color="auto"/>
            </w:tcBorders>
          </w:tcPr>
          <w:p w:rsidR="004F5BB6" w:rsidRDefault="004F5BB6" w:rsidP="000F64EC">
            <w:pPr>
              <w:spacing w:after="0"/>
              <w:contextualSpacing/>
              <w:jc w:val="center"/>
            </w:pPr>
            <w:r>
              <w:t>18</w:t>
            </w: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4.75</w:t>
            </w: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260" w:type="dxa"/>
            <w:tcBorders>
              <w:top w:val="single" w:sz="2" w:space="0" w:color="auto"/>
              <w:bottom w:val="single" w:sz="2" w:space="0" w:color="auto"/>
            </w:tcBorders>
          </w:tcPr>
          <w:p w:rsidR="004F5BB6" w:rsidRDefault="004F5BB6" w:rsidP="000F64EC">
            <w:pPr>
              <w:spacing w:after="0"/>
              <w:contextualSpacing/>
              <w:jc w:val="center"/>
            </w:pPr>
          </w:p>
        </w:tc>
        <w:tc>
          <w:tcPr>
            <w:tcW w:w="1569" w:type="dxa"/>
            <w:tcBorders>
              <w:top w:val="single" w:sz="2" w:space="0" w:color="auto"/>
              <w:bottom w:val="single" w:sz="2" w:space="0" w:color="auto"/>
            </w:tcBorders>
          </w:tcPr>
          <w:p w:rsidR="004F5BB6" w:rsidRDefault="004F5BB6" w:rsidP="000F64EC">
            <w:pPr>
              <w:spacing w:after="0"/>
              <w:contextualSpacing/>
              <w:jc w:val="center"/>
            </w:pP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2" w:space="0" w:color="auto"/>
            </w:tcBorders>
          </w:tcPr>
          <w:p w:rsidR="004F5BB6" w:rsidRDefault="004F5BB6" w:rsidP="000F64EC">
            <w:pPr>
              <w:spacing w:after="0"/>
              <w:contextualSpacing/>
              <w:jc w:val="center"/>
            </w:pPr>
            <w:r>
              <w:t>2.36</w:t>
            </w:r>
          </w:p>
        </w:tc>
        <w:tc>
          <w:tcPr>
            <w:tcW w:w="1080" w:type="dxa"/>
            <w:tcBorders>
              <w:top w:val="single" w:sz="2" w:space="0" w:color="auto"/>
              <w:bottom w:val="single" w:sz="2" w:space="0" w:color="auto"/>
            </w:tcBorders>
          </w:tcPr>
          <w:p w:rsidR="004F5BB6" w:rsidRDefault="004F5BB6" w:rsidP="000F64EC">
            <w:pPr>
              <w:spacing w:after="0"/>
              <w:contextualSpacing/>
              <w:jc w:val="center"/>
            </w:pPr>
            <w:r>
              <w:t>18-80</w:t>
            </w:r>
          </w:p>
        </w:tc>
        <w:tc>
          <w:tcPr>
            <w:tcW w:w="1260" w:type="dxa"/>
            <w:tcBorders>
              <w:top w:val="single" w:sz="2" w:space="0" w:color="auto"/>
              <w:bottom w:val="single" w:sz="2" w:space="0" w:color="auto"/>
            </w:tcBorders>
          </w:tcPr>
          <w:p w:rsidR="004F5BB6" w:rsidRDefault="004F5BB6" w:rsidP="000F64EC">
            <w:pPr>
              <w:spacing w:after="0"/>
              <w:contextualSpacing/>
              <w:jc w:val="center"/>
            </w:pPr>
            <w:r>
              <w:t>10</w:t>
            </w:r>
          </w:p>
        </w:tc>
        <w:tc>
          <w:tcPr>
            <w:tcW w:w="1569" w:type="dxa"/>
            <w:tcBorders>
              <w:top w:val="single" w:sz="2" w:space="0" w:color="auto"/>
              <w:bottom w:val="single" w:sz="2" w:space="0" w:color="auto"/>
            </w:tcBorders>
          </w:tcPr>
          <w:p w:rsidR="004F5BB6" w:rsidRDefault="004F5BB6" w:rsidP="000F64EC">
            <w:pPr>
              <w:spacing w:after="0"/>
              <w:contextualSpacing/>
              <w:jc w:val="center"/>
            </w:pPr>
            <w:r>
              <w:t>18</w:t>
            </w:r>
          </w:p>
        </w:tc>
        <w:tc>
          <w:tcPr>
            <w:tcW w:w="1671" w:type="dxa"/>
            <w:tcBorders>
              <w:top w:val="single" w:sz="2" w:space="0" w:color="auto"/>
              <w:bottom w:val="single" w:sz="2" w:space="0" w:color="auto"/>
            </w:tcBorders>
          </w:tcPr>
          <w:p w:rsidR="004F5BB6" w:rsidRDefault="004F5BB6" w:rsidP="000F64EC">
            <w:pPr>
              <w:spacing w:after="0"/>
              <w:contextualSpacing/>
              <w:jc w:val="center"/>
            </w:pPr>
          </w:p>
        </w:tc>
        <w:tc>
          <w:tcPr>
            <w:tcW w:w="1080" w:type="dxa"/>
            <w:tcBorders>
              <w:top w:val="single" w:sz="2" w:space="0" w:color="auto"/>
              <w:bottom w:val="single" w:sz="2" w:space="0" w:color="auto"/>
            </w:tcBorders>
          </w:tcPr>
          <w:p w:rsidR="004F5BB6" w:rsidRDefault="004F5BB6" w:rsidP="000F64EC">
            <w:pPr>
              <w:spacing w:after="0"/>
              <w:contextualSpacing/>
              <w:jc w:val="center"/>
            </w:pPr>
          </w:p>
        </w:tc>
        <w:tc>
          <w:tcPr>
            <w:tcW w:w="1620" w:type="dxa"/>
            <w:tcBorders>
              <w:top w:val="single" w:sz="2" w:space="0" w:color="auto"/>
              <w:bottom w:val="single" w:sz="2" w:space="0" w:color="auto"/>
            </w:tcBorders>
          </w:tcPr>
          <w:p w:rsidR="004F5BB6" w:rsidRDefault="004F5BB6" w:rsidP="000F64EC">
            <w:pPr>
              <w:spacing w:after="0"/>
              <w:contextualSpacing/>
              <w:jc w:val="center"/>
            </w:pPr>
          </w:p>
        </w:tc>
      </w:tr>
      <w:tr w:rsidR="004F5BB6" w:rsidTr="000F64EC">
        <w:tc>
          <w:tcPr>
            <w:tcW w:w="1440" w:type="dxa"/>
            <w:tcBorders>
              <w:top w:val="single" w:sz="2" w:space="0" w:color="auto"/>
              <w:bottom w:val="nil"/>
            </w:tcBorders>
          </w:tcPr>
          <w:p w:rsidR="004F5BB6" w:rsidRDefault="004F5BB6" w:rsidP="000F64EC">
            <w:pPr>
              <w:spacing w:after="0"/>
              <w:contextualSpacing/>
              <w:jc w:val="center"/>
            </w:pPr>
            <w:r>
              <w:t>0.425</w:t>
            </w:r>
          </w:p>
        </w:tc>
        <w:tc>
          <w:tcPr>
            <w:tcW w:w="1080" w:type="dxa"/>
            <w:tcBorders>
              <w:top w:val="single" w:sz="2" w:space="0" w:color="auto"/>
              <w:bottom w:val="nil"/>
            </w:tcBorders>
          </w:tcPr>
          <w:p w:rsidR="004F5BB6" w:rsidRDefault="004F5BB6" w:rsidP="000F64EC">
            <w:pPr>
              <w:spacing w:after="0"/>
              <w:contextualSpacing/>
              <w:jc w:val="center"/>
            </w:pPr>
            <w:r>
              <w:t>4-45</w:t>
            </w:r>
          </w:p>
        </w:tc>
        <w:tc>
          <w:tcPr>
            <w:tcW w:w="1260" w:type="dxa"/>
            <w:tcBorders>
              <w:top w:val="single" w:sz="2" w:space="0" w:color="auto"/>
              <w:bottom w:val="nil"/>
            </w:tcBorders>
          </w:tcPr>
          <w:p w:rsidR="004F5BB6" w:rsidRDefault="004F5BB6" w:rsidP="000F64EC">
            <w:pPr>
              <w:spacing w:after="0"/>
              <w:contextualSpacing/>
              <w:jc w:val="center"/>
            </w:pPr>
            <w:r>
              <w:t>7</w:t>
            </w:r>
          </w:p>
        </w:tc>
        <w:tc>
          <w:tcPr>
            <w:tcW w:w="1569" w:type="dxa"/>
            <w:tcBorders>
              <w:top w:val="single" w:sz="2" w:space="0" w:color="auto"/>
              <w:bottom w:val="nil"/>
            </w:tcBorders>
          </w:tcPr>
          <w:p w:rsidR="004F5BB6" w:rsidRDefault="004F5BB6" w:rsidP="000F64EC">
            <w:pPr>
              <w:spacing w:after="0"/>
              <w:contextualSpacing/>
              <w:jc w:val="center"/>
            </w:pPr>
            <w:r>
              <w:t>12</w:t>
            </w:r>
          </w:p>
        </w:tc>
        <w:tc>
          <w:tcPr>
            <w:tcW w:w="1671" w:type="dxa"/>
            <w:tcBorders>
              <w:top w:val="single" w:sz="2" w:space="0" w:color="auto"/>
              <w:bottom w:val="nil"/>
            </w:tcBorders>
          </w:tcPr>
          <w:p w:rsidR="004F5BB6" w:rsidRDefault="004F5BB6" w:rsidP="000F64EC">
            <w:pPr>
              <w:spacing w:after="0"/>
              <w:contextualSpacing/>
              <w:jc w:val="center"/>
            </w:pPr>
          </w:p>
        </w:tc>
        <w:tc>
          <w:tcPr>
            <w:tcW w:w="1080" w:type="dxa"/>
            <w:tcBorders>
              <w:top w:val="single" w:sz="2" w:space="0" w:color="auto"/>
              <w:bottom w:val="nil"/>
            </w:tcBorders>
          </w:tcPr>
          <w:p w:rsidR="004F5BB6" w:rsidRDefault="004F5BB6" w:rsidP="000F64EC">
            <w:pPr>
              <w:spacing w:after="0"/>
              <w:contextualSpacing/>
              <w:jc w:val="center"/>
            </w:pPr>
          </w:p>
        </w:tc>
        <w:tc>
          <w:tcPr>
            <w:tcW w:w="1620" w:type="dxa"/>
            <w:tcBorders>
              <w:top w:val="single" w:sz="2" w:space="0" w:color="auto"/>
              <w:bottom w:val="nil"/>
            </w:tcBorders>
          </w:tcPr>
          <w:p w:rsidR="004F5BB6" w:rsidRDefault="004F5BB6" w:rsidP="000F64EC">
            <w:pPr>
              <w:spacing w:after="0"/>
              <w:contextualSpacing/>
              <w:jc w:val="center"/>
            </w:pPr>
          </w:p>
        </w:tc>
      </w:tr>
      <w:tr w:rsidR="004F5BB6" w:rsidTr="000F64EC">
        <w:tc>
          <w:tcPr>
            <w:tcW w:w="1440" w:type="dxa"/>
            <w:tcBorders>
              <w:top w:val="single" w:sz="2" w:space="0" w:color="auto"/>
              <w:bottom w:val="single" w:sz="4" w:space="0" w:color="auto"/>
            </w:tcBorders>
          </w:tcPr>
          <w:p w:rsidR="004F5BB6" w:rsidRDefault="004F5BB6" w:rsidP="000F64EC">
            <w:pPr>
              <w:spacing w:after="0"/>
              <w:contextualSpacing/>
              <w:jc w:val="center"/>
            </w:pPr>
            <w:r>
              <w:t>0.075</w:t>
            </w:r>
          </w:p>
        </w:tc>
        <w:tc>
          <w:tcPr>
            <w:tcW w:w="1080" w:type="dxa"/>
            <w:tcBorders>
              <w:top w:val="single" w:sz="2" w:space="0" w:color="auto"/>
              <w:bottom w:val="single" w:sz="4" w:space="0" w:color="auto"/>
            </w:tcBorders>
          </w:tcPr>
          <w:p w:rsidR="004F5BB6" w:rsidRDefault="004F5BB6" w:rsidP="000F64EC">
            <w:pPr>
              <w:spacing w:after="0"/>
              <w:contextualSpacing/>
              <w:jc w:val="center"/>
            </w:pPr>
            <w:r>
              <w:t>0-25</w:t>
            </w:r>
          </w:p>
        </w:tc>
        <w:tc>
          <w:tcPr>
            <w:tcW w:w="1260" w:type="dxa"/>
            <w:tcBorders>
              <w:top w:val="single" w:sz="2" w:space="0" w:color="auto"/>
              <w:bottom w:val="single" w:sz="4" w:space="0" w:color="auto"/>
            </w:tcBorders>
          </w:tcPr>
          <w:p w:rsidR="004F5BB6" w:rsidRDefault="004F5BB6" w:rsidP="000F64EC">
            <w:pPr>
              <w:spacing w:after="0"/>
              <w:contextualSpacing/>
              <w:jc w:val="center"/>
            </w:pPr>
            <w:r>
              <w:t>7</w:t>
            </w:r>
          </w:p>
        </w:tc>
        <w:tc>
          <w:tcPr>
            <w:tcW w:w="1569" w:type="dxa"/>
            <w:tcBorders>
              <w:top w:val="single" w:sz="2" w:space="0" w:color="auto"/>
              <w:bottom w:val="single" w:sz="4" w:space="0" w:color="auto"/>
            </w:tcBorders>
          </w:tcPr>
          <w:p w:rsidR="004F5BB6" w:rsidRDefault="004F5BB6" w:rsidP="000F64EC">
            <w:pPr>
              <w:spacing w:after="0"/>
              <w:contextualSpacing/>
              <w:jc w:val="center"/>
            </w:pPr>
            <w:r>
              <w:t>12</w:t>
            </w:r>
          </w:p>
        </w:tc>
        <w:tc>
          <w:tcPr>
            <w:tcW w:w="1671" w:type="dxa"/>
            <w:tcBorders>
              <w:top w:val="single" w:sz="2" w:space="0" w:color="auto"/>
              <w:bottom w:val="single" w:sz="4" w:space="0" w:color="auto"/>
            </w:tcBorders>
          </w:tcPr>
          <w:p w:rsidR="004F5BB6" w:rsidRDefault="004F5BB6" w:rsidP="000F64EC">
            <w:pPr>
              <w:spacing w:after="0"/>
              <w:contextualSpacing/>
              <w:jc w:val="center"/>
            </w:pPr>
          </w:p>
        </w:tc>
        <w:tc>
          <w:tcPr>
            <w:tcW w:w="1080" w:type="dxa"/>
            <w:tcBorders>
              <w:top w:val="single" w:sz="2" w:space="0" w:color="auto"/>
              <w:bottom w:val="single" w:sz="4" w:space="0" w:color="auto"/>
            </w:tcBorders>
          </w:tcPr>
          <w:p w:rsidR="004F5BB6" w:rsidRDefault="004F5BB6" w:rsidP="000F64EC">
            <w:pPr>
              <w:spacing w:after="0"/>
              <w:contextualSpacing/>
              <w:jc w:val="center"/>
            </w:pPr>
          </w:p>
        </w:tc>
        <w:tc>
          <w:tcPr>
            <w:tcW w:w="1620" w:type="dxa"/>
            <w:tcBorders>
              <w:top w:val="single" w:sz="2" w:space="0" w:color="auto"/>
              <w:bottom w:val="single" w:sz="4" w:space="0" w:color="auto"/>
            </w:tcBorders>
          </w:tcPr>
          <w:p w:rsidR="004F5BB6" w:rsidRDefault="004F5BB6" w:rsidP="000F64EC">
            <w:pPr>
              <w:spacing w:after="0"/>
              <w:contextualSpacing/>
              <w:jc w:val="center"/>
            </w:pPr>
          </w:p>
        </w:tc>
      </w:tr>
    </w:tbl>
    <w:p w:rsidR="004F5BB6" w:rsidRDefault="004F5BB6" w:rsidP="00743F3C">
      <w:pPr>
        <w:contextualSpacing/>
        <w:rPr>
          <w:i/>
          <w:iCs/>
        </w:rPr>
      </w:pPr>
    </w:p>
    <w:p w:rsidR="004F5BB6" w:rsidRPr="00C03C9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Minus 19mm Fraction</w:t>
      </w:r>
    </w:p>
    <w:p w:rsidR="004F5BB6" w:rsidRDefault="004F5BB6" w:rsidP="00743F3C">
      <w:pPr>
        <w:contextualSpacing/>
      </w:pPr>
      <w:r>
        <w:t>Soaked CBR (</w:t>
      </w:r>
      <w:r w:rsidRPr="00EF34AF">
        <w:rPr>
          <w:i/>
        </w:rPr>
        <w:t>AS</w:t>
      </w:r>
      <w:r w:rsidR="00EF34AF">
        <w:rPr>
          <w:i/>
        </w:rPr>
        <w:t xml:space="preserve"> </w:t>
      </w:r>
      <w:r w:rsidRPr="00EF34AF">
        <w:rPr>
          <w:i/>
        </w:rPr>
        <w:t>1289.6.1.1</w:t>
      </w:r>
      <w:r>
        <w:t>), compacted to 95% DDR and within 1% of OMC, then soaked for 4 days prior to test. Material passing the 53mm sieve but retained on the 19mm sieve may be replaced by an equal portion by mass of the material passing the 19mm sieve but retained on the 4.75mm sieve.  The amount of replaced material, on a dry mass basis, shall not exceed 25% of the portion passing the 19mm sieve. The report shall indicate the percentage replaced.</w:t>
      </w:r>
    </w:p>
    <w:p w:rsidR="004F5BB6" w:rsidRDefault="004F5BB6" w:rsidP="00743F3C">
      <w:pPr>
        <w:contextualSpacing/>
      </w:pPr>
      <w:r>
        <w:t>CBR (minimum) = 15</w:t>
      </w:r>
    </w:p>
    <w:p w:rsidR="00411734" w:rsidRDefault="00411734" w:rsidP="00743F3C">
      <w:pPr>
        <w:contextualSpacing/>
      </w:pPr>
    </w:p>
    <w:p w:rsidR="004F5BB6" w:rsidRPr="00C03C94" w:rsidRDefault="004F5BB6" w:rsidP="00743F3C">
      <w:pPr>
        <w:contextualSpacing/>
        <w:rPr>
          <w:i/>
          <w:iCs/>
          <w:u w:val="single"/>
        </w:rPr>
      </w:pPr>
      <w:r w:rsidRPr="00C03C94">
        <w:rPr>
          <w:i/>
          <w:iCs/>
          <w:u w:val="single"/>
        </w:rPr>
        <w:t xml:space="preserve">3) </w:t>
      </w:r>
      <w:r w:rsidR="00C03C94">
        <w:rPr>
          <w:i/>
          <w:iCs/>
          <w:u w:val="single"/>
        </w:rPr>
        <w:tab/>
      </w:r>
      <w:r w:rsidRPr="00C03C94">
        <w:rPr>
          <w:i/>
          <w:iCs/>
          <w:u w:val="single"/>
        </w:rPr>
        <w:t>Fine Aggregate</w:t>
      </w:r>
    </w:p>
    <w:p w:rsidR="004F5BB6" w:rsidRDefault="004F5BB6" w:rsidP="00743F3C">
      <w:pPr>
        <w:contextualSpacing/>
      </w:pPr>
      <w:r>
        <w:t>Liquid Limit (LL) (AS1289-3.1.1)</w:t>
      </w:r>
    </w:p>
    <w:p w:rsidR="004F5BB6" w:rsidRDefault="004F5BB6" w:rsidP="00743F3C">
      <w:pPr>
        <w:contextualSpacing/>
      </w:pPr>
      <w:r>
        <w:t>Plastic Index (PI) (AS1289-3.3.1)</w:t>
      </w:r>
    </w:p>
    <w:p w:rsidR="004F5BB6" w:rsidRDefault="00411734" w:rsidP="00743F3C">
      <w:pPr>
        <w:contextualSpacing/>
      </w:pPr>
      <w:r>
        <w:tab/>
        <w:t xml:space="preserve">Liquid Limit (maximum) </w:t>
      </w:r>
      <w:r w:rsidR="004F5BB6">
        <w:t>= 40</w:t>
      </w:r>
    </w:p>
    <w:p w:rsidR="004F5BB6" w:rsidRDefault="00411734" w:rsidP="00743F3C">
      <w:pPr>
        <w:contextualSpacing/>
      </w:pPr>
      <w:r>
        <w:tab/>
        <w:t xml:space="preserve">Plastic Index (maximum) </w:t>
      </w:r>
      <w:r w:rsidR="004F5BB6" w:rsidRPr="00036628">
        <w:t>= 20</w:t>
      </w:r>
    </w:p>
    <w:p w:rsidR="004F5BB6" w:rsidRDefault="004F5BB6" w:rsidP="00743F3C">
      <w:pPr>
        <w:contextualSpacing/>
      </w:pPr>
      <w:r w:rsidRPr="00036628">
        <w:t>PI x % passing 0.425mm</w:t>
      </w:r>
    </w:p>
    <w:p w:rsidR="004F5BB6" w:rsidRDefault="00411734" w:rsidP="00743F3C">
      <w:pPr>
        <w:contextualSpacing/>
      </w:pPr>
      <w:r>
        <w:tab/>
      </w:r>
      <w:r w:rsidR="004F5BB6" w:rsidRPr="00036628">
        <w:t>sieve (maximum = 450</w:t>
      </w:r>
    </w:p>
    <w:p w:rsidR="004F5BB6" w:rsidRPr="00036628" w:rsidRDefault="004F5BB6" w:rsidP="00743F3C">
      <w:pPr>
        <w:contextualSpacing/>
      </w:pPr>
    </w:p>
    <w:p w:rsidR="004F5BB6" w:rsidRDefault="004F5BB6" w:rsidP="00F12930">
      <w:pPr>
        <w:pStyle w:val="Heading4"/>
      </w:pPr>
      <w:r>
        <w:t>(</w:t>
      </w:r>
      <w:r w:rsidR="00F12930">
        <w:t>c</w:t>
      </w:r>
      <w:r>
        <w:t>)</w:t>
      </w:r>
      <w:r>
        <w:tab/>
        <w:t>Acceptance Limits For In Place Product</w:t>
      </w:r>
    </w:p>
    <w:p w:rsidR="004F5BB6" w:rsidRPr="00C03C9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Particle Size Distribution</w:t>
      </w:r>
    </w:p>
    <w:p w:rsidR="004F5BB6" w:rsidRDefault="004F5BB6" w:rsidP="00743F3C">
      <w:pPr>
        <w:contextualSpacing/>
      </w:pPr>
      <w:r>
        <w:t>The particle size distribution limits for the mean and each sample of the in-place compacted material shall fall within limits defined by:</w:t>
      </w:r>
    </w:p>
    <w:p w:rsidR="00411734" w:rsidRDefault="004F5BB6" w:rsidP="00C03C94">
      <w:pPr>
        <w:pStyle w:val="ListParagraph"/>
        <w:numPr>
          <w:ilvl w:val="0"/>
          <w:numId w:val="8"/>
        </w:numPr>
        <w:ind w:left="851" w:hanging="284"/>
      </w:pPr>
      <w:r>
        <w:t xml:space="preserve">the target grading, </w:t>
      </w:r>
    </w:p>
    <w:p w:rsidR="004F5BB6" w:rsidRDefault="004F5BB6" w:rsidP="00411734">
      <w:pPr>
        <w:pStyle w:val="ListParagraph"/>
        <w:numPr>
          <w:ilvl w:val="0"/>
          <w:numId w:val="8"/>
        </w:numPr>
        <w:ind w:left="851" w:hanging="284"/>
      </w:pPr>
      <w:r>
        <w:t>plus or minus</w:t>
      </w:r>
      <w:r w:rsidR="00411734">
        <w:t xml:space="preserve"> </w:t>
      </w:r>
      <w:r>
        <w:t>deviation limits separately specified for the mean value and each sample within a lot</w:t>
      </w:r>
    </w:p>
    <w:p w:rsidR="00411734" w:rsidRDefault="00411734" w:rsidP="00411734"/>
    <w:p w:rsidR="004F5BB6" w:rsidRDefault="004F5BB6" w:rsidP="00743F3C">
      <w:pPr>
        <w:contextualSpacing/>
      </w:pPr>
      <w:r>
        <w:t xml:space="preserve">The specified deviation limits are included in section </w:t>
      </w:r>
      <w:r w:rsidRPr="00411734">
        <w:rPr>
          <w:i/>
        </w:rPr>
        <w:t>R40-A4 b(i)</w:t>
      </w:r>
      <w:r>
        <w:t xml:space="preserve"> of this Appendix.</w:t>
      </w:r>
    </w:p>
    <w:p w:rsidR="004F5BB6" w:rsidRDefault="004F5BB6" w:rsidP="00743F3C">
      <w:pPr>
        <w:contextualSpacing/>
        <w:rPr>
          <w:i/>
          <w:iCs/>
        </w:rPr>
      </w:pPr>
    </w:p>
    <w:p w:rsidR="004F5BB6" w:rsidRPr="0041173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The Properties of Fines</w:t>
      </w:r>
    </w:p>
    <w:p w:rsidR="004F5BB6" w:rsidRDefault="004F5BB6" w:rsidP="00743F3C">
      <w:pPr>
        <w:contextualSpacing/>
      </w:pPr>
      <w:r>
        <w:t>The properties of the lot mean and each sample shall not exceed:</w:t>
      </w:r>
    </w:p>
    <w:p w:rsidR="00411734" w:rsidRDefault="00411734" w:rsidP="00743F3C">
      <w:pPr>
        <w:contextualSpacing/>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3281"/>
        <w:gridCol w:w="3284"/>
      </w:tblGrid>
      <w:tr w:rsidR="004F5BB6" w:rsidTr="000F64EC">
        <w:tc>
          <w:tcPr>
            <w:tcW w:w="3024" w:type="dxa"/>
            <w:vAlign w:val="center"/>
          </w:tcPr>
          <w:p w:rsidR="004F5BB6" w:rsidRDefault="004F5BB6" w:rsidP="000F64EC">
            <w:pPr>
              <w:pStyle w:val="Heading4"/>
              <w:spacing w:after="0"/>
              <w:jc w:val="center"/>
            </w:pPr>
            <w:r>
              <w:lastRenderedPageBreak/>
              <w:t>Property</w:t>
            </w:r>
          </w:p>
        </w:tc>
        <w:tc>
          <w:tcPr>
            <w:tcW w:w="3312" w:type="dxa"/>
            <w:vAlign w:val="center"/>
          </w:tcPr>
          <w:p w:rsidR="004F5BB6" w:rsidRDefault="004F5BB6" w:rsidP="000F64EC">
            <w:pPr>
              <w:pStyle w:val="Heading4"/>
              <w:spacing w:after="0"/>
              <w:jc w:val="center"/>
            </w:pPr>
            <w:r>
              <w:t>Lot Mean</w:t>
            </w:r>
          </w:p>
        </w:tc>
        <w:tc>
          <w:tcPr>
            <w:tcW w:w="3312" w:type="dxa"/>
            <w:vAlign w:val="center"/>
          </w:tcPr>
          <w:p w:rsidR="004F5BB6" w:rsidRDefault="004F5BB6" w:rsidP="000F64EC">
            <w:pPr>
              <w:pStyle w:val="Heading4"/>
              <w:spacing w:after="0"/>
              <w:jc w:val="center"/>
            </w:pPr>
            <w:r>
              <w:t>Each Sample</w:t>
            </w:r>
          </w:p>
        </w:tc>
      </w:tr>
      <w:tr w:rsidR="004F5BB6" w:rsidTr="000F64EC">
        <w:tc>
          <w:tcPr>
            <w:tcW w:w="3024" w:type="dxa"/>
          </w:tcPr>
          <w:p w:rsidR="004F5BB6" w:rsidRDefault="004F5BB6" w:rsidP="000F64EC">
            <w:pPr>
              <w:spacing w:after="0"/>
              <w:contextualSpacing/>
            </w:pPr>
            <w:r>
              <w:t>Liquid Limit</w:t>
            </w:r>
          </w:p>
        </w:tc>
        <w:tc>
          <w:tcPr>
            <w:tcW w:w="3312" w:type="dxa"/>
          </w:tcPr>
          <w:p w:rsidR="004F5BB6" w:rsidRDefault="004F5BB6" w:rsidP="000F64EC">
            <w:pPr>
              <w:spacing w:after="0"/>
              <w:contextualSpacing/>
              <w:jc w:val="center"/>
            </w:pPr>
            <w:r>
              <w:t>40</w:t>
            </w:r>
          </w:p>
        </w:tc>
        <w:tc>
          <w:tcPr>
            <w:tcW w:w="3312" w:type="dxa"/>
          </w:tcPr>
          <w:p w:rsidR="004F5BB6" w:rsidRDefault="004F5BB6" w:rsidP="000F64EC">
            <w:pPr>
              <w:spacing w:after="0"/>
              <w:contextualSpacing/>
              <w:jc w:val="center"/>
            </w:pPr>
            <w:r>
              <w:t>45</w:t>
            </w:r>
          </w:p>
        </w:tc>
      </w:tr>
      <w:tr w:rsidR="004F5BB6" w:rsidTr="000F64EC">
        <w:tc>
          <w:tcPr>
            <w:tcW w:w="3024" w:type="dxa"/>
          </w:tcPr>
          <w:p w:rsidR="004F5BB6" w:rsidRDefault="004F5BB6" w:rsidP="000F64EC">
            <w:pPr>
              <w:spacing w:after="0"/>
              <w:contextualSpacing/>
            </w:pPr>
            <w:r>
              <w:t>Plastic Index</w:t>
            </w:r>
          </w:p>
        </w:tc>
        <w:tc>
          <w:tcPr>
            <w:tcW w:w="3312" w:type="dxa"/>
          </w:tcPr>
          <w:p w:rsidR="004F5BB6" w:rsidRDefault="004F5BB6" w:rsidP="000F64EC">
            <w:pPr>
              <w:spacing w:after="0"/>
              <w:contextualSpacing/>
              <w:jc w:val="center"/>
            </w:pPr>
            <w:r>
              <w:t>20</w:t>
            </w:r>
          </w:p>
        </w:tc>
        <w:tc>
          <w:tcPr>
            <w:tcW w:w="3312" w:type="dxa"/>
          </w:tcPr>
          <w:p w:rsidR="004F5BB6" w:rsidRDefault="004F5BB6" w:rsidP="000F64EC">
            <w:pPr>
              <w:spacing w:after="0"/>
              <w:contextualSpacing/>
              <w:jc w:val="center"/>
            </w:pPr>
            <w:r>
              <w:t>25</w:t>
            </w:r>
          </w:p>
        </w:tc>
      </w:tr>
      <w:tr w:rsidR="004F5BB6" w:rsidTr="000F64EC">
        <w:tc>
          <w:tcPr>
            <w:tcW w:w="3024" w:type="dxa"/>
          </w:tcPr>
          <w:p w:rsidR="004F5BB6" w:rsidRDefault="004F5BB6" w:rsidP="000F64EC">
            <w:pPr>
              <w:spacing w:after="0"/>
              <w:contextualSpacing/>
            </w:pPr>
            <w:r>
              <w:t>PI x % Passing</w:t>
            </w:r>
          </w:p>
        </w:tc>
        <w:tc>
          <w:tcPr>
            <w:tcW w:w="3312" w:type="dxa"/>
          </w:tcPr>
          <w:p w:rsidR="004F5BB6" w:rsidRDefault="004F5BB6" w:rsidP="000F64EC">
            <w:pPr>
              <w:spacing w:after="0"/>
              <w:contextualSpacing/>
              <w:jc w:val="center"/>
            </w:pPr>
          </w:p>
        </w:tc>
        <w:tc>
          <w:tcPr>
            <w:tcW w:w="3312" w:type="dxa"/>
          </w:tcPr>
          <w:p w:rsidR="004F5BB6" w:rsidRDefault="004F5BB6" w:rsidP="000F64EC">
            <w:pPr>
              <w:spacing w:after="0"/>
              <w:contextualSpacing/>
              <w:jc w:val="center"/>
            </w:pPr>
          </w:p>
        </w:tc>
      </w:tr>
      <w:tr w:rsidR="004F5BB6" w:rsidTr="000F64EC">
        <w:tc>
          <w:tcPr>
            <w:tcW w:w="3024" w:type="dxa"/>
          </w:tcPr>
          <w:p w:rsidR="004F5BB6" w:rsidRDefault="004F5BB6" w:rsidP="000F64EC">
            <w:pPr>
              <w:spacing w:after="0"/>
              <w:contextualSpacing/>
            </w:pPr>
            <w:r>
              <w:t>0.425 mm sieve</w:t>
            </w:r>
          </w:p>
        </w:tc>
        <w:tc>
          <w:tcPr>
            <w:tcW w:w="3312" w:type="dxa"/>
          </w:tcPr>
          <w:p w:rsidR="004F5BB6" w:rsidRDefault="004F5BB6" w:rsidP="000F64EC">
            <w:pPr>
              <w:spacing w:after="0"/>
              <w:contextualSpacing/>
              <w:jc w:val="center"/>
            </w:pPr>
            <w:r>
              <w:t>450</w:t>
            </w:r>
          </w:p>
        </w:tc>
        <w:tc>
          <w:tcPr>
            <w:tcW w:w="3312" w:type="dxa"/>
          </w:tcPr>
          <w:p w:rsidR="004F5BB6" w:rsidRDefault="004F5BB6" w:rsidP="000F64EC">
            <w:pPr>
              <w:spacing w:after="0"/>
              <w:contextualSpacing/>
              <w:jc w:val="center"/>
            </w:pPr>
            <w:r>
              <w:t>600</w:t>
            </w:r>
          </w:p>
        </w:tc>
      </w:tr>
    </w:tbl>
    <w:p w:rsidR="004F5BB6" w:rsidRDefault="004F5BB6" w:rsidP="00743F3C">
      <w:pPr>
        <w:contextualSpacing/>
      </w:pPr>
    </w:p>
    <w:p w:rsidR="004F5BB6" w:rsidRDefault="004F5BB6" w:rsidP="00F12930">
      <w:pPr>
        <w:pStyle w:val="Heading4"/>
      </w:pPr>
      <w:r>
        <w:t>(d)</w:t>
      </w:r>
      <w:r>
        <w:tab/>
        <w:t xml:space="preserve">Pavement Layer Thickness </w:t>
      </w:r>
      <w:r w:rsidR="004F2709">
        <w:t xml:space="preserve">(Ref </w:t>
      </w:r>
      <w:r w:rsidRPr="004F2709">
        <w:rPr>
          <w:i/>
        </w:rPr>
        <w:t>R40.7.3</w:t>
      </w:r>
      <w:r w:rsidR="004F2709">
        <w:t>)</w:t>
      </w:r>
    </w:p>
    <w:p w:rsidR="004F5BB6" w:rsidRDefault="004F5BB6" w:rsidP="00743F3C">
      <w:pPr>
        <w:contextualSpacing/>
      </w:pPr>
      <w:r>
        <w:t>Compacted Layer Thickness (maximum) = 250mm</w:t>
      </w:r>
    </w:p>
    <w:p w:rsidR="004F5BB6" w:rsidRDefault="004F5BB6" w:rsidP="00743F3C">
      <w:pPr>
        <w:contextualSpacing/>
      </w:pPr>
    </w:p>
    <w:p w:rsidR="004F5BB6" w:rsidRDefault="004F5BB6" w:rsidP="00F12930">
      <w:pPr>
        <w:pStyle w:val="Heading4"/>
      </w:pPr>
      <w:r>
        <w:t>(e)</w:t>
      </w:r>
      <w:r>
        <w:tab/>
        <w:t>Compaction (</w:t>
      </w:r>
      <w:r w:rsidR="004F2709">
        <w:t xml:space="preserve">Ref </w:t>
      </w:r>
      <w:r w:rsidRPr="004F2709">
        <w:rPr>
          <w:i/>
        </w:rPr>
        <w:t>R40.7.4</w:t>
      </w:r>
      <w:r>
        <w:t>)</w:t>
      </w:r>
    </w:p>
    <w:p w:rsidR="004F5BB6" w:rsidRDefault="004F5BB6" w:rsidP="00743F3C">
      <w:pPr>
        <w:contextualSpacing/>
      </w:pPr>
      <w:r>
        <w:t>Characteristic DDR (minimum) = 95%</w:t>
      </w:r>
    </w:p>
    <w:p w:rsidR="004F5BB6" w:rsidRDefault="004F5BB6" w:rsidP="00743F3C">
      <w:pPr>
        <w:contextualSpacing/>
      </w:pPr>
    </w:p>
    <w:p w:rsidR="004F5BB6" w:rsidRDefault="004F5BB6" w:rsidP="00F12930">
      <w:pPr>
        <w:pStyle w:val="Heading4"/>
      </w:pPr>
      <w:r>
        <w:t>(f)</w:t>
      </w:r>
      <w:r>
        <w:tab/>
        <w:t>Completed Surface (</w:t>
      </w:r>
      <w:r w:rsidR="004F2709">
        <w:t xml:space="preserve">Ref </w:t>
      </w:r>
      <w:r w:rsidRPr="004F2709">
        <w:rPr>
          <w:i/>
        </w:rPr>
        <w:t>R40.8.1</w:t>
      </w:r>
      <w:r>
        <w:t>)</w:t>
      </w:r>
    </w:p>
    <w:p w:rsidR="004F5BB6" w:rsidRPr="003B3B45" w:rsidRDefault="003B3B45" w:rsidP="00743F3C">
      <w:pPr>
        <w:contextualSpacing/>
        <w:rPr>
          <w:i/>
          <w:u w:val="single"/>
        </w:rPr>
      </w:pPr>
      <w:r w:rsidRPr="003B3B45">
        <w:rPr>
          <w:i/>
          <w:u w:val="single"/>
        </w:rPr>
        <w:t>1)</w:t>
      </w:r>
      <w:r w:rsidRPr="003B3B45">
        <w:rPr>
          <w:i/>
          <w:u w:val="single"/>
        </w:rPr>
        <w:tab/>
      </w:r>
      <w:r w:rsidR="004F5BB6" w:rsidRPr="003B3B45">
        <w:rPr>
          <w:i/>
          <w:u w:val="single"/>
        </w:rPr>
        <w:t>Maximum Deviation from des</w:t>
      </w:r>
      <w:r w:rsidRPr="003B3B45">
        <w:rPr>
          <w:i/>
          <w:u w:val="single"/>
        </w:rPr>
        <w:t>ignated surface level of course</w:t>
      </w:r>
    </w:p>
    <w:p w:rsidR="004F5BB6" w:rsidRDefault="00EE23DC" w:rsidP="003B3B45">
      <w:r w:rsidRPr="00EE23DC">
        <w:t>40</w:t>
      </w:r>
      <w:r w:rsidR="00FD75C4" w:rsidRPr="00EE23DC">
        <w:t>mm</w:t>
      </w:r>
      <w:r w:rsidR="00FD75C4">
        <w:t xml:space="preserve"> </w:t>
      </w:r>
      <w:r w:rsidR="004F5BB6">
        <w:t>(below) and 20mm (above)</w:t>
      </w:r>
    </w:p>
    <w:p w:rsidR="004F5BB6" w:rsidRDefault="004F5BB6" w:rsidP="00743F3C">
      <w:pPr>
        <w:contextualSpacing/>
      </w:pPr>
    </w:p>
    <w:p w:rsidR="004F5BB6" w:rsidRDefault="004F5BB6" w:rsidP="00743F3C">
      <w:pPr>
        <w:contextualSpacing/>
        <w:rPr>
          <w:b/>
          <w:bCs/>
        </w:rPr>
      </w:pPr>
      <w:r>
        <w:br w:type="page"/>
      </w:r>
    </w:p>
    <w:p w:rsidR="004F5BB6" w:rsidRDefault="00847DDF" w:rsidP="00743F3C">
      <w:pPr>
        <w:pStyle w:val="Heading1"/>
        <w:contextualSpacing/>
      </w:pPr>
      <w:bookmarkStart w:id="90" w:name="_APPENDIX_R40.A.5_–"/>
      <w:bookmarkStart w:id="91" w:name="_Toc306196461"/>
      <w:bookmarkStart w:id="92" w:name="_Toc392494904"/>
      <w:bookmarkEnd w:id="90"/>
      <w:r>
        <w:lastRenderedPageBreak/>
        <w:t xml:space="preserve">APPENDIX R40.A.5 – </w:t>
      </w:r>
      <w:r w:rsidR="004F5BB6">
        <w:t>Unsealed Road and Unsealed Shoulders Wearing Surface</w:t>
      </w:r>
      <w:bookmarkEnd w:id="91"/>
      <w:bookmarkEnd w:id="92"/>
    </w:p>
    <w:p w:rsidR="004F5BB6" w:rsidRDefault="004F5BB6" w:rsidP="00F12930">
      <w:pPr>
        <w:pStyle w:val="Heading4"/>
      </w:pPr>
      <w:r>
        <w:t xml:space="preserve">(a) </w:t>
      </w:r>
      <w:r w:rsidR="00C03C94">
        <w:tab/>
      </w:r>
      <w:r>
        <w:t xml:space="preserve">Nature </w:t>
      </w:r>
      <w:r w:rsidR="00F12930">
        <w:t>o</w:t>
      </w:r>
      <w:r>
        <w:t>f Materials</w:t>
      </w:r>
    </w:p>
    <w:p w:rsidR="004F5BB6" w:rsidRDefault="004F5BB6" w:rsidP="00743F3C">
      <w:pPr>
        <w:contextualSpacing/>
      </w:pPr>
      <w:r>
        <w:t>The material shall be produced from natural gravel, crushed rock or a mixture of both. The material shall be free from organic matter (clay lumps, excess mica and other deleterious materials). The desired material will have a marked resistance to ravelling in dry weather and to deformation in wet weather and will be of uniform quality.</w:t>
      </w:r>
    </w:p>
    <w:p w:rsidR="004F5BB6" w:rsidRDefault="004F5BB6" w:rsidP="00743F3C">
      <w:pPr>
        <w:contextualSpacing/>
      </w:pPr>
    </w:p>
    <w:p w:rsidR="004F5BB6" w:rsidRDefault="004F5BB6" w:rsidP="00F12930">
      <w:pPr>
        <w:pStyle w:val="Heading4"/>
      </w:pPr>
      <w:r>
        <w:t>(b)</w:t>
      </w:r>
      <w:r>
        <w:tab/>
        <w:t xml:space="preserve">Nomination </w:t>
      </w:r>
      <w:r w:rsidR="00F12930">
        <w:t>o</w:t>
      </w:r>
      <w:r>
        <w:t xml:space="preserve">f Materials (Ref </w:t>
      </w:r>
      <w:r w:rsidRPr="004F2709">
        <w:rPr>
          <w:i/>
        </w:rPr>
        <w:t>R40.5</w:t>
      </w:r>
      <w:r>
        <w:t>)</w:t>
      </w:r>
    </w:p>
    <w:p w:rsidR="004F5BB6" w:rsidRDefault="004F5BB6" w:rsidP="00743F3C">
      <w:pPr>
        <w:contextualSpacing/>
      </w:pPr>
      <w:r>
        <w:t>The Contractor is required to nominate a target grading (for the material in place and after compaction) and to provide evidence that the nominated material satisfies the requirements in this appendix.</w:t>
      </w:r>
    </w:p>
    <w:p w:rsidR="00411734" w:rsidRDefault="00411734" w:rsidP="00743F3C">
      <w:pPr>
        <w:contextualSpacing/>
      </w:pPr>
    </w:p>
    <w:p w:rsidR="004F5BB6" w:rsidRPr="0041173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Whole Sample Particle Size Distribution</w:t>
      </w:r>
    </w:p>
    <w:p w:rsidR="004F5BB6" w:rsidRDefault="004F5BB6" w:rsidP="00743F3C">
      <w:pPr>
        <w:contextualSpacing/>
      </w:pPr>
      <w:r>
        <w:t>The nominated particle size must satisfy two requirements</w:t>
      </w:r>
    </w:p>
    <w:p w:rsidR="004F5BB6" w:rsidRDefault="004F5BB6" w:rsidP="00411734">
      <w:pPr>
        <w:pStyle w:val="ListParagraph"/>
        <w:numPr>
          <w:ilvl w:val="0"/>
          <w:numId w:val="7"/>
        </w:numPr>
        <w:ind w:left="851" w:hanging="284"/>
      </w:pPr>
      <w:r>
        <w:t>% age passing limits</w:t>
      </w:r>
    </w:p>
    <w:p w:rsidR="004F5BB6" w:rsidRDefault="004F5BB6" w:rsidP="00411734">
      <w:pPr>
        <w:pStyle w:val="ListParagraph"/>
        <w:numPr>
          <w:ilvl w:val="0"/>
          <w:numId w:val="7"/>
        </w:numPr>
        <w:ind w:left="851" w:hanging="284"/>
      </w:pPr>
      <w:r>
        <w:t>Grading ratio limits</w:t>
      </w:r>
    </w:p>
    <w:p w:rsidR="004F5BB6" w:rsidRDefault="004F5BB6" w:rsidP="00743F3C">
      <w:pPr>
        <w:contextualSpacing/>
      </w:pPr>
    </w:p>
    <w:p w:rsidR="004F5BB6" w:rsidRPr="004F2709" w:rsidRDefault="004F5BB6" w:rsidP="00743F3C">
      <w:pPr>
        <w:contextualSpacing/>
        <w:rPr>
          <w:i/>
        </w:rPr>
      </w:pPr>
      <w:r w:rsidRPr="004F2709">
        <w:rPr>
          <w:i/>
        </w:rPr>
        <w:t xml:space="preserve">(i) </w:t>
      </w:r>
      <w:r w:rsidR="004F2709" w:rsidRPr="004F2709">
        <w:rPr>
          <w:i/>
        </w:rPr>
        <w:tab/>
      </w:r>
      <w:r w:rsidRPr="004F2709">
        <w:rPr>
          <w:i/>
        </w:rPr>
        <w:t>Particle Size Distribution and Nominated Grading</w:t>
      </w:r>
    </w:p>
    <w:p w:rsidR="004F5BB6" w:rsidRDefault="004F5BB6" w:rsidP="00743F3C">
      <w:pPr>
        <w:contextualSpacing/>
      </w:pPr>
      <w:r>
        <w:t xml:space="preserve">The particle size distribution of the nominated material must be such, that after adding and subtracting the Limits of Deviation, the percentage passing falls within the target grading limits in the </w:t>
      </w:r>
      <w:r w:rsidRPr="004F2709">
        <w:rPr>
          <w:i/>
        </w:rPr>
        <w:t xml:space="preserve">Table </w:t>
      </w:r>
      <w:r w:rsidR="004F2709" w:rsidRPr="004F2709">
        <w:rPr>
          <w:i/>
        </w:rPr>
        <w:t>R40.</w:t>
      </w:r>
      <w:r w:rsidRPr="004F2709">
        <w:rPr>
          <w:i/>
        </w:rPr>
        <w:t>A</w:t>
      </w:r>
      <w:r w:rsidR="004F2709">
        <w:rPr>
          <w:i/>
        </w:rPr>
        <w:t>.</w:t>
      </w:r>
      <w:r w:rsidRPr="004F2709">
        <w:rPr>
          <w:i/>
        </w:rPr>
        <w:t>5.1</w:t>
      </w:r>
      <w:r>
        <w:t xml:space="preserve"> below.</w:t>
      </w:r>
    </w:p>
    <w:p w:rsidR="004F5BB6" w:rsidRDefault="004F5BB6" w:rsidP="00743F3C">
      <w:pPr>
        <w:contextualSpacing/>
      </w:pPr>
    </w:p>
    <w:p w:rsidR="004F5BB6" w:rsidRPr="00F12930" w:rsidRDefault="004F5BB6" w:rsidP="000F64EC">
      <w:pPr>
        <w:pStyle w:val="Heading4"/>
        <w:spacing w:after="0"/>
        <w:jc w:val="center"/>
        <w:rPr>
          <w:i/>
        </w:rPr>
      </w:pPr>
      <w:r w:rsidRPr="00F12930">
        <w:rPr>
          <w:i/>
        </w:rPr>
        <w:t xml:space="preserve">Table </w:t>
      </w:r>
      <w:r w:rsidR="004F2709">
        <w:rPr>
          <w:i/>
        </w:rPr>
        <w:t>R40.</w:t>
      </w:r>
      <w:r w:rsidRPr="00F12930">
        <w:rPr>
          <w:i/>
        </w:rPr>
        <w:t>A</w:t>
      </w:r>
      <w:r w:rsidR="004F2709">
        <w:rPr>
          <w:i/>
        </w:rPr>
        <w:t>.</w:t>
      </w:r>
      <w:r w:rsidRPr="00F12930">
        <w:rPr>
          <w:i/>
        </w:rPr>
        <w:t>5.1 - Percent Passing Limits</w:t>
      </w:r>
    </w:p>
    <w:tbl>
      <w:tblPr>
        <w:tblW w:w="0" w:type="auto"/>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268"/>
        <w:gridCol w:w="1842"/>
      </w:tblGrid>
      <w:tr w:rsidR="004F5BB6" w:rsidTr="000F64EC">
        <w:trPr>
          <w:jc w:val="center"/>
        </w:trPr>
        <w:tc>
          <w:tcPr>
            <w:tcW w:w="1951" w:type="dxa"/>
            <w:vAlign w:val="center"/>
          </w:tcPr>
          <w:p w:rsidR="004F5BB6" w:rsidRDefault="004F5BB6" w:rsidP="000F64EC">
            <w:pPr>
              <w:pStyle w:val="Heading4"/>
              <w:spacing w:after="0"/>
              <w:jc w:val="center"/>
              <w:rPr>
                <w:bCs/>
              </w:rPr>
            </w:pPr>
            <w:r>
              <w:rPr>
                <w:bCs/>
              </w:rPr>
              <w:t>Sieve Size (mm)</w:t>
            </w:r>
          </w:p>
        </w:tc>
        <w:tc>
          <w:tcPr>
            <w:tcW w:w="2268" w:type="dxa"/>
            <w:vAlign w:val="center"/>
          </w:tcPr>
          <w:p w:rsidR="004F5BB6" w:rsidRDefault="004F5BB6" w:rsidP="000F64EC">
            <w:pPr>
              <w:pStyle w:val="Heading4"/>
              <w:spacing w:after="0"/>
              <w:jc w:val="center"/>
              <w:rPr>
                <w:bCs/>
              </w:rPr>
            </w:pPr>
            <w:r>
              <w:rPr>
                <w:bCs/>
              </w:rPr>
              <w:t>Target Grading Limits % Passing</w:t>
            </w:r>
          </w:p>
        </w:tc>
        <w:tc>
          <w:tcPr>
            <w:tcW w:w="1842" w:type="dxa"/>
            <w:vAlign w:val="center"/>
          </w:tcPr>
          <w:p w:rsidR="004F5BB6" w:rsidRDefault="004F5BB6" w:rsidP="000F64EC">
            <w:pPr>
              <w:pStyle w:val="Heading4"/>
              <w:spacing w:after="0"/>
              <w:jc w:val="center"/>
              <w:rPr>
                <w:bCs/>
              </w:rPr>
            </w:pPr>
            <w:r>
              <w:rPr>
                <w:bCs/>
              </w:rPr>
              <w:t>Limits of Deviation %</w:t>
            </w:r>
          </w:p>
        </w:tc>
      </w:tr>
      <w:tr w:rsidR="004F5BB6" w:rsidTr="000F64EC">
        <w:trPr>
          <w:jc w:val="center"/>
        </w:trPr>
        <w:tc>
          <w:tcPr>
            <w:tcW w:w="1951" w:type="dxa"/>
            <w:vAlign w:val="center"/>
          </w:tcPr>
          <w:p w:rsidR="004F5BB6" w:rsidRDefault="004F5BB6" w:rsidP="000F64EC">
            <w:pPr>
              <w:spacing w:after="0"/>
              <w:contextualSpacing/>
              <w:jc w:val="center"/>
            </w:pPr>
            <w:r>
              <w:t>26.5</w:t>
            </w:r>
          </w:p>
        </w:tc>
        <w:tc>
          <w:tcPr>
            <w:tcW w:w="2268" w:type="dxa"/>
            <w:vAlign w:val="center"/>
          </w:tcPr>
          <w:p w:rsidR="004F5BB6" w:rsidRDefault="004F5BB6" w:rsidP="000F64EC">
            <w:pPr>
              <w:spacing w:after="0"/>
              <w:contextualSpacing/>
              <w:jc w:val="center"/>
            </w:pPr>
            <w:r>
              <w:t>100</w:t>
            </w:r>
          </w:p>
        </w:tc>
        <w:tc>
          <w:tcPr>
            <w:tcW w:w="1842" w:type="dxa"/>
            <w:vAlign w:val="center"/>
          </w:tcPr>
          <w:p w:rsidR="004F5BB6" w:rsidRDefault="004F5BB6" w:rsidP="000F64EC">
            <w:pPr>
              <w:spacing w:after="0"/>
              <w:contextualSpacing/>
              <w:jc w:val="center"/>
            </w:pPr>
            <w:r>
              <w:t>0</w:t>
            </w:r>
          </w:p>
        </w:tc>
      </w:tr>
      <w:tr w:rsidR="004F5BB6" w:rsidTr="000F64EC">
        <w:trPr>
          <w:jc w:val="center"/>
        </w:trPr>
        <w:tc>
          <w:tcPr>
            <w:tcW w:w="1951" w:type="dxa"/>
            <w:vAlign w:val="center"/>
          </w:tcPr>
          <w:p w:rsidR="004F5BB6" w:rsidRDefault="004F5BB6" w:rsidP="000F64EC">
            <w:pPr>
              <w:spacing w:after="0"/>
              <w:contextualSpacing/>
              <w:jc w:val="center"/>
            </w:pPr>
            <w:r>
              <w:t>19</w:t>
            </w:r>
          </w:p>
        </w:tc>
        <w:tc>
          <w:tcPr>
            <w:tcW w:w="2268" w:type="dxa"/>
            <w:vAlign w:val="center"/>
          </w:tcPr>
          <w:p w:rsidR="004F5BB6" w:rsidRDefault="004F5BB6" w:rsidP="000F64EC">
            <w:pPr>
              <w:spacing w:after="0"/>
              <w:contextualSpacing/>
              <w:jc w:val="center"/>
            </w:pPr>
          </w:p>
        </w:tc>
        <w:tc>
          <w:tcPr>
            <w:tcW w:w="1842" w:type="dxa"/>
            <w:vAlign w:val="center"/>
          </w:tcPr>
          <w:p w:rsidR="004F5BB6" w:rsidRDefault="004F5BB6" w:rsidP="000F64EC">
            <w:pPr>
              <w:spacing w:after="0"/>
              <w:contextualSpacing/>
              <w:jc w:val="center"/>
            </w:pPr>
            <w:r>
              <w:t>12</w:t>
            </w:r>
          </w:p>
        </w:tc>
      </w:tr>
      <w:tr w:rsidR="004F5BB6" w:rsidTr="000F64EC">
        <w:trPr>
          <w:jc w:val="center"/>
        </w:trPr>
        <w:tc>
          <w:tcPr>
            <w:tcW w:w="1951" w:type="dxa"/>
            <w:vAlign w:val="center"/>
          </w:tcPr>
          <w:p w:rsidR="004F5BB6" w:rsidRDefault="004F5BB6" w:rsidP="000F64EC">
            <w:pPr>
              <w:spacing w:after="0"/>
              <w:contextualSpacing/>
              <w:jc w:val="center"/>
            </w:pPr>
            <w:r>
              <w:t>9.5</w:t>
            </w:r>
          </w:p>
        </w:tc>
        <w:tc>
          <w:tcPr>
            <w:tcW w:w="2268" w:type="dxa"/>
            <w:vAlign w:val="center"/>
          </w:tcPr>
          <w:p w:rsidR="004F5BB6" w:rsidRDefault="004F5BB6" w:rsidP="000F64EC">
            <w:pPr>
              <w:spacing w:after="0"/>
              <w:contextualSpacing/>
              <w:jc w:val="center"/>
            </w:pPr>
          </w:p>
        </w:tc>
        <w:tc>
          <w:tcPr>
            <w:tcW w:w="1842" w:type="dxa"/>
            <w:vAlign w:val="center"/>
          </w:tcPr>
          <w:p w:rsidR="004F5BB6" w:rsidRDefault="004F5BB6" w:rsidP="000F64EC">
            <w:pPr>
              <w:spacing w:after="0"/>
              <w:contextualSpacing/>
              <w:jc w:val="center"/>
            </w:pPr>
            <w:r>
              <w:t>12</w:t>
            </w:r>
          </w:p>
        </w:tc>
      </w:tr>
      <w:tr w:rsidR="004F5BB6" w:rsidTr="000F64EC">
        <w:trPr>
          <w:jc w:val="center"/>
        </w:trPr>
        <w:tc>
          <w:tcPr>
            <w:tcW w:w="1951" w:type="dxa"/>
            <w:vAlign w:val="center"/>
          </w:tcPr>
          <w:p w:rsidR="004F5BB6" w:rsidRDefault="004F5BB6" w:rsidP="000F64EC">
            <w:pPr>
              <w:spacing w:after="0"/>
              <w:contextualSpacing/>
              <w:jc w:val="center"/>
            </w:pPr>
            <w:r>
              <w:t>4.75</w:t>
            </w:r>
          </w:p>
        </w:tc>
        <w:tc>
          <w:tcPr>
            <w:tcW w:w="2268" w:type="dxa"/>
            <w:vAlign w:val="center"/>
          </w:tcPr>
          <w:p w:rsidR="004F5BB6" w:rsidRDefault="004F5BB6" w:rsidP="000F64EC">
            <w:pPr>
              <w:spacing w:after="0"/>
              <w:contextualSpacing/>
              <w:jc w:val="center"/>
            </w:pPr>
          </w:p>
        </w:tc>
        <w:tc>
          <w:tcPr>
            <w:tcW w:w="1842" w:type="dxa"/>
            <w:vAlign w:val="center"/>
          </w:tcPr>
          <w:p w:rsidR="004F5BB6" w:rsidRDefault="004F5BB6" w:rsidP="000F64EC">
            <w:pPr>
              <w:spacing w:after="0"/>
              <w:contextualSpacing/>
              <w:jc w:val="center"/>
            </w:pPr>
            <w:r>
              <w:t>12</w:t>
            </w:r>
          </w:p>
        </w:tc>
      </w:tr>
      <w:tr w:rsidR="004F5BB6" w:rsidTr="000F64EC">
        <w:trPr>
          <w:jc w:val="center"/>
        </w:trPr>
        <w:tc>
          <w:tcPr>
            <w:tcW w:w="1951" w:type="dxa"/>
            <w:vAlign w:val="center"/>
          </w:tcPr>
          <w:p w:rsidR="004F5BB6" w:rsidRDefault="004F5BB6" w:rsidP="000F64EC">
            <w:pPr>
              <w:spacing w:after="0"/>
              <w:contextualSpacing/>
              <w:jc w:val="center"/>
            </w:pPr>
            <w:r>
              <w:t>2.36</w:t>
            </w:r>
          </w:p>
        </w:tc>
        <w:tc>
          <w:tcPr>
            <w:tcW w:w="2268" w:type="dxa"/>
            <w:vAlign w:val="center"/>
          </w:tcPr>
          <w:p w:rsidR="004F5BB6" w:rsidRDefault="004F5BB6" w:rsidP="000F64EC">
            <w:pPr>
              <w:spacing w:after="0"/>
              <w:contextualSpacing/>
              <w:jc w:val="center"/>
            </w:pPr>
            <w:r>
              <w:t>40 to 70</w:t>
            </w:r>
          </w:p>
        </w:tc>
        <w:tc>
          <w:tcPr>
            <w:tcW w:w="1842" w:type="dxa"/>
            <w:vAlign w:val="center"/>
          </w:tcPr>
          <w:p w:rsidR="004F5BB6" w:rsidRDefault="004F5BB6" w:rsidP="000F64EC">
            <w:pPr>
              <w:spacing w:after="0"/>
              <w:contextualSpacing/>
              <w:jc w:val="center"/>
            </w:pPr>
            <w:r>
              <w:t>10</w:t>
            </w:r>
          </w:p>
        </w:tc>
      </w:tr>
      <w:tr w:rsidR="004F5BB6" w:rsidTr="000F64EC">
        <w:trPr>
          <w:jc w:val="center"/>
        </w:trPr>
        <w:tc>
          <w:tcPr>
            <w:tcW w:w="1951" w:type="dxa"/>
            <w:vAlign w:val="center"/>
          </w:tcPr>
          <w:p w:rsidR="004F5BB6" w:rsidRDefault="004F5BB6" w:rsidP="000F64EC">
            <w:pPr>
              <w:spacing w:after="0"/>
              <w:contextualSpacing/>
              <w:jc w:val="center"/>
            </w:pPr>
            <w:r>
              <w:t>0.425</w:t>
            </w:r>
          </w:p>
        </w:tc>
        <w:tc>
          <w:tcPr>
            <w:tcW w:w="2268" w:type="dxa"/>
            <w:vAlign w:val="center"/>
          </w:tcPr>
          <w:p w:rsidR="004F5BB6" w:rsidRDefault="004F5BB6" w:rsidP="000F64EC">
            <w:pPr>
              <w:spacing w:after="0"/>
              <w:contextualSpacing/>
              <w:jc w:val="center"/>
            </w:pPr>
          </w:p>
        </w:tc>
        <w:tc>
          <w:tcPr>
            <w:tcW w:w="1842" w:type="dxa"/>
            <w:vAlign w:val="center"/>
          </w:tcPr>
          <w:p w:rsidR="004F5BB6" w:rsidRDefault="004F5BB6" w:rsidP="000F64EC">
            <w:pPr>
              <w:spacing w:after="0"/>
              <w:contextualSpacing/>
              <w:jc w:val="center"/>
            </w:pPr>
            <w:r>
              <w:t>8</w:t>
            </w:r>
          </w:p>
        </w:tc>
      </w:tr>
      <w:tr w:rsidR="004F5BB6" w:rsidTr="000F64EC">
        <w:trPr>
          <w:jc w:val="center"/>
        </w:trPr>
        <w:tc>
          <w:tcPr>
            <w:tcW w:w="1951" w:type="dxa"/>
            <w:vAlign w:val="center"/>
          </w:tcPr>
          <w:p w:rsidR="004F5BB6" w:rsidRDefault="004F5BB6" w:rsidP="000F64EC">
            <w:pPr>
              <w:spacing w:after="0"/>
              <w:contextualSpacing/>
              <w:jc w:val="center"/>
            </w:pPr>
            <w:r>
              <w:t>0.075</w:t>
            </w:r>
          </w:p>
        </w:tc>
        <w:tc>
          <w:tcPr>
            <w:tcW w:w="2268" w:type="dxa"/>
            <w:vAlign w:val="center"/>
          </w:tcPr>
          <w:p w:rsidR="004F5BB6" w:rsidRDefault="004F5BB6" w:rsidP="000F64EC">
            <w:pPr>
              <w:spacing w:after="0"/>
              <w:contextualSpacing/>
              <w:jc w:val="center"/>
            </w:pPr>
            <w:r>
              <w:t>6 to 25</w:t>
            </w:r>
          </w:p>
        </w:tc>
        <w:tc>
          <w:tcPr>
            <w:tcW w:w="1842" w:type="dxa"/>
            <w:vAlign w:val="center"/>
          </w:tcPr>
          <w:p w:rsidR="004F5BB6" w:rsidRDefault="004F5BB6" w:rsidP="000F64EC">
            <w:pPr>
              <w:spacing w:after="0"/>
              <w:contextualSpacing/>
              <w:jc w:val="center"/>
            </w:pPr>
            <w:r>
              <w:t>5</w:t>
            </w:r>
          </w:p>
        </w:tc>
      </w:tr>
    </w:tbl>
    <w:p w:rsidR="004F5BB6" w:rsidRDefault="004F5BB6" w:rsidP="00743F3C">
      <w:pPr>
        <w:contextualSpacing/>
      </w:pPr>
    </w:p>
    <w:p w:rsidR="004F5BB6" w:rsidRDefault="004F5BB6" w:rsidP="00743F3C">
      <w:pPr>
        <w:contextualSpacing/>
      </w:pPr>
      <w:r>
        <w:t xml:space="preserve">The Contractor shall define and provide to the Superintendent, the percent passing of the nominated material for all the sieve sizes included in </w:t>
      </w:r>
      <w:r w:rsidRPr="004F2709">
        <w:rPr>
          <w:i/>
        </w:rPr>
        <w:t xml:space="preserve">Table </w:t>
      </w:r>
      <w:r w:rsidR="004F2709">
        <w:rPr>
          <w:i/>
        </w:rPr>
        <w:t>R40.</w:t>
      </w:r>
      <w:r w:rsidRPr="004F2709">
        <w:rPr>
          <w:i/>
        </w:rPr>
        <w:t>A</w:t>
      </w:r>
      <w:r w:rsidR="004F2709">
        <w:rPr>
          <w:i/>
        </w:rPr>
        <w:t>.</w:t>
      </w:r>
      <w:r w:rsidRPr="004F2709">
        <w:rPr>
          <w:i/>
        </w:rPr>
        <w:t>5.1</w:t>
      </w:r>
      <w:r w:rsidR="004F2709">
        <w:t>.</w:t>
      </w:r>
    </w:p>
    <w:p w:rsidR="004F2709" w:rsidRDefault="004F2709" w:rsidP="00743F3C">
      <w:pPr>
        <w:contextualSpacing/>
      </w:pPr>
    </w:p>
    <w:p w:rsidR="004F5BB6" w:rsidRPr="004F2709" w:rsidRDefault="004F5BB6" w:rsidP="00743F3C">
      <w:pPr>
        <w:contextualSpacing/>
        <w:rPr>
          <w:i/>
        </w:rPr>
      </w:pPr>
      <w:r w:rsidRPr="004F2709">
        <w:rPr>
          <w:i/>
        </w:rPr>
        <w:t xml:space="preserve">(ii) </w:t>
      </w:r>
      <w:r w:rsidR="004F2709" w:rsidRPr="004F2709">
        <w:rPr>
          <w:i/>
        </w:rPr>
        <w:tab/>
      </w:r>
      <w:r w:rsidRPr="004F2709">
        <w:rPr>
          <w:i/>
        </w:rPr>
        <w:t>Grading Ratio Limits</w:t>
      </w:r>
    </w:p>
    <w:p w:rsidR="004F5BB6" w:rsidRDefault="004F5BB6" w:rsidP="00743F3C">
      <w:pPr>
        <w:contextualSpacing/>
      </w:pPr>
      <w:r>
        <w:t xml:space="preserve">The nominated grading shall also satisfy </w:t>
      </w:r>
      <w:r w:rsidRPr="004F2709">
        <w:rPr>
          <w:i/>
        </w:rPr>
        <w:t xml:space="preserve">Table </w:t>
      </w:r>
      <w:r w:rsidR="004F2709">
        <w:rPr>
          <w:i/>
        </w:rPr>
        <w:t>R40.</w:t>
      </w:r>
      <w:r w:rsidRPr="004F2709">
        <w:rPr>
          <w:i/>
        </w:rPr>
        <w:t>A</w:t>
      </w:r>
      <w:r w:rsidR="004F2709">
        <w:rPr>
          <w:i/>
        </w:rPr>
        <w:t>.</w:t>
      </w:r>
      <w:r w:rsidRPr="004F2709">
        <w:rPr>
          <w:i/>
        </w:rPr>
        <w:t>5.2</w:t>
      </w:r>
      <w:r>
        <w:t xml:space="preserve"> below:</w:t>
      </w:r>
    </w:p>
    <w:p w:rsidR="004F5BB6" w:rsidRPr="00682498" w:rsidRDefault="004F5BB6" w:rsidP="00F12930">
      <w:pPr>
        <w:pStyle w:val="Heading4"/>
      </w:pPr>
    </w:p>
    <w:p w:rsidR="004F5BB6" w:rsidRPr="00682498" w:rsidRDefault="004F5BB6" w:rsidP="000F64EC">
      <w:pPr>
        <w:pStyle w:val="Heading4"/>
        <w:spacing w:after="0"/>
        <w:jc w:val="center"/>
        <w:rPr>
          <w:i/>
        </w:rPr>
      </w:pPr>
      <w:r w:rsidRPr="00682498">
        <w:rPr>
          <w:i/>
        </w:rPr>
        <w:t xml:space="preserve">Table </w:t>
      </w:r>
      <w:r w:rsidR="004F2709">
        <w:rPr>
          <w:i/>
        </w:rPr>
        <w:t>R40.</w:t>
      </w:r>
      <w:r w:rsidRPr="00682498">
        <w:rPr>
          <w:i/>
        </w:rPr>
        <w:t>A</w:t>
      </w:r>
      <w:r w:rsidR="004F2709">
        <w:rPr>
          <w:i/>
        </w:rPr>
        <w:t>.</w:t>
      </w:r>
      <w:r w:rsidRPr="00682498">
        <w:rPr>
          <w:i/>
        </w:rPr>
        <w:t>5.2 - Grading Ratio Limits</w:t>
      </w:r>
    </w:p>
    <w:tbl>
      <w:tblPr>
        <w:tblW w:w="0" w:type="auto"/>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268"/>
      </w:tblGrid>
      <w:tr w:rsidR="004F5BB6" w:rsidTr="000F64EC">
        <w:trPr>
          <w:jc w:val="center"/>
        </w:trPr>
        <w:tc>
          <w:tcPr>
            <w:tcW w:w="1951" w:type="dxa"/>
            <w:vAlign w:val="center"/>
          </w:tcPr>
          <w:p w:rsidR="004F5BB6" w:rsidRDefault="004F5BB6" w:rsidP="000F64EC">
            <w:pPr>
              <w:pStyle w:val="Heading4"/>
              <w:spacing w:after="0"/>
              <w:jc w:val="center"/>
              <w:rPr>
                <w:bCs/>
              </w:rPr>
            </w:pPr>
            <w:r>
              <w:rPr>
                <w:bCs/>
              </w:rPr>
              <w:t>Sieve Size (mm)</w:t>
            </w:r>
          </w:p>
        </w:tc>
        <w:tc>
          <w:tcPr>
            <w:tcW w:w="2268" w:type="dxa"/>
            <w:vAlign w:val="center"/>
          </w:tcPr>
          <w:p w:rsidR="004F5BB6" w:rsidRDefault="004F5BB6" w:rsidP="000F64EC">
            <w:pPr>
              <w:pStyle w:val="Heading4"/>
              <w:spacing w:after="0"/>
              <w:jc w:val="center"/>
              <w:rPr>
                <w:bCs/>
              </w:rPr>
            </w:pPr>
            <w:r>
              <w:rPr>
                <w:bCs/>
              </w:rPr>
              <w:t>Grading Ratio Limits/% passing</w:t>
            </w:r>
          </w:p>
        </w:tc>
      </w:tr>
      <w:tr w:rsidR="004F5BB6" w:rsidTr="000F64EC">
        <w:trPr>
          <w:jc w:val="center"/>
        </w:trPr>
        <w:tc>
          <w:tcPr>
            <w:tcW w:w="1951" w:type="dxa"/>
            <w:vAlign w:val="center"/>
          </w:tcPr>
          <w:p w:rsidR="004F5BB6" w:rsidRDefault="004F5BB6" w:rsidP="000F64EC">
            <w:pPr>
              <w:spacing w:after="0"/>
              <w:contextualSpacing/>
              <w:jc w:val="center"/>
            </w:pPr>
            <w:r>
              <w:t>0.075/0.425</w:t>
            </w:r>
          </w:p>
        </w:tc>
        <w:tc>
          <w:tcPr>
            <w:tcW w:w="2268" w:type="dxa"/>
            <w:vAlign w:val="center"/>
          </w:tcPr>
          <w:p w:rsidR="004F5BB6" w:rsidRDefault="004F5BB6" w:rsidP="000F64EC">
            <w:pPr>
              <w:spacing w:after="0"/>
              <w:contextualSpacing/>
              <w:jc w:val="center"/>
            </w:pPr>
            <w:r>
              <w:t>0.3 to 0.8</w:t>
            </w:r>
          </w:p>
        </w:tc>
      </w:tr>
      <w:tr w:rsidR="004F5BB6" w:rsidTr="000F64EC">
        <w:trPr>
          <w:jc w:val="center"/>
        </w:trPr>
        <w:tc>
          <w:tcPr>
            <w:tcW w:w="1951" w:type="dxa"/>
            <w:vAlign w:val="center"/>
          </w:tcPr>
          <w:p w:rsidR="004F5BB6" w:rsidRDefault="004F5BB6" w:rsidP="000F64EC">
            <w:pPr>
              <w:spacing w:after="0"/>
              <w:contextualSpacing/>
              <w:jc w:val="center"/>
            </w:pPr>
            <w:r>
              <w:t>0.075/2.36</w:t>
            </w:r>
          </w:p>
        </w:tc>
        <w:tc>
          <w:tcPr>
            <w:tcW w:w="2268" w:type="dxa"/>
            <w:vAlign w:val="center"/>
          </w:tcPr>
          <w:p w:rsidR="004F5BB6" w:rsidRDefault="004F5BB6" w:rsidP="000F64EC">
            <w:pPr>
              <w:spacing w:after="0"/>
              <w:contextualSpacing/>
              <w:jc w:val="center"/>
            </w:pPr>
            <w:r>
              <w:t>0.2 to 0.6</w:t>
            </w:r>
          </w:p>
        </w:tc>
      </w:tr>
      <w:tr w:rsidR="004F5BB6" w:rsidTr="000F64EC">
        <w:trPr>
          <w:jc w:val="center"/>
        </w:trPr>
        <w:tc>
          <w:tcPr>
            <w:tcW w:w="1951" w:type="dxa"/>
            <w:vAlign w:val="center"/>
          </w:tcPr>
          <w:p w:rsidR="004F5BB6" w:rsidRDefault="004F5BB6" w:rsidP="000F64EC">
            <w:pPr>
              <w:spacing w:after="0"/>
              <w:contextualSpacing/>
              <w:jc w:val="center"/>
            </w:pPr>
            <w:r>
              <w:t>2.36/4.75</w:t>
            </w:r>
          </w:p>
        </w:tc>
        <w:tc>
          <w:tcPr>
            <w:tcW w:w="2268" w:type="dxa"/>
            <w:vAlign w:val="center"/>
          </w:tcPr>
          <w:p w:rsidR="004F5BB6" w:rsidRDefault="004F5BB6" w:rsidP="000F64EC">
            <w:pPr>
              <w:spacing w:after="0"/>
              <w:contextualSpacing/>
              <w:jc w:val="center"/>
            </w:pPr>
            <w:r>
              <w:t>0.5 to 0.9</w:t>
            </w:r>
          </w:p>
        </w:tc>
      </w:tr>
      <w:tr w:rsidR="004F5BB6" w:rsidTr="000F64EC">
        <w:trPr>
          <w:jc w:val="center"/>
        </w:trPr>
        <w:tc>
          <w:tcPr>
            <w:tcW w:w="1951" w:type="dxa"/>
            <w:vAlign w:val="center"/>
          </w:tcPr>
          <w:p w:rsidR="004F5BB6" w:rsidRDefault="004F5BB6" w:rsidP="000F64EC">
            <w:pPr>
              <w:spacing w:after="0"/>
              <w:contextualSpacing/>
              <w:jc w:val="center"/>
            </w:pPr>
            <w:r>
              <w:t>4.75/9.5</w:t>
            </w:r>
          </w:p>
        </w:tc>
        <w:tc>
          <w:tcPr>
            <w:tcW w:w="2268" w:type="dxa"/>
            <w:vAlign w:val="center"/>
          </w:tcPr>
          <w:p w:rsidR="004F5BB6" w:rsidRDefault="004F5BB6" w:rsidP="000F64EC">
            <w:pPr>
              <w:spacing w:after="0"/>
              <w:contextualSpacing/>
              <w:jc w:val="center"/>
            </w:pPr>
            <w:r>
              <w:t>0.5 to 0.9</w:t>
            </w:r>
          </w:p>
        </w:tc>
      </w:tr>
    </w:tbl>
    <w:p w:rsidR="004F5BB6" w:rsidRDefault="004F5BB6" w:rsidP="00743F3C">
      <w:pPr>
        <w:contextualSpacing/>
        <w:rPr>
          <w:i/>
          <w:iCs/>
        </w:rPr>
      </w:pPr>
    </w:p>
    <w:p w:rsidR="004F5BB6" w:rsidRPr="00C03C9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Coarse Aggregate</w:t>
      </w:r>
    </w:p>
    <w:p w:rsidR="004F5BB6" w:rsidRDefault="004F5BB6" w:rsidP="00743F3C">
      <w:pPr>
        <w:contextualSpacing/>
      </w:pPr>
      <w:r>
        <w:t xml:space="preserve">Crushed Aggregates when tested in accordance with </w:t>
      </w:r>
      <w:r w:rsidRPr="004F2709">
        <w:rPr>
          <w:i/>
        </w:rPr>
        <w:t>AS</w:t>
      </w:r>
      <w:r w:rsidR="00EF34AF">
        <w:rPr>
          <w:i/>
        </w:rPr>
        <w:t xml:space="preserve"> </w:t>
      </w:r>
      <w:r w:rsidRPr="004F2709">
        <w:rPr>
          <w:i/>
        </w:rPr>
        <w:t>1141-22</w:t>
      </w:r>
      <w:r>
        <w:t xml:space="preserve"> shall have:</w:t>
      </w:r>
    </w:p>
    <w:p w:rsidR="004F5BB6" w:rsidRDefault="004F2709" w:rsidP="00743F3C">
      <w:pPr>
        <w:contextualSpacing/>
      </w:pPr>
      <w:r>
        <w:tab/>
      </w:r>
      <w:r w:rsidR="004F5BB6">
        <w:t>Assigned Wet Strength. Minimum of 50kN</w:t>
      </w:r>
    </w:p>
    <w:p w:rsidR="004F5BB6" w:rsidRDefault="004F2709" w:rsidP="00743F3C">
      <w:pPr>
        <w:contextualSpacing/>
      </w:pPr>
      <w:r>
        <w:tab/>
      </w:r>
      <w:r w:rsidR="004F5BB6">
        <w:t>Assigned Wet Dry Strength Variation, Maximum of 45%</w:t>
      </w:r>
    </w:p>
    <w:p w:rsidR="004F5BB6" w:rsidRDefault="004F5BB6" w:rsidP="00743F3C">
      <w:pPr>
        <w:contextualSpacing/>
      </w:pPr>
    </w:p>
    <w:p w:rsidR="004F5BB6" w:rsidRDefault="004F5BB6" w:rsidP="00743F3C">
      <w:pPr>
        <w:contextualSpacing/>
      </w:pPr>
      <w:r>
        <w:t xml:space="preserve">Natural Gravels and Sedimentary rocks when tested in accordance with </w:t>
      </w:r>
      <w:r w:rsidRPr="004F2709">
        <w:rPr>
          <w:i/>
        </w:rPr>
        <w:t>AS</w:t>
      </w:r>
      <w:r w:rsidR="00EF34AF">
        <w:rPr>
          <w:i/>
        </w:rPr>
        <w:t xml:space="preserve"> </w:t>
      </w:r>
      <w:r w:rsidRPr="004F2709">
        <w:rPr>
          <w:i/>
        </w:rPr>
        <w:t xml:space="preserve">1141.28 </w:t>
      </w:r>
      <w:r>
        <w:t>shall have a Ball Mill Value not greater than 50%.</w:t>
      </w:r>
    </w:p>
    <w:p w:rsidR="004F5BB6" w:rsidRDefault="004F5BB6" w:rsidP="00743F3C">
      <w:pPr>
        <w:contextualSpacing/>
      </w:pPr>
    </w:p>
    <w:p w:rsidR="004F5BB6" w:rsidRDefault="004F5BB6" w:rsidP="00743F3C">
      <w:pPr>
        <w:contextualSpacing/>
      </w:pPr>
      <w:r>
        <w:lastRenderedPageBreak/>
        <w:t>Where the product is a mixture of crushed stone and natural gravels, both of the above provisions shall be met.</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3) </w:t>
      </w:r>
      <w:r w:rsidR="00C03C94">
        <w:rPr>
          <w:i/>
          <w:iCs/>
          <w:u w:val="single"/>
        </w:rPr>
        <w:tab/>
      </w:r>
      <w:r w:rsidRPr="00C03C94">
        <w:rPr>
          <w:i/>
          <w:iCs/>
          <w:u w:val="single"/>
        </w:rPr>
        <w:t>Fine Fraction</w:t>
      </w:r>
    </w:p>
    <w:p w:rsidR="004F5BB6" w:rsidRDefault="004F5BB6" w:rsidP="00743F3C">
      <w:pPr>
        <w:contextualSpacing/>
      </w:pPr>
      <w:r>
        <w:t>The Plastic Index (PI) (</w:t>
      </w:r>
      <w:r w:rsidRPr="004F2709">
        <w:rPr>
          <w:i/>
        </w:rPr>
        <w:t>AS</w:t>
      </w:r>
      <w:r w:rsidR="00EF34AF">
        <w:rPr>
          <w:i/>
        </w:rPr>
        <w:t xml:space="preserve"> </w:t>
      </w:r>
      <w:r w:rsidRPr="004F2709">
        <w:rPr>
          <w:i/>
        </w:rPr>
        <w:t>1289C3</w:t>
      </w:r>
      <w:r>
        <w:t>) shall not be less than 4 or greater than 15.</w:t>
      </w:r>
    </w:p>
    <w:p w:rsidR="004F5BB6" w:rsidRDefault="004F5BB6" w:rsidP="00743F3C">
      <w:pPr>
        <w:contextualSpacing/>
      </w:pPr>
      <w:r>
        <w:t>The PI x Nominated % Passing the 0.425mm sieve size shall not exceed 300.</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4) </w:t>
      </w:r>
      <w:r w:rsidR="00C03C94">
        <w:rPr>
          <w:i/>
          <w:iCs/>
          <w:u w:val="single"/>
        </w:rPr>
        <w:tab/>
      </w:r>
      <w:r w:rsidRPr="00C03C94">
        <w:rPr>
          <w:i/>
          <w:iCs/>
          <w:u w:val="single"/>
        </w:rPr>
        <w:t>Soaked CBR (AS</w:t>
      </w:r>
      <w:r w:rsidR="00EF34AF">
        <w:rPr>
          <w:i/>
          <w:iCs/>
          <w:u w:val="single"/>
        </w:rPr>
        <w:t xml:space="preserve"> </w:t>
      </w:r>
      <w:r w:rsidRPr="00C03C94">
        <w:rPr>
          <w:i/>
          <w:iCs/>
          <w:u w:val="single"/>
        </w:rPr>
        <w:t>1289.F1.1(2))</w:t>
      </w:r>
    </w:p>
    <w:p w:rsidR="004F5BB6" w:rsidRDefault="004F5BB6" w:rsidP="00743F3C">
      <w:pPr>
        <w:contextualSpacing/>
      </w:pPr>
      <w:r>
        <w:t>The Soaked CBR of the material at the nominated grading, compacted to 95% DDR and within 1% of OMC and soaked for four days, shall not be less than 50%.</w:t>
      </w:r>
    </w:p>
    <w:p w:rsidR="004F5BB6" w:rsidRDefault="004F5BB6" w:rsidP="00743F3C">
      <w:pPr>
        <w:contextualSpacing/>
      </w:pPr>
    </w:p>
    <w:p w:rsidR="004F5BB6" w:rsidRDefault="004F5BB6" w:rsidP="00F12930">
      <w:pPr>
        <w:pStyle w:val="Heading4"/>
      </w:pPr>
      <w:r>
        <w:t>(c)</w:t>
      </w:r>
      <w:r>
        <w:tab/>
        <w:t>Acceptance Limits For In Place Product</w:t>
      </w:r>
    </w:p>
    <w:p w:rsidR="004F5BB6" w:rsidRPr="00C03C94" w:rsidRDefault="004F5BB6" w:rsidP="00743F3C">
      <w:pPr>
        <w:contextualSpacing/>
        <w:rPr>
          <w:i/>
          <w:iCs/>
          <w:u w:val="single"/>
        </w:rPr>
      </w:pPr>
      <w:r w:rsidRPr="00C03C94">
        <w:rPr>
          <w:i/>
          <w:iCs/>
          <w:u w:val="single"/>
        </w:rPr>
        <w:t xml:space="preserve">1) </w:t>
      </w:r>
      <w:r w:rsidR="00C03C94">
        <w:rPr>
          <w:i/>
          <w:iCs/>
          <w:u w:val="single"/>
        </w:rPr>
        <w:tab/>
      </w:r>
      <w:r w:rsidRPr="00C03C94">
        <w:rPr>
          <w:i/>
          <w:iCs/>
          <w:u w:val="single"/>
        </w:rPr>
        <w:t>Particle Size Distribution and Property of Fines</w:t>
      </w:r>
    </w:p>
    <w:p w:rsidR="004F5BB6" w:rsidRDefault="004F5BB6" w:rsidP="00743F3C">
      <w:pPr>
        <w:contextualSpacing/>
      </w:pPr>
      <w:r>
        <w:t xml:space="preserve">The particle size distribution of material in place and after compaction shall be within the limits defined by the nominated particle grading plus and minus the Limits of Deviation defined in </w:t>
      </w:r>
      <w:r w:rsidRPr="00982F32">
        <w:rPr>
          <w:i/>
        </w:rPr>
        <w:t xml:space="preserve">Table </w:t>
      </w:r>
      <w:r w:rsidR="00982F32" w:rsidRPr="00982F32">
        <w:rPr>
          <w:i/>
        </w:rPr>
        <w:t>R40.</w:t>
      </w:r>
      <w:r w:rsidRPr="00982F32">
        <w:rPr>
          <w:i/>
        </w:rPr>
        <w:t>A</w:t>
      </w:r>
      <w:r w:rsidR="00982F32" w:rsidRPr="00982F32">
        <w:rPr>
          <w:i/>
        </w:rPr>
        <w:t>.</w:t>
      </w:r>
      <w:r w:rsidRPr="00982F32">
        <w:rPr>
          <w:i/>
        </w:rPr>
        <w:t>5.1</w:t>
      </w:r>
      <w:r>
        <w:t xml:space="preserve"> and as well comply with the Target Grading limits of that same table and the Grading Ratio Limits of </w:t>
      </w:r>
      <w:r w:rsidRPr="004F2709">
        <w:rPr>
          <w:i/>
        </w:rPr>
        <w:t xml:space="preserve">Table </w:t>
      </w:r>
      <w:r w:rsidR="004F2709">
        <w:rPr>
          <w:i/>
        </w:rPr>
        <w:t>R40.</w:t>
      </w:r>
      <w:r w:rsidRPr="004F2709">
        <w:rPr>
          <w:i/>
        </w:rPr>
        <w:t>A</w:t>
      </w:r>
      <w:r w:rsidR="004F2709">
        <w:rPr>
          <w:i/>
        </w:rPr>
        <w:t>.</w:t>
      </w:r>
      <w:r w:rsidRPr="004F2709">
        <w:rPr>
          <w:i/>
        </w:rPr>
        <w:t>5.2</w:t>
      </w:r>
      <w:r>
        <w:t xml:space="preserve">.  </w:t>
      </w:r>
    </w:p>
    <w:p w:rsidR="004F5BB6" w:rsidRDefault="004F5BB6" w:rsidP="00743F3C">
      <w:pPr>
        <w:contextualSpacing/>
      </w:pPr>
    </w:p>
    <w:p w:rsidR="004F5BB6" w:rsidRDefault="004F5BB6" w:rsidP="00743F3C">
      <w:pPr>
        <w:contextualSpacing/>
      </w:pPr>
      <w:r>
        <w:t>All material after compaction shall meet the requirement of Fine Fraction.</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2) </w:t>
      </w:r>
      <w:r w:rsidR="00C03C94">
        <w:rPr>
          <w:i/>
          <w:iCs/>
          <w:u w:val="single"/>
        </w:rPr>
        <w:tab/>
      </w:r>
      <w:r w:rsidRPr="00C03C94">
        <w:rPr>
          <w:i/>
          <w:iCs/>
          <w:u w:val="single"/>
        </w:rPr>
        <w:t>Compaction</w:t>
      </w:r>
    </w:p>
    <w:p w:rsidR="004F5BB6" w:rsidRDefault="004F5BB6" w:rsidP="00743F3C">
      <w:pPr>
        <w:contextualSpacing/>
      </w:pPr>
      <w:r>
        <w:t>The thickness of compacted layers shall not exceed 150mm or be less than 2.5 times the nominal size of the material.</w:t>
      </w:r>
    </w:p>
    <w:p w:rsidR="004F5BB6" w:rsidRDefault="004F5BB6" w:rsidP="00743F3C">
      <w:pPr>
        <w:contextualSpacing/>
      </w:pPr>
    </w:p>
    <w:p w:rsidR="004F5BB6" w:rsidRDefault="004F5BB6" w:rsidP="00743F3C">
      <w:pPr>
        <w:contextualSpacing/>
      </w:pPr>
      <w:r>
        <w:t xml:space="preserve">For wearing surface placement on unsealed pavements and shoulder filling in existing pavements, the course shall be finished to a uniform tight surface that does not deform, ravel or weaken under traffic.  </w:t>
      </w:r>
    </w:p>
    <w:p w:rsidR="004F5BB6" w:rsidRDefault="004F5BB6" w:rsidP="00743F3C">
      <w:pPr>
        <w:contextualSpacing/>
      </w:pPr>
    </w:p>
    <w:p w:rsidR="004F5BB6" w:rsidRDefault="004F5BB6" w:rsidP="00743F3C">
      <w:pPr>
        <w:contextualSpacing/>
      </w:pPr>
      <w:r>
        <w:t>The Contractor shall define in the Contract Management Plan, the equipment and procedures that will be used to undertake the compaction of shoulder material.</w:t>
      </w:r>
    </w:p>
    <w:p w:rsidR="004F5BB6" w:rsidRDefault="004F5BB6" w:rsidP="00743F3C">
      <w:pPr>
        <w:contextualSpacing/>
      </w:pPr>
    </w:p>
    <w:p w:rsidR="004F5BB6" w:rsidRPr="00C03C94" w:rsidRDefault="004F5BB6" w:rsidP="00743F3C">
      <w:pPr>
        <w:contextualSpacing/>
        <w:rPr>
          <w:i/>
          <w:iCs/>
          <w:u w:val="single"/>
        </w:rPr>
      </w:pPr>
      <w:r w:rsidRPr="00C03C94">
        <w:rPr>
          <w:i/>
          <w:iCs/>
          <w:u w:val="single"/>
        </w:rPr>
        <w:t xml:space="preserve">3) </w:t>
      </w:r>
      <w:r w:rsidR="00C03C94">
        <w:rPr>
          <w:i/>
          <w:iCs/>
          <w:u w:val="single"/>
        </w:rPr>
        <w:tab/>
      </w:r>
      <w:r w:rsidRPr="00C03C94">
        <w:rPr>
          <w:i/>
          <w:iCs/>
          <w:u w:val="single"/>
        </w:rPr>
        <w:t>Tolerance</w:t>
      </w:r>
    </w:p>
    <w:p w:rsidR="004F5BB6" w:rsidRDefault="004F5BB6" w:rsidP="00743F3C">
      <w:pPr>
        <w:contextualSpacing/>
      </w:pPr>
      <w:r>
        <w:t>1</w:t>
      </w:r>
      <w:r w:rsidRPr="00E94977">
        <w:t>0</w:t>
      </w:r>
      <w:r w:rsidR="001C326B" w:rsidRPr="00E94977">
        <w:t>m</w:t>
      </w:r>
      <w:r w:rsidRPr="00E94977">
        <w:t>m</w:t>
      </w:r>
      <w:r>
        <w:t xml:space="preserve"> below or 15mm above the design surface level.  Material abutting a sealed pavement shall match the level of the seal and shall not impede surface drainage.</w:t>
      </w:r>
    </w:p>
    <w:p w:rsidR="004F5BB6" w:rsidRDefault="004F5BB6" w:rsidP="00743F3C">
      <w:pPr>
        <w:contextualSpacing/>
      </w:pPr>
    </w:p>
    <w:p w:rsidR="004F5BB6" w:rsidRDefault="004F5BB6" w:rsidP="00743F3C">
      <w:pPr>
        <w:contextualSpacing/>
      </w:pPr>
    </w:p>
    <w:p w:rsidR="004F5BB6" w:rsidRPr="00552E78" w:rsidRDefault="004F5BB6" w:rsidP="00743F3C">
      <w:pPr>
        <w:contextualSpacing/>
      </w:pPr>
      <w:r>
        <w:br w:type="page"/>
      </w:r>
    </w:p>
    <w:p w:rsidR="004F5BB6" w:rsidRPr="001C326B" w:rsidRDefault="00847DDF" w:rsidP="00743F3C">
      <w:pPr>
        <w:pStyle w:val="Heading1"/>
        <w:contextualSpacing/>
      </w:pPr>
      <w:bookmarkStart w:id="93" w:name="_APPENDIX_R40.A.6_–"/>
      <w:bookmarkStart w:id="94" w:name="_Toc306196462"/>
      <w:bookmarkStart w:id="95" w:name="_Toc392494905"/>
      <w:bookmarkStart w:id="96" w:name="OLE_LINK1"/>
      <w:bookmarkStart w:id="97" w:name="OLE_LINK2"/>
      <w:bookmarkEnd w:id="93"/>
      <w:r w:rsidRPr="001C326B">
        <w:lastRenderedPageBreak/>
        <w:t xml:space="preserve">APPENDIX </w:t>
      </w:r>
      <w:r w:rsidR="00D94CA5" w:rsidRPr="001C326B">
        <w:t>R</w:t>
      </w:r>
      <w:r w:rsidRPr="001C326B">
        <w:t xml:space="preserve">40.A.6 – </w:t>
      </w:r>
      <w:r w:rsidR="004F5BB6" w:rsidRPr="001C326B">
        <w:t>Frost Resistant Base</w:t>
      </w:r>
      <w:bookmarkEnd w:id="94"/>
      <w:bookmarkEnd w:id="95"/>
    </w:p>
    <w:p w:rsidR="004F5BB6" w:rsidRPr="001C326B" w:rsidRDefault="004F5BB6" w:rsidP="00F12930">
      <w:pPr>
        <w:pStyle w:val="Heading4"/>
        <w:rPr>
          <w:caps/>
        </w:rPr>
      </w:pPr>
      <w:r w:rsidRPr="001C326B">
        <w:rPr>
          <w:caps/>
        </w:rPr>
        <w:t>Nomination of Material</w:t>
      </w:r>
    </w:p>
    <w:p w:rsidR="004F5BB6" w:rsidRPr="001C326B" w:rsidRDefault="004F5BB6" w:rsidP="00743F3C">
      <w:pPr>
        <w:contextualSpacing/>
      </w:pPr>
      <w:r w:rsidRPr="001C326B">
        <w:t>For each separate material, the Contractor shall, at least 5 working days prior to intended use of the material, supply to the Superintendent the following:</w:t>
      </w:r>
    </w:p>
    <w:p w:rsidR="004F5BB6" w:rsidRPr="001C326B" w:rsidRDefault="004F5BB6" w:rsidP="00F12930">
      <w:pPr>
        <w:pStyle w:val="ListParagraph"/>
        <w:numPr>
          <w:ilvl w:val="0"/>
          <w:numId w:val="6"/>
        </w:numPr>
        <w:ind w:left="851" w:hanging="284"/>
      </w:pPr>
      <w:r w:rsidRPr="001C326B">
        <w:t xml:space="preserve">Details of the source and geological description of the material </w:t>
      </w:r>
    </w:p>
    <w:p w:rsidR="004F5BB6" w:rsidRPr="001C326B" w:rsidRDefault="004F5BB6" w:rsidP="00F12930">
      <w:pPr>
        <w:pStyle w:val="ListParagraph"/>
        <w:numPr>
          <w:ilvl w:val="0"/>
          <w:numId w:val="6"/>
        </w:numPr>
        <w:ind w:left="851" w:hanging="284"/>
      </w:pPr>
      <w:r w:rsidRPr="001C326B">
        <w:t xml:space="preserve">A representative sample (150kg) in clearly labelled bags, individually no heavier than 25kg </w:t>
      </w:r>
    </w:p>
    <w:p w:rsidR="004F5BB6" w:rsidRPr="001C326B" w:rsidRDefault="004F5BB6" w:rsidP="00F12930">
      <w:pPr>
        <w:pStyle w:val="ListParagraph"/>
        <w:numPr>
          <w:ilvl w:val="0"/>
          <w:numId w:val="6"/>
        </w:numPr>
        <w:ind w:left="851" w:hanging="284"/>
      </w:pPr>
      <w:r w:rsidRPr="001C326B">
        <w:t>Test results including historical data demonstrating that the material satisfies the relevant requirements of this specification and Specification G6</w:t>
      </w:r>
    </w:p>
    <w:p w:rsidR="004F5BB6" w:rsidRPr="001C326B" w:rsidRDefault="004F5BB6" w:rsidP="00F12930">
      <w:pPr>
        <w:pStyle w:val="ListParagraph"/>
        <w:numPr>
          <w:ilvl w:val="0"/>
          <w:numId w:val="6"/>
        </w:numPr>
        <w:ind w:left="851" w:hanging="284"/>
      </w:pPr>
      <w:r w:rsidRPr="001C326B">
        <w:t>The target grading</w:t>
      </w:r>
    </w:p>
    <w:p w:rsidR="004F5BB6" w:rsidRPr="001C326B" w:rsidRDefault="004F5BB6" w:rsidP="00F12930">
      <w:pPr>
        <w:pStyle w:val="ListParagraph"/>
        <w:numPr>
          <w:ilvl w:val="0"/>
          <w:numId w:val="6"/>
        </w:numPr>
        <w:ind w:left="851" w:hanging="284"/>
      </w:pPr>
      <w:r w:rsidRPr="001C326B">
        <w:t>For blended products, the Contractor shall identify the source and geological origin of all component materials and the percentage by dry mass of each component in the blend and provide 10kg samples of each component material in clearly labelled bags</w:t>
      </w:r>
    </w:p>
    <w:p w:rsidR="004F5BB6" w:rsidRPr="001C326B" w:rsidRDefault="004F5BB6" w:rsidP="00743F3C">
      <w:pPr>
        <w:contextualSpacing/>
      </w:pPr>
    </w:p>
    <w:p w:rsidR="004F5BB6" w:rsidRPr="001C326B" w:rsidRDefault="004F5BB6" w:rsidP="00743F3C">
      <w:pPr>
        <w:contextualSpacing/>
      </w:pPr>
      <w:r w:rsidRPr="001C326B">
        <w:t xml:space="preserve">The above shall also apply to any changes of materials and their components during the course of the contract. </w:t>
      </w:r>
    </w:p>
    <w:p w:rsidR="004F5BB6" w:rsidRPr="001C326B" w:rsidRDefault="004F5BB6" w:rsidP="00743F3C">
      <w:pPr>
        <w:contextualSpacing/>
      </w:pPr>
    </w:p>
    <w:p w:rsidR="004F5BB6" w:rsidRPr="001C326B" w:rsidRDefault="004F5BB6" w:rsidP="00743F3C">
      <w:pPr>
        <w:pStyle w:val="Heading4"/>
        <w:rPr>
          <w:caps/>
        </w:rPr>
      </w:pPr>
      <w:r w:rsidRPr="001C326B">
        <w:rPr>
          <w:caps/>
        </w:rPr>
        <w:t xml:space="preserve">Material Quality </w:t>
      </w:r>
    </w:p>
    <w:p w:rsidR="004F5BB6" w:rsidRPr="001C326B" w:rsidRDefault="004F5BB6" w:rsidP="00743F3C">
      <w:pPr>
        <w:contextualSpacing/>
      </w:pPr>
      <w:r w:rsidRPr="001C326B">
        <w:t>The following requirements apply to all materials, unless specifically exempted by other Clauses of this specification.</w:t>
      </w:r>
    </w:p>
    <w:p w:rsidR="004F5BB6" w:rsidRPr="001C326B" w:rsidRDefault="004F5BB6" w:rsidP="00743F3C">
      <w:pPr>
        <w:contextualSpacing/>
      </w:pPr>
    </w:p>
    <w:p w:rsidR="004F5BB6" w:rsidRPr="001C326B" w:rsidRDefault="004F5BB6" w:rsidP="00743F3C">
      <w:pPr>
        <w:contextualSpacing/>
      </w:pPr>
      <w:r w:rsidRPr="001C326B">
        <w:t>Material shall be free from organic matter, lumps or balls of clay, excessive amounts of mica or secondary minerals or other adverse constituents.  It shall be uniform, well-mixed and not segregated.</w:t>
      </w:r>
    </w:p>
    <w:p w:rsidR="004F5BB6" w:rsidRPr="001C326B" w:rsidRDefault="004F5BB6" w:rsidP="00743F3C">
      <w:pPr>
        <w:contextualSpacing/>
      </w:pPr>
    </w:p>
    <w:p w:rsidR="004F5BB6" w:rsidRPr="001C326B" w:rsidRDefault="004F5BB6" w:rsidP="00743F3C">
      <w:pPr>
        <w:contextualSpacing/>
      </w:pPr>
      <w:r w:rsidRPr="001C326B">
        <w:t>All components, coarse and fine, shall comprise of hard durable particles with no tendency to fret or breakdown when alternately wetted and dried.</w:t>
      </w:r>
    </w:p>
    <w:p w:rsidR="004F5BB6" w:rsidRPr="001C326B" w:rsidRDefault="004F5BB6" w:rsidP="00743F3C">
      <w:pPr>
        <w:contextualSpacing/>
      </w:pPr>
    </w:p>
    <w:p w:rsidR="004F5BB6" w:rsidRPr="001C326B" w:rsidRDefault="004F5BB6" w:rsidP="00743F3C">
      <w:pPr>
        <w:contextualSpacing/>
      </w:pPr>
      <w:r w:rsidRPr="001C326B">
        <w:t xml:space="preserve">While the strength and durability requirements have been expressed in terms of wet strength and wet/dry strength variation respectively, the contractor may nominate another criteria, provided that the combination of strength and durability criteria are consistent with </w:t>
      </w:r>
      <w:r w:rsidRPr="00EF34AF">
        <w:rPr>
          <w:i/>
        </w:rPr>
        <w:t>AS</w:t>
      </w:r>
      <w:r w:rsidR="00EF34AF">
        <w:rPr>
          <w:i/>
        </w:rPr>
        <w:t xml:space="preserve"> </w:t>
      </w:r>
      <w:r w:rsidRPr="00EF34AF">
        <w:rPr>
          <w:i/>
        </w:rPr>
        <w:t>2758.2</w:t>
      </w:r>
      <w:r w:rsidRPr="001C326B">
        <w:t>.</w:t>
      </w:r>
    </w:p>
    <w:p w:rsidR="004F5BB6" w:rsidRPr="001C326B" w:rsidRDefault="004F5BB6" w:rsidP="00743F3C">
      <w:pPr>
        <w:contextualSpacing/>
      </w:pPr>
    </w:p>
    <w:p w:rsidR="004F5BB6" w:rsidRPr="001C326B" w:rsidRDefault="004F5BB6" w:rsidP="00743F3C">
      <w:pPr>
        <w:contextualSpacing/>
      </w:pPr>
      <w:r w:rsidRPr="001C326B">
        <w:t xml:space="preserve">Specification Clause of </w:t>
      </w:r>
      <w:r w:rsidRPr="001C326B">
        <w:rPr>
          <w:i/>
        </w:rPr>
        <w:t>AS</w:t>
      </w:r>
      <w:r w:rsidR="00EF34AF">
        <w:rPr>
          <w:i/>
        </w:rPr>
        <w:t xml:space="preserve"> </w:t>
      </w:r>
      <w:r w:rsidRPr="001C326B">
        <w:rPr>
          <w:i/>
        </w:rPr>
        <w:t>2758.2</w:t>
      </w:r>
      <w:r w:rsidRPr="001C326B">
        <w:t xml:space="preserve"> is as follows:</w:t>
      </w:r>
    </w:p>
    <w:p w:rsidR="004F5BB6" w:rsidRPr="001C326B" w:rsidRDefault="004F5BB6" w:rsidP="00743F3C">
      <w:pPr>
        <w:contextualSpacing/>
      </w:pPr>
    </w:p>
    <w:p w:rsidR="004F5BB6" w:rsidRPr="001C326B" w:rsidRDefault="004F5BB6" w:rsidP="00743F3C">
      <w:pPr>
        <w:contextualSpacing/>
        <w:rPr>
          <w:b/>
          <w:i/>
        </w:rPr>
      </w:pPr>
      <w:r w:rsidRPr="001C326B">
        <w:rPr>
          <w:b/>
          <w:i/>
        </w:rPr>
        <w:t>Base Class A</w:t>
      </w:r>
    </w:p>
    <w:p w:rsidR="004F5BB6" w:rsidRPr="001C326B" w:rsidRDefault="004F5BB6" w:rsidP="00743F3C">
      <w:pPr>
        <w:contextualSpacing/>
      </w:pPr>
      <w:r w:rsidRPr="001C326B">
        <w:t>The Material shall be produced by crushing either quarried rock or naturally occurring gravel or a mixture of both.</w:t>
      </w:r>
    </w:p>
    <w:p w:rsidR="004F5BB6" w:rsidRPr="001C326B" w:rsidRDefault="004F5BB6" w:rsidP="00743F3C">
      <w:pPr>
        <w:contextualSpacing/>
      </w:pPr>
    </w:p>
    <w:p w:rsidR="004F5BB6" w:rsidRPr="001C326B" w:rsidRDefault="004F5BB6" w:rsidP="00743F3C">
      <w:pPr>
        <w:contextualSpacing/>
      </w:pPr>
      <w:r w:rsidRPr="001C326B">
        <w:t>The Coarse aggregate shall comprise clean, hard, durable, pieces of stone.  At least 75% by mass of the coarse aggregate shall have 2 or more broken faces.</w:t>
      </w:r>
    </w:p>
    <w:p w:rsidR="004F5BB6" w:rsidRPr="001C326B" w:rsidRDefault="004F5BB6" w:rsidP="00743F3C">
      <w:pPr>
        <w:contextualSpacing/>
      </w:pPr>
    </w:p>
    <w:p w:rsidR="004F5BB6" w:rsidRPr="001C326B" w:rsidRDefault="004F5BB6" w:rsidP="00743F3C">
      <w:pPr>
        <w:pStyle w:val="Heading4"/>
        <w:rPr>
          <w:i/>
        </w:rPr>
      </w:pPr>
      <w:r w:rsidRPr="001C326B">
        <w:rPr>
          <w:i/>
        </w:rPr>
        <w:t>Grading Limits</w:t>
      </w:r>
    </w:p>
    <w:p w:rsidR="004F5BB6" w:rsidRPr="001C326B" w:rsidRDefault="004F5BB6" w:rsidP="00743F3C">
      <w:pPr>
        <w:contextualSpacing/>
      </w:pPr>
      <w:r w:rsidRPr="001C326B">
        <w:t xml:space="preserve">The grading Limits for Frost Resistant Base material shall be given in </w:t>
      </w:r>
      <w:r w:rsidRPr="001C326B">
        <w:rPr>
          <w:i/>
        </w:rPr>
        <w:t xml:space="preserve">Table </w:t>
      </w:r>
      <w:r w:rsidR="00404297" w:rsidRPr="001C326B">
        <w:rPr>
          <w:i/>
        </w:rPr>
        <w:t>R40.</w:t>
      </w:r>
      <w:r w:rsidRPr="001C326B">
        <w:rPr>
          <w:i/>
        </w:rPr>
        <w:t>A</w:t>
      </w:r>
      <w:r w:rsidR="00404297" w:rsidRPr="001C326B">
        <w:rPr>
          <w:i/>
        </w:rPr>
        <w:t>.</w:t>
      </w:r>
      <w:r w:rsidRPr="001C326B">
        <w:rPr>
          <w:i/>
        </w:rPr>
        <w:t xml:space="preserve">6.1 </w:t>
      </w:r>
      <w:r w:rsidR="00743F3C" w:rsidRPr="001C326B">
        <w:rPr>
          <w:i/>
        </w:rPr>
        <w:t xml:space="preserve">– </w:t>
      </w:r>
      <w:r w:rsidRPr="001C326B">
        <w:rPr>
          <w:i/>
        </w:rPr>
        <w:t>Target Grading Limits</w:t>
      </w:r>
      <w:r w:rsidRPr="001C326B">
        <w:t>.</w:t>
      </w:r>
    </w:p>
    <w:p w:rsidR="004F5BB6" w:rsidRPr="001C326B" w:rsidRDefault="004F5BB6" w:rsidP="00743F3C">
      <w:pPr>
        <w:contextualSpacing/>
      </w:pPr>
    </w:p>
    <w:p w:rsidR="004F5BB6" w:rsidRPr="001C326B" w:rsidRDefault="004F5BB6" w:rsidP="00743F3C">
      <w:pPr>
        <w:contextualSpacing/>
      </w:pPr>
    </w:p>
    <w:p w:rsidR="004F5BB6" w:rsidRPr="001C326B" w:rsidRDefault="004F5BB6" w:rsidP="00743F3C">
      <w:pPr>
        <w:contextualSpacing/>
      </w:pPr>
    </w:p>
    <w:p w:rsidR="004F5BB6" w:rsidRPr="001C326B" w:rsidRDefault="004F5BB6" w:rsidP="00743F3C">
      <w:pPr>
        <w:contextualSpacing/>
      </w:pPr>
    </w:p>
    <w:p w:rsidR="004F5BB6" w:rsidRPr="001C326B" w:rsidRDefault="004F5BB6" w:rsidP="00743F3C">
      <w:pPr>
        <w:contextualSpacing/>
      </w:pPr>
    </w:p>
    <w:p w:rsidR="004F5BB6" w:rsidRPr="001C326B" w:rsidRDefault="004F5BB6" w:rsidP="00743F3C">
      <w:pPr>
        <w:contextualSpacing/>
      </w:pPr>
    </w:p>
    <w:p w:rsidR="004F5BB6" w:rsidRPr="001C326B" w:rsidRDefault="004F5BB6" w:rsidP="000F64EC">
      <w:pPr>
        <w:pStyle w:val="Heading4"/>
        <w:spacing w:after="0"/>
        <w:jc w:val="center"/>
        <w:rPr>
          <w:i/>
        </w:rPr>
      </w:pPr>
      <w:r w:rsidRPr="001C326B">
        <w:rPr>
          <w:i/>
        </w:rPr>
        <w:lastRenderedPageBreak/>
        <w:t xml:space="preserve">Table </w:t>
      </w:r>
      <w:r w:rsidR="00404297" w:rsidRPr="001C326B">
        <w:rPr>
          <w:i/>
        </w:rPr>
        <w:t>R40.A.</w:t>
      </w:r>
      <w:r w:rsidRPr="001C326B">
        <w:rPr>
          <w:i/>
        </w:rPr>
        <w:t xml:space="preserve">6.1 </w:t>
      </w:r>
      <w:r w:rsidR="00743F3C" w:rsidRPr="001C326B">
        <w:rPr>
          <w:i/>
        </w:rPr>
        <w:t xml:space="preserve">– </w:t>
      </w:r>
      <w:r w:rsidRPr="001C326B">
        <w:rPr>
          <w:i/>
        </w:rPr>
        <w:t>Target Grading Limits</w:t>
      </w:r>
    </w:p>
    <w:tbl>
      <w:tblPr>
        <w:tblW w:w="98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079"/>
        <w:gridCol w:w="3826"/>
      </w:tblGrid>
      <w:tr w:rsidR="004F5BB6" w:rsidRPr="001C326B" w:rsidTr="000F64EC">
        <w:trPr>
          <w:trHeight w:val="194"/>
        </w:trPr>
        <w:tc>
          <w:tcPr>
            <w:tcW w:w="2989" w:type="dxa"/>
            <w:vAlign w:val="center"/>
          </w:tcPr>
          <w:p w:rsidR="004F5BB6" w:rsidRPr="001C326B" w:rsidRDefault="004F5BB6" w:rsidP="000F64EC">
            <w:pPr>
              <w:pStyle w:val="Heading4"/>
              <w:spacing w:after="0"/>
              <w:jc w:val="center"/>
            </w:pPr>
            <w:r w:rsidRPr="001C326B">
              <w:t>A.S.</w:t>
            </w:r>
          </w:p>
        </w:tc>
        <w:tc>
          <w:tcPr>
            <w:tcW w:w="6905" w:type="dxa"/>
            <w:gridSpan w:val="2"/>
            <w:vAlign w:val="center"/>
          </w:tcPr>
          <w:p w:rsidR="004F5BB6" w:rsidRPr="001C326B" w:rsidRDefault="004F5BB6" w:rsidP="000F64EC">
            <w:pPr>
              <w:pStyle w:val="Heading4"/>
              <w:spacing w:after="0"/>
              <w:jc w:val="center"/>
            </w:pPr>
            <w:r w:rsidRPr="001C326B">
              <w:t>Percent Resistant Base</w:t>
            </w:r>
          </w:p>
        </w:tc>
      </w:tr>
      <w:tr w:rsidR="004F5BB6" w:rsidRPr="001C326B" w:rsidTr="000F64EC">
        <w:trPr>
          <w:trHeight w:val="301"/>
        </w:trPr>
        <w:tc>
          <w:tcPr>
            <w:tcW w:w="2989" w:type="dxa"/>
            <w:vMerge w:val="restart"/>
            <w:vAlign w:val="center"/>
          </w:tcPr>
          <w:p w:rsidR="004F5BB6" w:rsidRPr="001C326B" w:rsidRDefault="004F5BB6" w:rsidP="000F64EC">
            <w:pPr>
              <w:pStyle w:val="Heading4"/>
              <w:spacing w:after="0"/>
              <w:jc w:val="center"/>
            </w:pPr>
            <w:r w:rsidRPr="001C326B">
              <w:t>Sieve Size</w:t>
            </w:r>
          </w:p>
          <w:p w:rsidR="004F5BB6" w:rsidRPr="001C326B" w:rsidRDefault="004F5BB6" w:rsidP="000F64EC">
            <w:pPr>
              <w:pStyle w:val="Heading4"/>
              <w:spacing w:after="0"/>
              <w:jc w:val="center"/>
            </w:pPr>
            <w:r w:rsidRPr="001C326B">
              <w:t>(mm)</w:t>
            </w:r>
          </w:p>
        </w:tc>
        <w:tc>
          <w:tcPr>
            <w:tcW w:w="6905" w:type="dxa"/>
            <w:gridSpan w:val="2"/>
            <w:vAlign w:val="center"/>
          </w:tcPr>
          <w:p w:rsidR="004F5BB6" w:rsidRPr="001C326B" w:rsidRDefault="004F5BB6" w:rsidP="000F64EC">
            <w:pPr>
              <w:pStyle w:val="Heading4"/>
              <w:spacing w:after="0"/>
              <w:jc w:val="center"/>
            </w:pPr>
            <w:r w:rsidRPr="001C326B">
              <w:t>Frost Resistant Base</w:t>
            </w:r>
          </w:p>
          <w:p w:rsidR="004F5BB6" w:rsidRPr="001C326B" w:rsidRDefault="004F5BB6" w:rsidP="000F64EC">
            <w:pPr>
              <w:pStyle w:val="Heading4"/>
              <w:spacing w:after="0"/>
              <w:jc w:val="center"/>
            </w:pPr>
            <w:r w:rsidRPr="001C326B">
              <w:t>(27 mm)</w:t>
            </w:r>
          </w:p>
        </w:tc>
      </w:tr>
      <w:tr w:rsidR="004F5BB6" w:rsidRPr="001C326B" w:rsidTr="000F64EC">
        <w:trPr>
          <w:trHeight w:val="278"/>
        </w:trPr>
        <w:tc>
          <w:tcPr>
            <w:tcW w:w="2989" w:type="dxa"/>
            <w:vMerge/>
            <w:vAlign w:val="center"/>
          </w:tcPr>
          <w:p w:rsidR="004F5BB6" w:rsidRPr="001C326B" w:rsidRDefault="004F5BB6" w:rsidP="000F64EC">
            <w:pPr>
              <w:pStyle w:val="Heading4"/>
              <w:spacing w:after="0"/>
              <w:jc w:val="center"/>
            </w:pPr>
          </w:p>
        </w:tc>
        <w:tc>
          <w:tcPr>
            <w:tcW w:w="3079" w:type="dxa"/>
            <w:vAlign w:val="center"/>
          </w:tcPr>
          <w:p w:rsidR="004F5BB6" w:rsidRPr="001C326B" w:rsidRDefault="004F5BB6" w:rsidP="000F64EC">
            <w:pPr>
              <w:pStyle w:val="Heading4"/>
              <w:spacing w:after="0"/>
              <w:jc w:val="center"/>
            </w:pPr>
            <w:r w:rsidRPr="001C326B">
              <w:t>Target Grading Limits % Passing</w:t>
            </w:r>
          </w:p>
        </w:tc>
        <w:tc>
          <w:tcPr>
            <w:tcW w:w="3826" w:type="dxa"/>
            <w:vAlign w:val="center"/>
          </w:tcPr>
          <w:p w:rsidR="004F5BB6" w:rsidRPr="001C326B" w:rsidRDefault="004F5BB6" w:rsidP="000F64EC">
            <w:pPr>
              <w:pStyle w:val="Heading4"/>
              <w:spacing w:after="0"/>
              <w:jc w:val="center"/>
            </w:pPr>
            <w:r w:rsidRPr="001C326B">
              <w:t>Target Grading Limits % Passing</w:t>
            </w:r>
          </w:p>
        </w:tc>
      </w:tr>
      <w:tr w:rsidR="004F5BB6" w:rsidRPr="001C326B" w:rsidTr="000F64EC">
        <w:trPr>
          <w:trHeight w:val="2184"/>
        </w:trPr>
        <w:tc>
          <w:tcPr>
            <w:tcW w:w="2989" w:type="dxa"/>
            <w:vAlign w:val="center"/>
          </w:tcPr>
          <w:p w:rsidR="004F5BB6" w:rsidRPr="001C326B" w:rsidRDefault="004F5BB6" w:rsidP="000F64EC">
            <w:pPr>
              <w:spacing w:after="0"/>
              <w:contextualSpacing/>
              <w:jc w:val="center"/>
            </w:pPr>
            <w:r w:rsidRPr="001C326B">
              <w:t>100</w:t>
            </w:r>
          </w:p>
          <w:p w:rsidR="004F5BB6" w:rsidRPr="001C326B" w:rsidRDefault="004F5BB6" w:rsidP="000F64EC">
            <w:pPr>
              <w:spacing w:after="0"/>
              <w:contextualSpacing/>
              <w:jc w:val="center"/>
            </w:pPr>
            <w:r w:rsidRPr="001C326B">
              <w:t>75</w:t>
            </w:r>
          </w:p>
          <w:p w:rsidR="004F5BB6" w:rsidRPr="001C326B" w:rsidRDefault="004F5BB6" w:rsidP="000F64EC">
            <w:pPr>
              <w:spacing w:after="0"/>
              <w:contextualSpacing/>
              <w:jc w:val="center"/>
            </w:pPr>
            <w:r w:rsidRPr="001C326B">
              <w:t>37.5</w:t>
            </w:r>
          </w:p>
          <w:p w:rsidR="004F5BB6" w:rsidRPr="001C326B" w:rsidRDefault="004F5BB6" w:rsidP="000F64EC">
            <w:pPr>
              <w:spacing w:after="0"/>
              <w:contextualSpacing/>
              <w:jc w:val="center"/>
            </w:pPr>
            <w:r w:rsidRPr="001C326B">
              <w:t>26.5</w:t>
            </w:r>
          </w:p>
          <w:p w:rsidR="004F5BB6" w:rsidRPr="001C326B" w:rsidRDefault="004F5BB6" w:rsidP="000F64EC">
            <w:pPr>
              <w:spacing w:after="0"/>
              <w:contextualSpacing/>
              <w:jc w:val="center"/>
            </w:pPr>
            <w:r w:rsidRPr="001C326B">
              <w:t>19</w:t>
            </w:r>
          </w:p>
          <w:p w:rsidR="004F5BB6" w:rsidRPr="001C326B" w:rsidRDefault="004F5BB6" w:rsidP="000F64EC">
            <w:pPr>
              <w:spacing w:after="0"/>
              <w:contextualSpacing/>
              <w:jc w:val="center"/>
            </w:pPr>
            <w:r w:rsidRPr="001C326B">
              <w:t>9.5</w:t>
            </w:r>
          </w:p>
          <w:p w:rsidR="004F5BB6" w:rsidRPr="001C326B" w:rsidRDefault="004F5BB6" w:rsidP="000F64EC">
            <w:pPr>
              <w:spacing w:after="0"/>
              <w:contextualSpacing/>
              <w:jc w:val="center"/>
            </w:pPr>
            <w:r w:rsidRPr="001C326B">
              <w:t>4.75</w:t>
            </w:r>
          </w:p>
          <w:p w:rsidR="004F5BB6" w:rsidRPr="001C326B" w:rsidRDefault="004F5BB6" w:rsidP="000F64EC">
            <w:pPr>
              <w:spacing w:after="0"/>
              <w:contextualSpacing/>
              <w:jc w:val="center"/>
            </w:pPr>
            <w:r w:rsidRPr="001C326B">
              <w:t>2.36</w:t>
            </w:r>
          </w:p>
          <w:p w:rsidR="004F5BB6" w:rsidRPr="001C326B" w:rsidRDefault="004F5BB6" w:rsidP="000F64EC">
            <w:pPr>
              <w:spacing w:after="0"/>
              <w:contextualSpacing/>
              <w:jc w:val="center"/>
            </w:pPr>
            <w:r w:rsidRPr="001C326B">
              <w:t>0.425</w:t>
            </w:r>
          </w:p>
          <w:p w:rsidR="004F5BB6" w:rsidRPr="001C326B" w:rsidRDefault="004F5BB6" w:rsidP="000F64EC">
            <w:pPr>
              <w:spacing w:after="0"/>
              <w:contextualSpacing/>
              <w:jc w:val="center"/>
            </w:pPr>
            <w:r w:rsidRPr="001C326B">
              <w:t>0.075</w:t>
            </w:r>
          </w:p>
        </w:tc>
        <w:tc>
          <w:tcPr>
            <w:tcW w:w="3079" w:type="dxa"/>
            <w:vAlign w:val="center"/>
          </w:tcPr>
          <w:p w:rsidR="004F5BB6" w:rsidRPr="001C326B" w:rsidRDefault="004F5BB6" w:rsidP="000F64EC">
            <w:pPr>
              <w:spacing w:after="0"/>
              <w:contextualSpacing/>
              <w:jc w:val="center"/>
            </w:pPr>
          </w:p>
          <w:p w:rsidR="004F5BB6" w:rsidRPr="001C326B" w:rsidRDefault="004F5BB6" w:rsidP="000F64EC">
            <w:pPr>
              <w:spacing w:after="0"/>
              <w:contextualSpacing/>
              <w:jc w:val="center"/>
            </w:pPr>
          </w:p>
          <w:p w:rsidR="004F5BB6" w:rsidRPr="001C326B" w:rsidRDefault="004F5BB6" w:rsidP="000F64EC">
            <w:pPr>
              <w:spacing w:after="0"/>
              <w:contextualSpacing/>
              <w:jc w:val="center"/>
            </w:pPr>
          </w:p>
          <w:p w:rsidR="004F5BB6" w:rsidRPr="001C326B" w:rsidRDefault="004F5BB6" w:rsidP="000F64EC">
            <w:pPr>
              <w:spacing w:after="0"/>
              <w:contextualSpacing/>
              <w:jc w:val="center"/>
            </w:pPr>
            <w:r w:rsidRPr="001C326B">
              <w:t>95-100</w:t>
            </w:r>
          </w:p>
          <w:p w:rsidR="004F5BB6" w:rsidRPr="001C326B" w:rsidRDefault="004F5BB6" w:rsidP="000F64EC">
            <w:pPr>
              <w:spacing w:after="0"/>
              <w:contextualSpacing/>
              <w:jc w:val="center"/>
            </w:pPr>
            <w:r w:rsidRPr="001C326B">
              <w:t>78-92</w:t>
            </w:r>
          </w:p>
          <w:p w:rsidR="004F5BB6" w:rsidRPr="001C326B" w:rsidRDefault="004F5BB6" w:rsidP="000F64EC">
            <w:pPr>
              <w:spacing w:after="0"/>
              <w:contextualSpacing/>
              <w:jc w:val="center"/>
            </w:pPr>
            <w:r w:rsidRPr="001C326B">
              <w:t>54-68</w:t>
            </w:r>
          </w:p>
          <w:p w:rsidR="004F5BB6" w:rsidRPr="001C326B" w:rsidRDefault="004F5BB6" w:rsidP="000F64EC">
            <w:pPr>
              <w:spacing w:after="0"/>
              <w:contextualSpacing/>
              <w:jc w:val="center"/>
            </w:pPr>
            <w:r w:rsidRPr="001C326B">
              <w:t>37-51</w:t>
            </w:r>
          </w:p>
          <w:p w:rsidR="004F5BB6" w:rsidRPr="001C326B" w:rsidRDefault="004F5BB6" w:rsidP="000F64EC">
            <w:pPr>
              <w:spacing w:after="0"/>
              <w:contextualSpacing/>
              <w:jc w:val="center"/>
            </w:pPr>
            <w:r w:rsidRPr="001C326B">
              <w:t>25-37</w:t>
            </w:r>
          </w:p>
          <w:p w:rsidR="004F5BB6" w:rsidRPr="001C326B" w:rsidRDefault="004F5BB6" w:rsidP="000F64EC">
            <w:pPr>
              <w:spacing w:after="0"/>
              <w:contextualSpacing/>
              <w:jc w:val="center"/>
            </w:pPr>
            <w:r w:rsidRPr="001C326B">
              <w:t>8-15</w:t>
            </w:r>
          </w:p>
          <w:p w:rsidR="004F5BB6" w:rsidRPr="001C326B" w:rsidRDefault="004F5BB6" w:rsidP="000F64EC">
            <w:pPr>
              <w:spacing w:after="0"/>
              <w:contextualSpacing/>
              <w:jc w:val="center"/>
            </w:pPr>
            <w:r w:rsidRPr="001C326B">
              <w:t>2-9</w:t>
            </w:r>
          </w:p>
        </w:tc>
        <w:tc>
          <w:tcPr>
            <w:tcW w:w="3826" w:type="dxa"/>
            <w:vAlign w:val="center"/>
          </w:tcPr>
          <w:p w:rsidR="004F5BB6" w:rsidRPr="001C326B" w:rsidRDefault="004F5BB6" w:rsidP="000F64EC">
            <w:pPr>
              <w:spacing w:after="0"/>
              <w:contextualSpacing/>
              <w:jc w:val="center"/>
            </w:pPr>
          </w:p>
          <w:p w:rsidR="004F5BB6" w:rsidRPr="001C326B" w:rsidRDefault="004F5BB6" w:rsidP="000F64EC">
            <w:pPr>
              <w:spacing w:after="0"/>
              <w:contextualSpacing/>
              <w:jc w:val="center"/>
            </w:pPr>
          </w:p>
          <w:p w:rsidR="004F5BB6" w:rsidRPr="001C326B" w:rsidRDefault="004F5BB6" w:rsidP="000F64EC">
            <w:pPr>
              <w:spacing w:after="0"/>
              <w:contextualSpacing/>
              <w:jc w:val="center"/>
            </w:pPr>
          </w:p>
          <w:p w:rsidR="004F5BB6" w:rsidRPr="001C326B" w:rsidRDefault="004F5BB6" w:rsidP="000F64EC">
            <w:pPr>
              <w:spacing w:after="0"/>
              <w:contextualSpacing/>
              <w:jc w:val="center"/>
            </w:pPr>
            <w:r w:rsidRPr="001C326B">
              <w:t>93-100</w:t>
            </w:r>
          </w:p>
          <w:p w:rsidR="004F5BB6" w:rsidRPr="001C326B" w:rsidRDefault="004F5BB6" w:rsidP="000F64EC">
            <w:pPr>
              <w:spacing w:after="0"/>
              <w:contextualSpacing/>
              <w:jc w:val="center"/>
            </w:pPr>
            <w:r w:rsidRPr="001C326B">
              <w:t>75-95</w:t>
            </w:r>
          </w:p>
          <w:p w:rsidR="004F5BB6" w:rsidRPr="001C326B" w:rsidRDefault="004F5BB6" w:rsidP="000F64EC">
            <w:pPr>
              <w:spacing w:after="0"/>
              <w:contextualSpacing/>
              <w:jc w:val="center"/>
            </w:pPr>
            <w:r w:rsidRPr="001C326B">
              <w:t>51-71</w:t>
            </w:r>
          </w:p>
          <w:p w:rsidR="004F5BB6" w:rsidRPr="001C326B" w:rsidRDefault="004F5BB6" w:rsidP="000F64EC">
            <w:pPr>
              <w:spacing w:after="0"/>
              <w:contextualSpacing/>
              <w:jc w:val="center"/>
            </w:pPr>
            <w:r w:rsidRPr="001C326B">
              <w:t>34-54</w:t>
            </w:r>
          </w:p>
          <w:p w:rsidR="004F5BB6" w:rsidRPr="001C326B" w:rsidRDefault="004F5BB6" w:rsidP="000F64EC">
            <w:pPr>
              <w:spacing w:after="0"/>
              <w:contextualSpacing/>
              <w:jc w:val="center"/>
            </w:pPr>
            <w:r w:rsidRPr="001C326B">
              <w:t>23-39</w:t>
            </w:r>
          </w:p>
          <w:p w:rsidR="004F5BB6" w:rsidRPr="001C326B" w:rsidRDefault="004F5BB6" w:rsidP="000F64EC">
            <w:pPr>
              <w:spacing w:after="0"/>
              <w:contextualSpacing/>
              <w:jc w:val="center"/>
            </w:pPr>
            <w:r w:rsidRPr="001C326B">
              <w:t>6-17</w:t>
            </w:r>
          </w:p>
          <w:p w:rsidR="004F5BB6" w:rsidRPr="001C326B" w:rsidRDefault="004F5BB6" w:rsidP="000F64EC">
            <w:pPr>
              <w:spacing w:after="0"/>
              <w:contextualSpacing/>
              <w:jc w:val="center"/>
            </w:pPr>
            <w:r w:rsidRPr="001C326B">
              <w:t>1-10</w:t>
            </w:r>
          </w:p>
        </w:tc>
      </w:tr>
    </w:tbl>
    <w:p w:rsidR="004F5BB6" w:rsidRPr="001C326B" w:rsidRDefault="004F5BB6" w:rsidP="00743F3C">
      <w:pPr>
        <w:contextualSpacing/>
      </w:pPr>
    </w:p>
    <w:p w:rsidR="004F5BB6" w:rsidRPr="001C326B" w:rsidRDefault="004F5BB6" w:rsidP="00743F3C">
      <w:pPr>
        <w:contextualSpacing/>
      </w:pPr>
      <w:r w:rsidRPr="001C326B">
        <w:t>The Frost Resistant Base shall also comply with the relevant material quality requirements.</w:t>
      </w:r>
    </w:p>
    <w:p w:rsidR="004F5BB6" w:rsidRPr="001C326B" w:rsidRDefault="004F5BB6" w:rsidP="00743F3C">
      <w:pPr>
        <w:contextualSpacing/>
      </w:pPr>
    </w:p>
    <w:p w:rsidR="004F5BB6" w:rsidRPr="001C326B" w:rsidRDefault="004F5BB6" w:rsidP="00743F3C">
      <w:pPr>
        <w:contextualSpacing/>
      </w:pPr>
      <w:r w:rsidRPr="001C326B">
        <w:t xml:space="preserve">The road is to be sealed in a number of sections with a maximum length of 800m of frost resistant Base being unsealed at any one time.  </w:t>
      </w:r>
    </w:p>
    <w:p w:rsidR="004F5BB6" w:rsidRPr="001C326B" w:rsidRDefault="004F5BB6" w:rsidP="00743F3C">
      <w:pPr>
        <w:contextualSpacing/>
      </w:pPr>
    </w:p>
    <w:p w:rsidR="004F5BB6" w:rsidRPr="001C326B" w:rsidRDefault="004F5BB6" w:rsidP="00743F3C">
      <w:pPr>
        <w:contextualSpacing/>
        <w:rPr>
          <w:i/>
        </w:rPr>
      </w:pPr>
      <w:r w:rsidRPr="001C326B">
        <w:rPr>
          <w:i/>
        </w:rPr>
        <w:t>Note:</w:t>
      </w:r>
    </w:p>
    <w:p w:rsidR="004F5BB6" w:rsidRPr="001C326B" w:rsidRDefault="004F5BB6" w:rsidP="00743F3C">
      <w:pPr>
        <w:contextualSpacing/>
        <w:rPr>
          <w:i/>
        </w:rPr>
      </w:pPr>
      <w:r w:rsidRPr="001C326B">
        <w:rPr>
          <w:i/>
        </w:rPr>
        <w:t xml:space="preserve">Previous experience with a Frost Resistant Base has indicated that compaction is best achieved with the use of a combination of vibrating and multi tyre rollers and that it needs to be sealed as soon as possible after compaction and preparation of the surface to limit traffic damage.  The pavement will noticeably deteriorate if left unsealed over a weekend. </w:t>
      </w:r>
    </w:p>
    <w:bookmarkEnd w:id="96"/>
    <w:bookmarkEnd w:id="97"/>
    <w:p w:rsidR="004F5BB6" w:rsidRPr="001C326B" w:rsidRDefault="004F5BB6" w:rsidP="00743F3C">
      <w:pPr>
        <w:contextualSpacing/>
      </w:pPr>
    </w:p>
    <w:p w:rsidR="004F5BB6" w:rsidRDefault="004F5BB6" w:rsidP="00743F3C">
      <w:pPr>
        <w:contextualSpacing/>
      </w:pPr>
      <w:r>
        <w:br w:type="page"/>
      </w:r>
    </w:p>
    <w:p w:rsidR="004F5BB6" w:rsidRDefault="004F5BB6" w:rsidP="00743F3C">
      <w:pPr>
        <w:pStyle w:val="Heading1"/>
        <w:contextualSpacing/>
      </w:pPr>
      <w:bookmarkStart w:id="98" w:name="_APPENDIX_R40.B.1_-"/>
      <w:bookmarkStart w:id="99" w:name="_Toc306196463"/>
      <w:bookmarkStart w:id="100" w:name="_Toc392494906"/>
      <w:bookmarkEnd w:id="98"/>
      <w:r>
        <w:lastRenderedPageBreak/>
        <w:t>APPENDIX</w:t>
      </w:r>
      <w:r w:rsidR="00D94CA5">
        <w:t xml:space="preserve"> R40.B.1</w:t>
      </w:r>
      <w:r>
        <w:t xml:space="preserve"> - Field Trial To Determine Correction To Particle Size Distribution</w:t>
      </w:r>
      <w:bookmarkEnd w:id="99"/>
      <w:bookmarkEnd w:id="100"/>
    </w:p>
    <w:p w:rsidR="004F5BB6" w:rsidRDefault="004F5BB6" w:rsidP="00743F3C">
      <w:pPr>
        <w:pStyle w:val="Heading4"/>
      </w:pPr>
      <w:r>
        <w:t xml:space="preserve">(a) </w:t>
      </w:r>
      <w:r w:rsidR="00C03C94">
        <w:tab/>
      </w:r>
      <w:r>
        <w:t>Scope</w:t>
      </w:r>
    </w:p>
    <w:p w:rsidR="004F5BB6" w:rsidRDefault="004F5BB6" w:rsidP="00743F3C">
      <w:pPr>
        <w:contextualSpacing/>
      </w:pPr>
      <w:r>
        <w:t>The following describes procedures to be used by the Contractor in the event that the Contractor intends to submit results of tests made prior to placing and compaction as evidence of product compliance.</w:t>
      </w:r>
    </w:p>
    <w:p w:rsidR="004F5BB6" w:rsidRDefault="004F5BB6" w:rsidP="00743F3C">
      <w:pPr>
        <w:contextualSpacing/>
      </w:pPr>
    </w:p>
    <w:p w:rsidR="004F5BB6" w:rsidRDefault="004F5BB6" w:rsidP="00743F3C">
      <w:pPr>
        <w:pStyle w:val="Heading4"/>
      </w:pPr>
      <w:r>
        <w:t xml:space="preserve">(b) </w:t>
      </w:r>
      <w:r w:rsidR="00C03C94">
        <w:tab/>
      </w:r>
      <w:r>
        <w:t>Procedure</w:t>
      </w:r>
    </w:p>
    <w:p w:rsidR="004F5BB6" w:rsidRDefault="004F5BB6" w:rsidP="00743F3C">
      <w:pPr>
        <w:contextualSpacing/>
      </w:pPr>
      <w:r>
        <w:t>Demonstration will involve:</w:t>
      </w:r>
    </w:p>
    <w:p w:rsidR="004F5BB6" w:rsidRDefault="004F5BB6" w:rsidP="00F12930">
      <w:pPr>
        <w:pStyle w:val="ListParagraph"/>
        <w:numPr>
          <w:ilvl w:val="0"/>
          <w:numId w:val="5"/>
        </w:numPr>
        <w:ind w:left="851" w:hanging="284"/>
      </w:pPr>
      <w:r>
        <w:t>A field trial which would normally be part of the works, using identical equipment, processes, layer thicknesses and moisture control as that intended to be used in the placement of the particular material.</w:t>
      </w:r>
    </w:p>
    <w:p w:rsidR="004F5BB6" w:rsidRDefault="004F5BB6" w:rsidP="00F12930">
      <w:pPr>
        <w:pStyle w:val="ListParagraph"/>
        <w:numPr>
          <w:ilvl w:val="0"/>
          <w:numId w:val="5"/>
        </w:numPr>
        <w:ind w:left="851" w:hanging="284"/>
      </w:pPr>
      <w:r>
        <w:t>Particle size distributions of three samples taken prior to compaction.  The samples shall be taken at the same point in the process, normally used by the supplier in sampling.</w:t>
      </w:r>
    </w:p>
    <w:p w:rsidR="004F5BB6" w:rsidRDefault="004F5BB6" w:rsidP="00F12930">
      <w:pPr>
        <w:pStyle w:val="ListParagraph"/>
        <w:numPr>
          <w:ilvl w:val="0"/>
          <w:numId w:val="5"/>
        </w:numPr>
        <w:ind w:left="851" w:hanging="284"/>
      </w:pPr>
      <w:r>
        <w:t>Particle size distributions of three samples taken after the material has been placed and compacted to the specified values.</w:t>
      </w:r>
    </w:p>
    <w:p w:rsidR="004F5BB6" w:rsidRDefault="004F5BB6" w:rsidP="00F12930">
      <w:pPr>
        <w:pStyle w:val="ListParagraph"/>
        <w:numPr>
          <w:ilvl w:val="0"/>
          <w:numId w:val="5"/>
        </w:numPr>
        <w:ind w:left="851" w:hanging="284"/>
      </w:pPr>
      <w:r>
        <w:t>Insitu density and moisture content tests in at least five locations within the trial</w:t>
      </w:r>
    </w:p>
    <w:p w:rsidR="004F5BB6" w:rsidRDefault="004F5BB6" w:rsidP="00F12930">
      <w:pPr>
        <w:pStyle w:val="ListParagraph"/>
        <w:numPr>
          <w:ilvl w:val="0"/>
          <w:numId w:val="5"/>
        </w:numPr>
        <w:ind w:left="851" w:hanging="284"/>
      </w:pPr>
      <w:r>
        <w:t>Laboratory compaction test on a representative sample</w:t>
      </w:r>
    </w:p>
    <w:p w:rsidR="004F5BB6" w:rsidRDefault="004F5BB6" w:rsidP="00743F3C">
      <w:pPr>
        <w:contextualSpacing/>
      </w:pPr>
    </w:p>
    <w:p w:rsidR="004F5BB6" w:rsidRDefault="004F5BB6" w:rsidP="00743F3C">
      <w:pPr>
        <w:pStyle w:val="Heading4"/>
      </w:pPr>
      <w:r>
        <w:t xml:space="preserve">(c) </w:t>
      </w:r>
      <w:r w:rsidR="00C03C94">
        <w:tab/>
      </w:r>
      <w:r>
        <w:t>Report</w:t>
      </w:r>
    </w:p>
    <w:p w:rsidR="004F5BB6" w:rsidRDefault="004F5BB6" w:rsidP="00743F3C">
      <w:pPr>
        <w:contextualSpacing/>
      </w:pPr>
      <w:r>
        <w:t>The Contractor will provide a report which defines:</w:t>
      </w:r>
    </w:p>
    <w:p w:rsidR="004F5BB6" w:rsidRDefault="004F5BB6" w:rsidP="00F12930">
      <w:pPr>
        <w:pStyle w:val="ListParagraph"/>
        <w:numPr>
          <w:ilvl w:val="0"/>
          <w:numId w:val="4"/>
        </w:numPr>
        <w:ind w:left="851" w:hanging="284"/>
      </w:pPr>
      <w:r>
        <w:t>The particular material tested</w:t>
      </w:r>
    </w:p>
    <w:p w:rsidR="004F5BB6" w:rsidRDefault="004F5BB6" w:rsidP="00F12930">
      <w:pPr>
        <w:pStyle w:val="ListParagraph"/>
        <w:numPr>
          <w:ilvl w:val="0"/>
          <w:numId w:val="4"/>
        </w:numPr>
        <w:ind w:left="851" w:hanging="284"/>
      </w:pPr>
      <w:r>
        <w:t>Plant, layer thicknesses and number of passes used</w:t>
      </w:r>
    </w:p>
    <w:p w:rsidR="004F5BB6" w:rsidRDefault="004F5BB6" w:rsidP="00F12930">
      <w:pPr>
        <w:pStyle w:val="ListParagraph"/>
        <w:numPr>
          <w:ilvl w:val="0"/>
          <w:numId w:val="4"/>
        </w:numPr>
        <w:ind w:left="851" w:hanging="284"/>
      </w:pPr>
      <w:r>
        <w:t xml:space="preserve">Measured moisture contents, insitu densities, dry density ratios (DDR) and characteristic </w:t>
      </w:r>
    </w:p>
    <w:p w:rsidR="004F5BB6" w:rsidRDefault="004F5BB6" w:rsidP="00F12930">
      <w:pPr>
        <w:pStyle w:val="ListParagraph"/>
        <w:numPr>
          <w:ilvl w:val="0"/>
          <w:numId w:val="4"/>
        </w:numPr>
        <w:ind w:left="851" w:hanging="284"/>
      </w:pPr>
      <w:r>
        <w:t>DDR achieved in the trial</w:t>
      </w:r>
    </w:p>
    <w:p w:rsidR="004F5BB6" w:rsidRDefault="004F5BB6" w:rsidP="00F12930">
      <w:pPr>
        <w:pStyle w:val="ListParagraph"/>
        <w:numPr>
          <w:ilvl w:val="0"/>
          <w:numId w:val="4"/>
        </w:numPr>
        <w:ind w:left="851" w:hanging="284"/>
      </w:pPr>
      <w:r>
        <w:t>Particle size distribution of samples, prior to and after compaction</w:t>
      </w:r>
    </w:p>
    <w:p w:rsidR="004F5BB6" w:rsidRDefault="004F5BB6" w:rsidP="00F12930">
      <w:pPr>
        <w:pStyle w:val="ListParagraph"/>
        <w:numPr>
          <w:ilvl w:val="0"/>
          <w:numId w:val="4"/>
        </w:numPr>
        <w:ind w:left="851" w:hanging="284"/>
      </w:pPr>
      <w:r>
        <w:t xml:space="preserve">Intended corrections to the particle size distribution obtained prior to placement and compaction </w:t>
      </w:r>
    </w:p>
    <w:p w:rsidR="004F5BB6" w:rsidRDefault="004F5BB6" w:rsidP="00743F3C">
      <w:pPr>
        <w:pStyle w:val="Heading1"/>
        <w:contextualSpacing/>
      </w:pPr>
      <w:bookmarkStart w:id="101" w:name="_APPENDIX_R40.B.2_-"/>
      <w:bookmarkEnd w:id="101"/>
      <w:r>
        <w:br w:type="page"/>
      </w:r>
      <w:bookmarkStart w:id="102" w:name="_Toc306196464"/>
      <w:bookmarkStart w:id="103" w:name="_Toc392494907"/>
      <w:r>
        <w:lastRenderedPageBreak/>
        <w:t xml:space="preserve">APPENDIX </w:t>
      </w:r>
      <w:r w:rsidR="00D94CA5">
        <w:t>R40.</w:t>
      </w:r>
      <w:r>
        <w:t>B</w:t>
      </w:r>
      <w:r w:rsidR="00D94CA5">
        <w:t>.</w:t>
      </w:r>
      <w:r>
        <w:t>2 - Measurement And Calculation Of Assigned Roughness</w:t>
      </w:r>
      <w:bookmarkEnd w:id="102"/>
      <w:bookmarkEnd w:id="103"/>
    </w:p>
    <w:p w:rsidR="004F5BB6" w:rsidRDefault="004F5BB6" w:rsidP="00743F3C">
      <w:pPr>
        <w:pStyle w:val="Heading4"/>
      </w:pPr>
      <w:r>
        <w:t xml:space="preserve">(a) </w:t>
      </w:r>
      <w:r w:rsidR="00C03C94">
        <w:tab/>
      </w:r>
      <w:r>
        <w:t>Measuring Device</w:t>
      </w:r>
    </w:p>
    <w:p w:rsidR="004F5BB6" w:rsidRDefault="004F5BB6" w:rsidP="00743F3C">
      <w:pPr>
        <w:contextualSpacing/>
      </w:pPr>
      <w:r>
        <w:t>The measuring device used for the measurement of roughness shall be:</w:t>
      </w:r>
    </w:p>
    <w:p w:rsidR="004F5BB6" w:rsidRDefault="004F5BB6" w:rsidP="00F12930">
      <w:pPr>
        <w:pStyle w:val="ListParagraph"/>
        <w:numPr>
          <w:ilvl w:val="0"/>
          <w:numId w:val="3"/>
        </w:numPr>
        <w:ind w:left="851" w:hanging="284"/>
      </w:pPr>
      <w:r>
        <w:t>Capable of measuring the longitudinal profile along one or both wheel paths of a lane at least every 250mm with a precision of elevation of 0.5mm over a wave band of 1 to 20metres</w:t>
      </w:r>
    </w:p>
    <w:p w:rsidR="004F5BB6" w:rsidRDefault="004F5BB6" w:rsidP="00F12930">
      <w:pPr>
        <w:pStyle w:val="ListParagraph"/>
        <w:numPr>
          <w:ilvl w:val="0"/>
          <w:numId w:val="3"/>
        </w:numPr>
        <w:ind w:left="851" w:hanging="284"/>
      </w:pPr>
      <w:r>
        <w:t>Calibrated according to the relevant test method</w:t>
      </w:r>
    </w:p>
    <w:p w:rsidR="004F5BB6" w:rsidRDefault="004F5BB6" w:rsidP="00743F3C">
      <w:pPr>
        <w:contextualSpacing/>
        <w:rPr>
          <w:b/>
          <w:bCs/>
        </w:rPr>
      </w:pPr>
    </w:p>
    <w:p w:rsidR="004F5BB6" w:rsidRDefault="004F5BB6" w:rsidP="00743F3C">
      <w:pPr>
        <w:pStyle w:val="Heading4"/>
      </w:pPr>
      <w:r>
        <w:t xml:space="preserve">(b) </w:t>
      </w:r>
      <w:r w:rsidR="00C03C94">
        <w:tab/>
      </w:r>
      <w:r>
        <w:t>Method of Measurement</w:t>
      </w:r>
    </w:p>
    <w:p w:rsidR="004F5BB6" w:rsidRDefault="004F5BB6" w:rsidP="00F12930">
      <w:pPr>
        <w:pStyle w:val="ListParagraph"/>
        <w:numPr>
          <w:ilvl w:val="0"/>
          <w:numId w:val="2"/>
        </w:numPr>
        <w:ind w:left="851" w:hanging="284"/>
      </w:pPr>
      <w:r>
        <w:t>Measurements are made over 100m intervals.  End lengths of less than 100m will not be included in the calculations but joints between lots shall be included.</w:t>
      </w:r>
    </w:p>
    <w:p w:rsidR="004F5BB6" w:rsidRDefault="004F5BB6" w:rsidP="00F12930">
      <w:pPr>
        <w:pStyle w:val="ListParagraph"/>
        <w:numPr>
          <w:ilvl w:val="0"/>
          <w:numId w:val="2"/>
        </w:numPr>
        <w:ind w:left="851" w:hanging="284"/>
      </w:pPr>
      <w:r>
        <w:t>Measurement will be made in each traffic lane</w:t>
      </w:r>
    </w:p>
    <w:p w:rsidR="004F5BB6" w:rsidRDefault="004F5BB6" w:rsidP="00F12930">
      <w:pPr>
        <w:pStyle w:val="ListParagraph"/>
        <w:numPr>
          <w:ilvl w:val="0"/>
          <w:numId w:val="2"/>
        </w:numPr>
        <w:ind w:left="851" w:hanging="284"/>
      </w:pPr>
      <w:r>
        <w:t>Three runs will be made in each lane</w:t>
      </w:r>
    </w:p>
    <w:p w:rsidR="004F5BB6" w:rsidRDefault="004F5BB6" w:rsidP="00F12930">
      <w:pPr>
        <w:pStyle w:val="ListParagraph"/>
        <w:numPr>
          <w:ilvl w:val="0"/>
          <w:numId w:val="2"/>
        </w:numPr>
        <w:ind w:left="851" w:hanging="284"/>
      </w:pPr>
      <w:r>
        <w:t>Each run in a lane will commence at the same starting point</w:t>
      </w:r>
    </w:p>
    <w:p w:rsidR="004F5BB6" w:rsidRDefault="004F5BB6" w:rsidP="00743F3C">
      <w:pPr>
        <w:contextualSpacing/>
      </w:pPr>
    </w:p>
    <w:p w:rsidR="004F5BB6" w:rsidRDefault="004F5BB6" w:rsidP="00743F3C">
      <w:pPr>
        <w:contextualSpacing/>
      </w:pPr>
      <w:r>
        <w:t>The starting point of the survey shall be within 10m of the start of the works.  The start and finish chainages shall be recorded.</w:t>
      </w:r>
    </w:p>
    <w:p w:rsidR="004F5BB6" w:rsidRDefault="004F5BB6" w:rsidP="00743F3C">
      <w:pPr>
        <w:contextualSpacing/>
      </w:pPr>
    </w:p>
    <w:p w:rsidR="004F5BB6" w:rsidRDefault="004F5BB6" w:rsidP="00743F3C">
      <w:pPr>
        <w:contextualSpacing/>
      </w:pPr>
      <w:r>
        <w:t>The Lane IRI qc is calculated for each measurement entered for each of the three lanes</w:t>
      </w:r>
    </w:p>
    <w:p w:rsidR="004F5BB6" w:rsidRDefault="004F5BB6" w:rsidP="00743F3C">
      <w:pPr>
        <w:contextualSpacing/>
      </w:pPr>
    </w:p>
    <w:p w:rsidR="004F5BB6" w:rsidRDefault="004F5BB6" w:rsidP="00743F3C">
      <w:pPr>
        <w:contextualSpacing/>
      </w:pPr>
      <w:r>
        <w:t>A mean value of Lane IRIqc (Rm) is determined for each measurement interval of the three runs on each lane.</w:t>
      </w:r>
    </w:p>
    <w:p w:rsidR="004F5BB6" w:rsidRDefault="004F5BB6" w:rsidP="00743F3C">
      <w:pPr>
        <w:contextualSpacing/>
        <w:rPr>
          <w:b/>
          <w:bCs/>
        </w:rPr>
      </w:pPr>
    </w:p>
    <w:p w:rsidR="004F5BB6" w:rsidRDefault="004F5BB6" w:rsidP="00743F3C">
      <w:pPr>
        <w:pStyle w:val="Heading4"/>
      </w:pPr>
      <w:r>
        <w:t xml:space="preserve">(c) </w:t>
      </w:r>
      <w:r w:rsidR="00C03C94">
        <w:tab/>
      </w:r>
      <w:r>
        <w:t>Calculation of Assigned Roughness</w:t>
      </w:r>
    </w:p>
    <w:p w:rsidR="004F5BB6" w:rsidRDefault="004F5BB6" w:rsidP="00743F3C">
      <w:pPr>
        <w:contextualSpacing/>
      </w:pPr>
      <w:r>
        <w:t>A characteristic roughness Rc, expressed in Lane IRIqc, will be calculated for each lane from the following formula</w:t>
      </w:r>
      <w:r w:rsidR="00F12930">
        <w:t>:</w:t>
      </w:r>
    </w:p>
    <w:p w:rsidR="004F5BB6" w:rsidRDefault="00982F32" w:rsidP="00743F3C">
      <w:pPr>
        <w:contextualSpacing/>
      </w:pPr>
      <w:r>
        <w:tab/>
      </w:r>
      <w:r w:rsidR="004F5BB6">
        <w:t>Rc = Rm + 1.0sn-1</w:t>
      </w:r>
    </w:p>
    <w:p w:rsidR="004F5BB6" w:rsidRDefault="004F5BB6" w:rsidP="00743F3C">
      <w:pPr>
        <w:contextualSpacing/>
      </w:pPr>
    </w:p>
    <w:p w:rsidR="004F5BB6" w:rsidRDefault="004F5BB6" w:rsidP="00743F3C">
      <w:pPr>
        <w:contextualSpacing/>
      </w:pPr>
      <w:r>
        <w:t>Where the standard deviation</w:t>
      </w:r>
      <w:r w:rsidR="009B48FC">
        <w:t>:</w:t>
      </w:r>
    </w:p>
    <w:p w:rsidR="004F5BB6" w:rsidRDefault="00982F32" w:rsidP="00743F3C">
      <w:pPr>
        <w:contextualSpacing/>
      </w:pPr>
      <w:r>
        <w:tab/>
      </w:r>
      <w:r w:rsidR="004F5BB6">
        <w:t>sn-1= (Sum 1 to n (R n-R)2)½/ n-1</w:t>
      </w:r>
    </w:p>
    <w:p w:rsidR="004F5BB6" w:rsidRPr="00982F32" w:rsidRDefault="004F5BB6" w:rsidP="00743F3C">
      <w:pPr>
        <w:contextualSpacing/>
        <w:rPr>
          <w:i/>
        </w:rPr>
      </w:pPr>
      <w:r w:rsidRPr="00982F32">
        <w:rPr>
          <w:i/>
        </w:rPr>
        <w:t>n = number of measurement intervals within the lane</w:t>
      </w:r>
    </w:p>
    <w:p w:rsidR="004F5BB6" w:rsidRDefault="004F5BB6" w:rsidP="00743F3C">
      <w:pPr>
        <w:contextualSpacing/>
      </w:pPr>
    </w:p>
    <w:p w:rsidR="004F5BB6" w:rsidRDefault="004F5BB6" w:rsidP="00743F3C">
      <w:pPr>
        <w:contextualSpacing/>
      </w:pPr>
      <w:r>
        <w:t>The assigned roughness shall be the highest characteristic lane roughness within the particular carriageway.  The Contractor may subdivide the readings of the lane with the highest characteristic roughness within a carriageway into subsections, provided that all subsections but one are longer than 0.5km and that no subsection is less than 0.3km.</w:t>
      </w:r>
    </w:p>
    <w:p w:rsidR="004F5BB6" w:rsidRDefault="004F5BB6" w:rsidP="00743F3C">
      <w:pPr>
        <w:contextualSpacing/>
      </w:pPr>
    </w:p>
    <w:p w:rsidR="004F5BB6" w:rsidRDefault="004F5BB6" w:rsidP="00743F3C">
      <w:pPr>
        <w:pStyle w:val="Heading4"/>
        <w:jc w:val="center"/>
        <w:rPr>
          <w:caps/>
          <w:sz w:val="22"/>
          <w:szCs w:val="22"/>
        </w:rPr>
      </w:pPr>
      <w:r>
        <w:rPr>
          <w:lang w:val="fr-FR"/>
        </w:rPr>
        <w:br w:type="page"/>
      </w:r>
      <w:bookmarkStart w:id="104" w:name="_Toc306196465"/>
      <w:r w:rsidRPr="00A52C01">
        <w:rPr>
          <w:caps/>
          <w:sz w:val="22"/>
          <w:szCs w:val="22"/>
          <w:lang w:val="fr-FR"/>
        </w:rPr>
        <w:lastRenderedPageBreak/>
        <w:t xml:space="preserve">FORM r40.1 - </w:t>
      </w:r>
      <w:r w:rsidRPr="00A52C01">
        <w:rPr>
          <w:caps/>
          <w:sz w:val="22"/>
          <w:szCs w:val="22"/>
        </w:rPr>
        <w:t>Nomination Of Material Form</w:t>
      </w:r>
      <w:bookmarkEnd w:id="104"/>
    </w:p>
    <w:p w:rsidR="00A52C01" w:rsidRPr="00A52C01" w:rsidRDefault="00A52C01" w:rsidP="00A52C01"/>
    <w:p w:rsidR="007913B8" w:rsidRDefault="007913B8" w:rsidP="00DF682E">
      <w:pPr>
        <w:contextualSpacing/>
        <w:jc w:val="left"/>
      </w:pPr>
      <w:r>
        <w:rPr>
          <w:b/>
          <w:bCs/>
          <w:i/>
          <w:iCs/>
        </w:rPr>
        <w:t xml:space="preserve">Electronic forms are available from </w:t>
      </w:r>
      <w:hyperlink r:id="rId10" w:history="1">
        <w:r w:rsidR="00DF682E" w:rsidRPr="00FA46F0">
          <w:rPr>
            <w:rStyle w:val="Hyperlink"/>
          </w:rPr>
          <w:t>http://www.transport.tas.gov.au/road/contractor/specifications</w:t>
        </w:r>
      </w:hyperlink>
    </w:p>
    <w:p w:rsidR="007913B8" w:rsidRDefault="007913B8" w:rsidP="007913B8">
      <w:pPr>
        <w:contextualSpacing/>
        <w:rPr>
          <w:b/>
          <w:bCs/>
          <w:i/>
          <w:iCs/>
        </w:rPr>
      </w:pPr>
    </w:p>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Contractor:</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Contract No:</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Course:</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Date</w:t>
            </w:r>
            <w:r>
              <w:rPr>
                <w:sz w:val="22"/>
                <w:szCs w:val="22"/>
              </w:rPr>
              <w:t>:</w:t>
            </w:r>
          </w:p>
        </w:tc>
        <w:tc>
          <w:tcPr>
            <w:tcW w:w="2551" w:type="dxa"/>
            <w:vAlign w:val="center"/>
          </w:tcPr>
          <w:p w:rsidR="007913B8" w:rsidRPr="00972F64" w:rsidRDefault="007913B8" w:rsidP="004A33F4">
            <w:pPr>
              <w:jc w:val="center"/>
              <w:rPr>
                <w:sz w:val="22"/>
                <w:szCs w:val="22"/>
              </w:rPr>
            </w:pPr>
          </w:p>
        </w:tc>
      </w:tr>
    </w:tbl>
    <w:p w:rsidR="007913B8" w:rsidRDefault="007913B8" w:rsidP="007913B8"/>
    <w:tbl>
      <w:tblPr>
        <w:tblW w:w="1020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8"/>
        <w:gridCol w:w="2551"/>
        <w:gridCol w:w="1134"/>
        <w:gridCol w:w="1417"/>
        <w:gridCol w:w="1134"/>
        <w:gridCol w:w="1417"/>
      </w:tblGrid>
      <w:tr w:rsidR="007913B8" w:rsidRPr="00972F64" w:rsidTr="006538B5">
        <w:trPr>
          <w:trHeight w:val="340"/>
          <w:jc w:val="center"/>
        </w:trPr>
        <w:tc>
          <w:tcPr>
            <w:tcW w:w="10201" w:type="dxa"/>
            <w:gridSpan w:val="6"/>
            <w:vAlign w:val="center"/>
          </w:tcPr>
          <w:p w:rsidR="007913B8" w:rsidRPr="00935873" w:rsidRDefault="007913B8" w:rsidP="006538B5">
            <w:pPr>
              <w:jc w:val="left"/>
              <w:rPr>
                <w:b/>
                <w:sz w:val="22"/>
                <w:szCs w:val="22"/>
                <w:lang w:val="fr-FR"/>
              </w:rPr>
            </w:pPr>
            <w:r w:rsidRPr="00935873">
              <w:rPr>
                <w:b/>
                <w:sz w:val="22"/>
                <w:szCs w:val="22"/>
              </w:rPr>
              <w:t>Material Source</w:t>
            </w:r>
          </w:p>
        </w:tc>
      </w:tr>
      <w:tr w:rsidR="007913B8" w:rsidRPr="00972F64" w:rsidTr="004A33F4">
        <w:trPr>
          <w:trHeight w:val="340"/>
          <w:jc w:val="center"/>
        </w:trPr>
        <w:tc>
          <w:tcPr>
            <w:tcW w:w="2548" w:type="dxa"/>
            <w:vAlign w:val="center"/>
          </w:tcPr>
          <w:p w:rsidR="007913B8" w:rsidRPr="00972F64" w:rsidRDefault="007913B8" w:rsidP="004A33F4">
            <w:pPr>
              <w:jc w:val="center"/>
              <w:rPr>
                <w:sz w:val="22"/>
                <w:szCs w:val="22"/>
              </w:rPr>
            </w:pPr>
            <w:r w:rsidRPr="00972F64">
              <w:rPr>
                <w:sz w:val="22"/>
                <w:szCs w:val="22"/>
              </w:rPr>
              <w:t>Name of Source:</w:t>
            </w:r>
          </w:p>
        </w:tc>
        <w:tc>
          <w:tcPr>
            <w:tcW w:w="7653" w:type="dxa"/>
            <w:gridSpan w:val="5"/>
            <w:vAlign w:val="center"/>
          </w:tcPr>
          <w:p w:rsidR="007913B8" w:rsidRPr="00972F64" w:rsidRDefault="007913B8" w:rsidP="004A33F4">
            <w:pPr>
              <w:jc w:val="center"/>
              <w:rPr>
                <w:sz w:val="22"/>
                <w:szCs w:val="22"/>
                <w:lang w:val="fr-FR"/>
              </w:rPr>
            </w:pPr>
          </w:p>
        </w:tc>
      </w:tr>
      <w:tr w:rsidR="007913B8" w:rsidRPr="00972F64" w:rsidTr="004A33F4">
        <w:trPr>
          <w:trHeight w:val="340"/>
          <w:jc w:val="center"/>
        </w:trPr>
        <w:tc>
          <w:tcPr>
            <w:tcW w:w="2548" w:type="dxa"/>
            <w:vAlign w:val="center"/>
          </w:tcPr>
          <w:p w:rsidR="007913B8" w:rsidRPr="00972F64" w:rsidRDefault="007913B8" w:rsidP="004A33F4">
            <w:pPr>
              <w:jc w:val="center"/>
              <w:rPr>
                <w:sz w:val="22"/>
                <w:szCs w:val="22"/>
              </w:rPr>
            </w:pPr>
            <w:r w:rsidRPr="00972F64">
              <w:rPr>
                <w:sz w:val="22"/>
                <w:szCs w:val="22"/>
              </w:rPr>
              <w:t>Supplier's Business Name:</w:t>
            </w:r>
          </w:p>
        </w:tc>
        <w:tc>
          <w:tcPr>
            <w:tcW w:w="7653" w:type="dxa"/>
            <w:gridSpan w:val="5"/>
            <w:vAlign w:val="center"/>
          </w:tcPr>
          <w:p w:rsidR="007913B8" w:rsidRPr="00972F64" w:rsidRDefault="007913B8" w:rsidP="004A33F4">
            <w:pPr>
              <w:jc w:val="center"/>
              <w:rPr>
                <w:sz w:val="22"/>
                <w:szCs w:val="22"/>
                <w:lang w:val="fr-FR"/>
              </w:rPr>
            </w:pPr>
          </w:p>
        </w:tc>
      </w:tr>
      <w:tr w:rsidR="007913B8" w:rsidRPr="00972F64" w:rsidTr="004A33F4">
        <w:trPr>
          <w:trHeight w:val="340"/>
          <w:jc w:val="center"/>
        </w:trPr>
        <w:tc>
          <w:tcPr>
            <w:tcW w:w="2548" w:type="dxa"/>
            <w:vAlign w:val="center"/>
          </w:tcPr>
          <w:p w:rsidR="007913B8" w:rsidRPr="00972F64" w:rsidRDefault="007913B8" w:rsidP="004A33F4">
            <w:pPr>
              <w:jc w:val="center"/>
              <w:rPr>
                <w:sz w:val="22"/>
                <w:szCs w:val="22"/>
              </w:rPr>
            </w:pPr>
            <w:r w:rsidRPr="00972F64">
              <w:rPr>
                <w:sz w:val="22"/>
                <w:szCs w:val="22"/>
              </w:rPr>
              <w:t>Address:</w:t>
            </w:r>
          </w:p>
        </w:tc>
        <w:tc>
          <w:tcPr>
            <w:tcW w:w="7653" w:type="dxa"/>
            <w:gridSpan w:val="5"/>
            <w:vAlign w:val="center"/>
          </w:tcPr>
          <w:p w:rsidR="007913B8" w:rsidRPr="00972F64" w:rsidRDefault="007913B8" w:rsidP="004A33F4">
            <w:pPr>
              <w:jc w:val="center"/>
              <w:rPr>
                <w:sz w:val="22"/>
                <w:szCs w:val="22"/>
                <w:lang w:val="fr-FR"/>
              </w:rPr>
            </w:pPr>
          </w:p>
        </w:tc>
      </w:tr>
      <w:tr w:rsidR="007913B8" w:rsidRPr="00972F64" w:rsidTr="004A33F4">
        <w:trPr>
          <w:trHeight w:val="340"/>
          <w:jc w:val="center"/>
        </w:trPr>
        <w:tc>
          <w:tcPr>
            <w:tcW w:w="2548" w:type="dxa"/>
            <w:vAlign w:val="center"/>
          </w:tcPr>
          <w:p w:rsidR="007913B8" w:rsidRPr="00972F64" w:rsidRDefault="007913B8" w:rsidP="004A33F4">
            <w:pPr>
              <w:jc w:val="center"/>
              <w:rPr>
                <w:sz w:val="22"/>
                <w:szCs w:val="22"/>
              </w:rPr>
            </w:pPr>
            <w:r w:rsidRPr="00972F64">
              <w:rPr>
                <w:sz w:val="22"/>
                <w:szCs w:val="22"/>
              </w:rPr>
              <w:t>Suburb:</w:t>
            </w:r>
          </w:p>
        </w:tc>
        <w:tc>
          <w:tcPr>
            <w:tcW w:w="2551" w:type="dxa"/>
            <w:vAlign w:val="center"/>
          </w:tcPr>
          <w:p w:rsidR="007913B8" w:rsidRPr="00972F64" w:rsidRDefault="007913B8" w:rsidP="004A33F4">
            <w:pPr>
              <w:jc w:val="center"/>
              <w:rPr>
                <w:sz w:val="22"/>
                <w:szCs w:val="22"/>
              </w:rPr>
            </w:pPr>
          </w:p>
        </w:tc>
        <w:tc>
          <w:tcPr>
            <w:tcW w:w="1134" w:type="dxa"/>
            <w:vAlign w:val="center"/>
          </w:tcPr>
          <w:p w:rsidR="007913B8" w:rsidRPr="00972F64" w:rsidRDefault="007913B8" w:rsidP="004A33F4">
            <w:pPr>
              <w:jc w:val="center"/>
              <w:rPr>
                <w:sz w:val="22"/>
                <w:szCs w:val="22"/>
              </w:rPr>
            </w:pPr>
            <w:r w:rsidRPr="00972F64">
              <w:rPr>
                <w:sz w:val="22"/>
                <w:szCs w:val="22"/>
              </w:rPr>
              <w:t>State:</w:t>
            </w:r>
          </w:p>
        </w:tc>
        <w:tc>
          <w:tcPr>
            <w:tcW w:w="1417" w:type="dxa"/>
            <w:vAlign w:val="center"/>
          </w:tcPr>
          <w:p w:rsidR="007913B8" w:rsidRPr="00972F64" w:rsidRDefault="007913B8" w:rsidP="004A33F4">
            <w:pPr>
              <w:jc w:val="center"/>
              <w:rPr>
                <w:sz w:val="22"/>
                <w:szCs w:val="22"/>
              </w:rPr>
            </w:pPr>
          </w:p>
        </w:tc>
        <w:tc>
          <w:tcPr>
            <w:tcW w:w="1134" w:type="dxa"/>
            <w:vAlign w:val="center"/>
          </w:tcPr>
          <w:p w:rsidR="007913B8" w:rsidRPr="00972F64" w:rsidRDefault="007913B8" w:rsidP="004A33F4">
            <w:pPr>
              <w:jc w:val="center"/>
              <w:rPr>
                <w:sz w:val="22"/>
                <w:szCs w:val="22"/>
                <w:lang w:val="fr-FR"/>
              </w:rPr>
            </w:pPr>
            <w:r w:rsidRPr="00972F64">
              <w:rPr>
                <w:sz w:val="22"/>
                <w:szCs w:val="22"/>
                <w:lang w:val="fr-FR"/>
              </w:rPr>
              <w:t>P/Code:</w:t>
            </w:r>
          </w:p>
        </w:tc>
        <w:tc>
          <w:tcPr>
            <w:tcW w:w="1417" w:type="dxa"/>
            <w:vAlign w:val="center"/>
          </w:tcPr>
          <w:p w:rsidR="007913B8" w:rsidRPr="00972F64" w:rsidRDefault="007913B8" w:rsidP="004A33F4">
            <w:pPr>
              <w:jc w:val="center"/>
              <w:rPr>
                <w:sz w:val="22"/>
                <w:szCs w:val="22"/>
                <w:lang w:val="fr-FR"/>
              </w:rPr>
            </w:pPr>
          </w:p>
        </w:tc>
      </w:tr>
    </w:tbl>
    <w:p w:rsidR="007913B8" w:rsidRDefault="007913B8" w:rsidP="007913B8"/>
    <w:tbl>
      <w:tblPr>
        <w:tblW w:w="101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4"/>
        <w:gridCol w:w="5102"/>
        <w:gridCol w:w="2551"/>
      </w:tblGrid>
      <w:tr w:rsidR="007913B8" w:rsidRPr="00972F64" w:rsidTr="006538B5">
        <w:trPr>
          <w:trHeight w:val="340"/>
          <w:jc w:val="center"/>
        </w:trPr>
        <w:tc>
          <w:tcPr>
            <w:tcW w:w="10197" w:type="dxa"/>
            <w:gridSpan w:val="3"/>
            <w:vAlign w:val="center"/>
          </w:tcPr>
          <w:p w:rsidR="007913B8" w:rsidRPr="00972F64" w:rsidRDefault="007913B8" w:rsidP="006538B5">
            <w:pPr>
              <w:jc w:val="left"/>
              <w:rPr>
                <w:sz w:val="22"/>
                <w:szCs w:val="22"/>
              </w:rPr>
            </w:pPr>
            <w:r w:rsidRPr="00972F64">
              <w:rPr>
                <w:b/>
                <w:sz w:val="22"/>
                <w:szCs w:val="22"/>
              </w:rPr>
              <w:t>Geological Descriptions</w:t>
            </w:r>
          </w:p>
        </w:tc>
      </w:tr>
      <w:tr w:rsidR="007913B8" w:rsidRPr="00972F64" w:rsidTr="004A33F4">
        <w:trPr>
          <w:trHeight w:val="340"/>
          <w:jc w:val="center"/>
        </w:trPr>
        <w:tc>
          <w:tcPr>
            <w:tcW w:w="2544" w:type="dxa"/>
            <w:vAlign w:val="center"/>
          </w:tcPr>
          <w:p w:rsidR="007913B8" w:rsidRPr="00972F64" w:rsidRDefault="007913B8" w:rsidP="004A33F4">
            <w:pPr>
              <w:jc w:val="center"/>
              <w:rPr>
                <w:sz w:val="22"/>
                <w:szCs w:val="22"/>
              </w:rPr>
            </w:pPr>
            <w:r w:rsidRPr="00972F64">
              <w:rPr>
                <w:sz w:val="22"/>
                <w:szCs w:val="22"/>
              </w:rPr>
              <w:t>a) Primary Material:</w:t>
            </w:r>
          </w:p>
        </w:tc>
        <w:tc>
          <w:tcPr>
            <w:tcW w:w="5102"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right"/>
              <w:rPr>
                <w:sz w:val="22"/>
                <w:szCs w:val="22"/>
              </w:rPr>
            </w:pPr>
            <w:r w:rsidRPr="00972F64">
              <w:rPr>
                <w:sz w:val="22"/>
                <w:szCs w:val="22"/>
              </w:rPr>
              <w:t>%</w:t>
            </w:r>
          </w:p>
        </w:tc>
      </w:tr>
      <w:tr w:rsidR="007913B8" w:rsidRPr="00972F64" w:rsidTr="004A33F4">
        <w:trPr>
          <w:trHeight w:val="340"/>
          <w:jc w:val="center"/>
        </w:trPr>
        <w:tc>
          <w:tcPr>
            <w:tcW w:w="10197"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44" w:type="dxa"/>
            <w:vAlign w:val="center"/>
          </w:tcPr>
          <w:p w:rsidR="007913B8" w:rsidRPr="00972F64" w:rsidRDefault="007913B8" w:rsidP="004A33F4">
            <w:pPr>
              <w:jc w:val="center"/>
              <w:rPr>
                <w:sz w:val="22"/>
                <w:szCs w:val="22"/>
              </w:rPr>
            </w:pPr>
            <w:r w:rsidRPr="00972F64">
              <w:rPr>
                <w:sz w:val="22"/>
                <w:szCs w:val="22"/>
              </w:rPr>
              <w:t>b) Additives</w:t>
            </w:r>
            <w:r>
              <w:rPr>
                <w:sz w:val="22"/>
                <w:szCs w:val="22"/>
              </w:rPr>
              <w:t>:</w:t>
            </w:r>
          </w:p>
        </w:tc>
        <w:tc>
          <w:tcPr>
            <w:tcW w:w="5102"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right"/>
              <w:rPr>
                <w:sz w:val="22"/>
                <w:szCs w:val="22"/>
              </w:rPr>
            </w:pPr>
            <w:r w:rsidRPr="00972F64">
              <w:rPr>
                <w:sz w:val="22"/>
                <w:szCs w:val="22"/>
              </w:rPr>
              <w:t>%</w:t>
            </w:r>
          </w:p>
        </w:tc>
      </w:tr>
      <w:tr w:rsidR="007913B8" w:rsidRPr="00972F64" w:rsidTr="004A33F4">
        <w:trPr>
          <w:trHeight w:val="340"/>
          <w:jc w:val="center"/>
        </w:trPr>
        <w:tc>
          <w:tcPr>
            <w:tcW w:w="10197" w:type="dxa"/>
            <w:gridSpan w:val="3"/>
            <w:vAlign w:val="center"/>
          </w:tcPr>
          <w:p w:rsidR="007913B8" w:rsidRPr="00972F64" w:rsidRDefault="007913B8" w:rsidP="004A33F4">
            <w:pPr>
              <w:jc w:val="center"/>
              <w:rPr>
                <w:sz w:val="22"/>
                <w:szCs w:val="22"/>
              </w:rPr>
            </w:pPr>
          </w:p>
        </w:tc>
      </w:tr>
    </w:tbl>
    <w:p w:rsidR="007913B8" w:rsidRDefault="007913B8" w:rsidP="007913B8"/>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6538B5">
        <w:trPr>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t>Test Properties (Most recent test data)</w:t>
            </w:r>
          </w:p>
        </w:tc>
      </w:tr>
      <w:tr w:rsidR="007913B8" w:rsidRPr="00972F64" w:rsidTr="006538B5">
        <w:trPr>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t>1) CBR</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Tested By:</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Report Date:</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Report No:</w:t>
            </w:r>
          </w:p>
        </w:tc>
        <w:tc>
          <w:tcPr>
            <w:tcW w:w="2551" w:type="dxa"/>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Specified CBR:</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Measured CBR:</w:t>
            </w:r>
          </w:p>
        </w:tc>
        <w:tc>
          <w:tcPr>
            <w:tcW w:w="2551" w:type="dxa"/>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10204" w:type="dxa"/>
            <w:gridSpan w:val="4"/>
            <w:vAlign w:val="center"/>
          </w:tcPr>
          <w:p w:rsidR="007913B8" w:rsidRPr="00972F64" w:rsidRDefault="007913B8" w:rsidP="004A33F4">
            <w:pPr>
              <w:jc w:val="right"/>
              <w:rPr>
                <w:sz w:val="22"/>
                <w:szCs w:val="22"/>
              </w:rPr>
            </w:pPr>
            <w:r w:rsidRPr="00972F64">
              <w:rPr>
                <w:sz w:val="22"/>
                <w:szCs w:val="22"/>
              </w:rPr>
              <w:t>Attach Report</w:t>
            </w:r>
          </w:p>
        </w:tc>
      </w:tr>
    </w:tbl>
    <w:p w:rsidR="007913B8" w:rsidRDefault="007913B8" w:rsidP="007913B8"/>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6538B5">
        <w:trPr>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t>2) Durability</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Tested By:</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Report Date:</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Report No:</w:t>
            </w:r>
          </w:p>
        </w:tc>
        <w:tc>
          <w:tcPr>
            <w:tcW w:w="2551" w:type="dxa"/>
            <w:vAlign w:val="center"/>
          </w:tcPr>
          <w:p w:rsidR="007913B8" w:rsidRPr="00972F64" w:rsidRDefault="007913B8" w:rsidP="004A33F4">
            <w:pPr>
              <w:jc w:val="center"/>
              <w:rPr>
                <w:sz w:val="22"/>
                <w:szCs w:val="22"/>
              </w:rPr>
            </w:pPr>
          </w:p>
        </w:tc>
      </w:tr>
      <w:tr w:rsidR="007913B8" w:rsidRPr="00972F64" w:rsidTr="004A33F4">
        <w:trPr>
          <w:cantSplit/>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Specified Wet Strength</w:t>
            </w:r>
            <w:r>
              <w:rPr>
                <w:sz w:val="22"/>
                <w:szCs w:val="22"/>
              </w:rPr>
              <w:t>:</w:t>
            </w:r>
          </w:p>
        </w:tc>
        <w:tc>
          <w:tcPr>
            <w:tcW w:w="2551" w:type="dxa"/>
            <w:vAlign w:val="center"/>
          </w:tcPr>
          <w:p w:rsidR="007913B8" w:rsidRPr="00972F64" w:rsidRDefault="007913B8" w:rsidP="004A33F4">
            <w:pPr>
              <w:jc w:val="right"/>
              <w:rPr>
                <w:sz w:val="22"/>
                <w:szCs w:val="22"/>
              </w:rPr>
            </w:pPr>
            <w:r>
              <w:rPr>
                <w:sz w:val="22"/>
                <w:szCs w:val="22"/>
              </w:rPr>
              <w:t xml:space="preserve">kN    </w:t>
            </w:r>
          </w:p>
        </w:tc>
        <w:tc>
          <w:tcPr>
            <w:tcW w:w="2551" w:type="dxa"/>
            <w:vAlign w:val="center"/>
          </w:tcPr>
          <w:p w:rsidR="007913B8" w:rsidRPr="00972F64" w:rsidRDefault="007913B8" w:rsidP="004A33F4">
            <w:pPr>
              <w:jc w:val="center"/>
              <w:rPr>
                <w:sz w:val="22"/>
                <w:szCs w:val="22"/>
              </w:rPr>
            </w:pPr>
            <w:r w:rsidRPr="00972F64">
              <w:rPr>
                <w:sz w:val="22"/>
                <w:szCs w:val="22"/>
              </w:rPr>
              <w:t>Assigned Wet Strength</w:t>
            </w:r>
            <w:r>
              <w:rPr>
                <w:sz w:val="22"/>
                <w:szCs w:val="22"/>
              </w:rPr>
              <w:t>:</w:t>
            </w:r>
            <w:r w:rsidRPr="00972F64">
              <w:rPr>
                <w:sz w:val="22"/>
                <w:szCs w:val="22"/>
              </w:rPr>
              <w:t xml:space="preserve"> </w:t>
            </w:r>
          </w:p>
        </w:tc>
        <w:tc>
          <w:tcPr>
            <w:tcW w:w="2551" w:type="dxa"/>
            <w:vAlign w:val="center"/>
          </w:tcPr>
          <w:p w:rsidR="007913B8" w:rsidRPr="00972F64" w:rsidRDefault="007913B8" w:rsidP="004A33F4">
            <w:pPr>
              <w:jc w:val="right"/>
              <w:rPr>
                <w:sz w:val="22"/>
                <w:szCs w:val="22"/>
              </w:rPr>
            </w:pPr>
            <w:r>
              <w:rPr>
                <w:sz w:val="22"/>
                <w:szCs w:val="22"/>
              </w:rPr>
              <w:t>kN</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Specified WDSV:</w:t>
            </w:r>
          </w:p>
        </w:tc>
        <w:tc>
          <w:tcPr>
            <w:tcW w:w="2551" w:type="dxa"/>
            <w:vAlign w:val="center"/>
          </w:tcPr>
          <w:p w:rsidR="007913B8" w:rsidRPr="00972F64" w:rsidRDefault="007913B8" w:rsidP="004A33F4">
            <w:pPr>
              <w:jc w:val="right"/>
              <w:rPr>
                <w:sz w:val="22"/>
                <w:szCs w:val="22"/>
              </w:rPr>
            </w:pPr>
            <w:r>
              <w:rPr>
                <w:sz w:val="22"/>
                <w:szCs w:val="22"/>
              </w:rPr>
              <w:t>%</w:t>
            </w:r>
          </w:p>
        </w:tc>
        <w:tc>
          <w:tcPr>
            <w:tcW w:w="2551" w:type="dxa"/>
            <w:vAlign w:val="center"/>
          </w:tcPr>
          <w:p w:rsidR="007913B8" w:rsidRPr="00972F64" w:rsidRDefault="007913B8" w:rsidP="004A33F4">
            <w:pPr>
              <w:jc w:val="center"/>
              <w:rPr>
                <w:sz w:val="22"/>
                <w:szCs w:val="22"/>
              </w:rPr>
            </w:pPr>
            <w:r w:rsidRPr="00972F64">
              <w:rPr>
                <w:sz w:val="22"/>
                <w:szCs w:val="22"/>
              </w:rPr>
              <w:t>Assigned WDSV:</w:t>
            </w:r>
          </w:p>
        </w:tc>
        <w:tc>
          <w:tcPr>
            <w:tcW w:w="2551" w:type="dxa"/>
            <w:vAlign w:val="center"/>
          </w:tcPr>
          <w:p w:rsidR="007913B8" w:rsidRPr="00972F64" w:rsidRDefault="007913B8" w:rsidP="004A33F4">
            <w:pPr>
              <w:jc w:val="right"/>
              <w:rPr>
                <w:sz w:val="22"/>
                <w:szCs w:val="22"/>
              </w:rPr>
            </w:pPr>
            <w:r>
              <w:rPr>
                <w:sz w:val="22"/>
                <w:szCs w:val="22"/>
              </w:rPr>
              <w:t>%</w:t>
            </w:r>
          </w:p>
        </w:tc>
      </w:tr>
      <w:tr w:rsidR="007913B8" w:rsidRPr="00972F64" w:rsidTr="004A33F4">
        <w:trPr>
          <w:trHeight w:val="340"/>
          <w:jc w:val="center"/>
        </w:trPr>
        <w:tc>
          <w:tcPr>
            <w:tcW w:w="10204" w:type="dxa"/>
            <w:gridSpan w:val="4"/>
            <w:vAlign w:val="center"/>
          </w:tcPr>
          <w:p w:rsidR="007913B8" w:rsidRPr="00972F64" w:rsidRDefault="007913B8" w:rsidP="004A33F4">
            <w:pPr>
              <w:jc w:val="right"/>
              <w:rPr>
                <w:sz w:val="22"/>
                <w:szCs w:val="22"/>
              </w:rPr>
            </w:pPr>
            <w:r w:rsidRPr="00972F64">
              <w:rPr>
                <w:sz w:val="22"/>
                <w:szCs w:val="22"/>
              </w:rPr>
              <w:t>Attach Report</w:t>
            </w:r>
          </w:p>
        </w:tc>
      </w:tr>
    </w:tbl>
    <w:p w:rsidR="007913B8" w:rsidRDefault="007913B8" w:rsidP="007913B8"/>
    <w:p w:rsidR="00DF682E" w:rsidRDefault="00DF682E" w:rsidP="007913B8"/>
    <w:p w:rsidR="00DF682E" w:rsidRDefault="00DF682E" w:rsidP="007913B8"/>
    <w:p w:rsidR="00DF682E" w:rsidRDefault="00DF682E" w:rsidP="007913B8"/>
    <w:p w:rsidR="00DF682E" w:rsidRDefault="00DF682E" w:rsidP="007913B8"/>
    <w:p w:rsidR="00DF682E" w:rsidRDefault="00DF682E" w:rsidP="007913B8"/>
    <w:p w:rsidR="00DF682E" w:rsidRDefault="00DF682E" w:rsidP="007913B8"/>
    <w:p w:rsidR="00DF682E" w:rsidRDefault="00DF682E" w:rsidP="007913B8"/>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6538B5">
        <w:trPr>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lastRenderedPageBreak/>
              <w:t>3) Modified Compaction</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Tested By:</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Report Date:</w:t>
            </w:r>
          </w:p>
        </w:tc>
        <w:tc>
          <w:tcPr>
            <w:tcW w:w="2551" w:type="dxa"/>
            <w:vAlign w:val="center"/>
          </w:tcPr>
          <w:p w:rsidR="007913B8" w:rsidRPr="00972F64" w:rsidRDefault="007913B8" w:rsidP="004A33F4">
            <w:pPr>
              <w:jc w:val="right"/>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Report No:</w:t>
            </w:r>
          </w:p>
        </w:tc>
        <w:tc>
          <w:tcPr>
            <w:tcW w:w="2551" w:type="dxa"/>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 Max Grain Size:</w:t>
            </w:r>
          </w:p>
        </w:tc>
        <w:tc>
          <w:tcPr>
            <w:tcW w:w="2551" w:type="dxa"/>
            <w:vAlign w:val="center"/>
          </w:tcPr>
          <w:p w:rsidR="007913B8" w:rsidRPr="00972F64" w:rsidRDefault="007913B8" w:rsidP="004A33F4">
            <w:pPr>
              <w:jc w:val="right"/>
              <w:rPr>
                <w:sz w:val="22"/>
                <w:szCs w:val="22"/>
              </w:rPr>
            </w:pPr>
            <w:r w:rsidRPr="00972F64">
              <w:rPr>
                <w:sz w:val="22"/>
                <w:szCs w:val="22"/>
              </w:rPr>
              <w:t>mm</w:t>
            </w:r>
          </w:p>
        </w:tc>
        <w:tc>
          <w:tcPr>
            <w:tcW w:w="2551" w:type="dxa"/>
            <w:vAlign w:val="center"/>
          </w:tcPr>
          <w:p w:rsidR="007913B8" w:rsidRPr="00972F64" w:rsidRDefault="007913B8" w:rsidP="004A33F4">
            <w:pPr>
              <w:jc w:val="center"/>
              <w:rPr>
                <w:sz w:val="22"/>
                <w:szCs w:val="22"/>
              </w:rPr>
            </w:pPr>
            <w:r w:rsidRPr="00972F64">
              <w:rPr>
                <w:sz w:val="22"/>
                <w:szCs w:val="22"/>
              </w:rPr>
              <w:t>Oversize:</w:t>
            </w:r>
          </w:p>
        </w:tc>
        <w:tc>
          <w:tcPr>
            <w:tcW w:w="2551" w:type="dxa"/>
            <w:vAlign w:val="center"/>
          </w:tcPr>
          <w:p w:rsidR="007913B8" w:rsidRPr="00972F64" w:rsidRDefault="007913B8" w:rsidP="004A33F4">
            <w:pPr>
              <w:jc w:val="right"/>
              <w:rPr>
                <w:sz w:val="22"/>
                <w:szCs w:val="22"/>
              </w:rPr>
            </w:pPr>
            <w:r w:rsidRPr="00972F64">
              <w:rPr>
                <w:sz w:val="22"/>
                <w:szCs w:val="22"/>
              </w:rPr>
              <w:t>%</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Measured MDD:</w:t>
            </w:r>
          </w:p>
        </w:tc>
        <w:tc>
          <w:tcPr>
            <w:tcW w:w="2551" w:type="dxa"/>
            <w:vAlign w:val="center"/>
          </w:tcPr>
          <w:p w:rsidR="007913B8" w:rsidRPr="00972F64" w:rsidRDefault="007913B8" w:rsidP="004A33F4">
            <w:pPr>
              <w:jc w:val="right"/>
              <w:rPr>
                <w:sz w:val="22"/>
                <w:szCs w:val="22"/>
              </w:rPr>
            </w:pPr>
            <w:r w:rsidRPr="00972F64">
              <w:rPr>
                <w:sz w:val="22"/>
                <w:szCs w:val="22"/>
              </w:rPr>
              <w:t>t/m</w:t>
            </w:r>
            <w:r w:rsidRPr="00972F64">
              <w:rPr>
                <w:sz w:val="22"/>
                <w:szCs w:val="22"/>
                <w:vertAlign w:val="superscript"/>
              </w:rPr>
              <w:t>3</w:t>
            </w:r>
          </w:p>
        </w:tc>
        <w:tc>
          <w:tcPr>
            <w:tcW w:w="2551" w:type="dxa"/>
            <w:vAlign w:val="center"/>
          </w:tcPr>
          <w:p w:rsidR="007913B8" w:rsidRPr="00972F64" w:rsidRDefault="007913B8" w:rsidP="004A33F4">
            <w:pPr>
              <w:jc w:val="center"/>
              <w:rPr>
                <w:sz w:val="22"/>
                <w:szCs w:val="22"/>
              </w:rPr>
            </w:pPr>
            <w:r w:rsidRPr="00972F64">
              <w:rPr>
                <w:sz w:val="22"/>
                <w:szCs w:val="22"/>
              </w:rPr>
              <w:t>Measured OMC:</w:t>
            </w:r>
          </w:p>
        </w:tc>
        <w:tc>
          <w:tcPr>
            <w:tcW w:w="2551" w:type="dxa"/>
            <w:vAlign w:val="center"/>
          </w:tcPr>
          <w:p w:rsidR="007913B8" w:rsidRPr="00972F64" w:rsidRDefault="007913B8" w:rsidP="004A33F4">
            <w:pPr>
              <w:jc w:val="right"/>
              <w:rPr>
                <w:sz w:val="22"/>
                <w:szCs w:val="22"/>
              </w:rPr>
            </w:pPr>
            <w:r w:rsidRPr="00972F64">
              <w:rPr>
                <w:sz w:val="22"/>
                <w:szCs w:val="22"/>
              </w:rPr>
              <w:t>%</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Corrected MDD:</w:t>
            </w:r>
          </w:p>
        </w:tc>
        <w:tc>
          <w:tcPr>
            <w:tcW w:w="2551" w:type="dxa"/>
            <w:vAlign w:val="center"/>
          </w:tcPr>
          <w:p w:rsidR="007913B8" w:rsidRPr="00972F64" w:rsidRDefault="007913B8" w:rsidP="004A33F4">
            <w:pPr>
              <w:jc w:val="right"/>
              <w:rPr>
                <w:sz w:val="22"/>
                <w:szCs w:val="22"/>
              </w:rPr>
            </w:pPr>
            <w:r w:rsidRPr="00972F64">
              <w:rPr>
                <w:sz w:val="22"/>
                <w:szCs w:val="22"/>
              </w:rPr>
              <w:t>t/m</w:t>
            </w:r>
            <w:r w:rsidRPr="00972F64">
              <w:rPr>
                <w:sz w:val="22"/>
                <w:szCs w:val="22"/>
                <w:vertAlign w:val="superscript"/>
              </w:rPr>
              <w:t>3</w:t>
            </w:r>
          </w:p>
        </w:tc>
        <w:tc>
          <w:tcPr>
            <w:tcW w:w="2551" w:type="dxa"/>
            <w:vAlign w:val="center"/>
          </w:tcPr>
          <w:p w:rsidR="007913B8" w:rsidRPr="00972F64" w:rsidRDefault="007913B8" w:rsidP="004A33F4">
            <w:pPr>
              <w:jc w:val="center"/>
              <w:rPr>
                <w:sz w:val="22"/>
                <w:szCs w:val="22"/>
              </w:rPr>
            </w:pPr>
            <w:r w:rsidRPr="00972F64">
              <w:rPr>
                <w:sz w:val="22"/>
                <w:szCs w:val="22"/>
              </w:rPr>
              <w:t>Corrected OMC:</w:t>
            </w:r>
          </w:p>
        </w:tc>
        <w:tc>
          <w:tcPr>
            <w:tcW w:w="2551" w:type="dxa"/>
            <w:vAlign w:val="center"/>
          </w:tcPr>
          <w:p w:rsidR="007913B8" w:rsidRPr="00972F64" w:rsidRDefault="007913B8" w:rsidP="004A33F4">
            <w:pPr>
              <w:jc w:val="right"/>
              <w:rPr>
                <w:sz w:val="22"/>
                <w:szCs w:val="22"/>
              </w:rPr>
            </w:pPr>
            <w:r w:rsidRPr="00972F64">
              <w:rPr>
                <w:sz w:val="22"/>
                <w:szCs w:val="22"/>
              </w:rPr>
              <w:t>%</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Particle Density:</w:t>
            </w:r>
          </w:p>
        </w:tc>
        <w:tc>
          <w:tcPr>
            <w:tcW w:w="2551" w:type="dxa"/>
            <w:vAlign w:val="center"/>
          </w:tcPr>
          <w:p w:rsidR="007913B8" w:rsidRPr="00972F64" w:rsidRDefault="007913B8" w:rsidP="004A33F4">
            <w:pPr>
              <w:jc w:val="right"/>
              <w:rPr>
                <w:sz w:val="22"/>
                <w:szCs w:val="22"/>
              </w:rPr>
            </w:pPr>
            <w:r w:rsidRPr="00972F64">
              <w:rPr>
                <w:sz w:val="22"/>
                <w:szCs w:val="22"/>
              </w:rPr>
              <w:t>t/m</w:t>
            </w:r>
            <w:r w:rsidRPr="00972F64">
              <w:rPr>
                <w:sz w:val="22"/>
                <w:szCs w:val="22"/>
                <w:vertAlign w:val="superscript"/>
              </w:rPr>
              <w:t>3</w:t>
            </w:r>
          </w:p>
        </w:tc>
        <w:tc>
          <w:tcPr>
            <w:tcW w:w="5102" w:type="dxa"/>
            <w:gridSpan w:val="2"/>
            <w:vAlign w:val="center"/>
          </w:tcPr>
          <w:p w:rsidR="007913B8" w:rsidRPr="00972F64" w:rsidRDefault="007913B8" w:rsidP="004A33F4">
            <w:pPr>
              <w:jc w:val="right"/>
              <w:rPr>
                <w:sz w:val="22"/>
                <w:szCs w:val="22"/>
              </w:rPr>
            </w:pPr>
            <w:r w:rsidRPr="00972F64">
              <w:rPr>
                <w:sz w:val="22"/>
                <w:szCs w:val="22"/>
              </w:rPr>
              <w:t>Attach Report</w:t>
            </w:r>
          </w:p>
        </w:tc>
      </w:tr>
    </w:tbl>
    <w:p w:rsidR="007913B8" w:rsidRDefault="007913B8" w:rsidP="007913B8"/>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6538B5">
        <w:trPr>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t>4) Properties of Fines</w:t>
            </w: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Tested By:</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Report Date:</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Report No:</w:t>
            </w:r>
          </w:p>
        </w:tc>
        <w:tc>
          <w:tcPr>
            <w:tcW w:w="2551" w:type="dxa"/>
            <w:vAlign w:val="center"/>
          </w:tcPr>
          <w:p w:rsidR="007913B8" w:rsidRPr="00972F64" w:rsidRDefault="007913B8" w:rsidP="004A33F4">
            <w:pPr>
              <w:jc w:val="center"/>
              <w:rPr>
                <w:sz w:val="22"/>
                <w:szCs w:val="22"/>
              </w:rPr>
            </w:pPr>
          </w:p>
        </w:tc>
      </w:tr>
      <w:tr w:rsidR="007913B8" w:rsidRPr="00972F64" w:rsidTr="004A33F4">
        <w:trPr>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LL</w:t>
            </w:r>
          </w:p>
        </w:tc>
        <w:tc>
          <w:tcPr>
            <w:tcW w:w="2551" w:type="dxa"/>
            <w:vAlign w:val="center"/>
          </w:tcPr>
          <w:p w:rsidR="007913B8" w:rsidRPr="00972F64" w:rsidRDefault="007913B8" w:rsidP="004A33F4">
            <w:pPr>
              <w:jc w:val="center"/>
              <w:rPr>
                <w:sz w:val="22"/>
                <w:szCs w:val="22"/>
              </w:rPr>
            </w:pPr>
            <w:r w:rsidRPr="00972F64">
              <w:rPr>
                <w:sz w:val="22"/>
                <w:szCs w:val="22"/>
              </w:rPr>
              <w:t>PL</w:t>
            </w:r>
          </w:p>
        </w:tc>
        <w:tc>
          <w:tcPr>
            <w:tcW w:w="2551" w:type="dxa"/>
            <w:vAlign w:val="center"/>
          </w:tcPr>
          <w:p w:rsidR="007913B8" w:rsidRPr="00972F64" w:rsidRDefault="007913B8" w:rsidP="004A33F4">
            <w:pPr>
              <w:jc w:val="center"/>
              <w:rPr>
                <w:sz w:val="22"/>
                <w:szCs w:val="22"/>
              </w:rPr>
            </w:pPr>
            <w:r w:rsidRPr="00972F64">
              <w:rPr>
                <w:sz w:val="22"/>
                <w:szCs w:val="22"/>
              </w:rPr>
              <w:t>PI</w:t>
            </w:r>
          </w:p>
        </w:tc>
        <w:tc>
          <w:tcPr>
            <w:tcW w:w="2551" w:type="dxa"/>
            <w:vAlign w:val="center"/>
          </w:tcPr>
          <w:p w:rsidR="007913B8" w:rsidRPr="00972F64" w:rsidRDefault="007913B8" w:rsidP="004A33F4">
            <w:pPr>
              <w:jc w:val="right"/>
              <w:rPr>
                <w:sz w:val="22"/>
                <w:szCs w:val="22"/>
              </w:rPr>
            </w:pPr>
            <w:r w:rsidRPr="00972F64">
              <w:rPr>
                <w:sz w:val="22"/>
                <w:szCs w:val="22"/>
              </w:rPr>
              <w:t>Attach Report</w:t>
            </w:r>
          </w:p>
        </w:tc>
      </w:tr>
    </w:tbl>
    <w:p w:rsidR="007913B8" w:rsidRPr="00972F64" w:rsidRDefault="007913B8" w:rsidP="007913B8">
      <w:pPr>
        <w:contextualSpacing/>
        <w:rPr>
          <w:sz w:val="22"/>
          <w:szCs w:val="22"/>
        </w:rPr>
      </w:pPr>
    </w:p>
    <w:tbl>
      <w:tblPr>
        <w:tblW w:w="1020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1"/>
        <w:gridCol w:w="2551"/>
        <w:gridCol w:w="2551"/>
      </w:tblGrid>
      <w:tr w:rsidR="007913B8" w:rsidRPr="00972F64" w:rsidTr="006538B5">
        <w:trPr>
          <w:cantSplit/>
          <w:trHeight w:val="340"/>
          <w:jc w:val="center"/>
        </w:trPr>
        <w:tc>
          <w:tcPr>
            <w:tcW w:w="10204" w:type="dxa"/>
            <w:gridSpan w:val="4"/>
            <w:vAlign w:val="center"/>
          </w:tcPr>
          <w:p w:rsidR="007913B8" w:rsidRPr="00972F64" w:rsidRDefault="007913B8" w:rsidP="006538B5">
            <w:pPr>
              <w:jc w:val="left"/>
              <w:rPr>
                <w:sz w:val="22"/>
                <w:szCs w:val="22"/>
              </w:rPr>
            </w:pPr>
            <w:r w:rsidRPr="00972F64">
              <w:rPr>
                <w:b/>
                <w:bCs/>
                <w:sz w:val="22"/>
                <w:szCs w:val="22"/>
              </w:rPr>
              <w:t>5) Particle Size</w:t>
            </w:r>
          </w:p>
        </w:tc>
      </w:tr>
      <w:tr w:rsidR="007913B8" w:rsidRPr="00972F64" w:rsidTr="004A33F4">
        <w:trPr>
          <w:cantSplit/>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Tested By:</w:t>
            </w:r>
          </w:p>
        </w:tc>
        <w:tc>
          <w:tcPr>
            <w:tcW w:w="7653" w:type="dxa"/>
            <w:gridSpan w:val="3"/>
            <w:vAlign w:val="center"/>
          </w:tcPr>
          <w:p w:rsidR="007913B8" w:rsidRPr="00972F64" w:rsidRDefault="007913B8" w:rsidP="004A33F4">
            <w:pPr>
              <w:jc w:val="center"/>
              <w:rPr>
                <w:sz w:val="22"/>
                <w:szCs w:val="22"/>
              </w:rPr>
            </w:pPr>
          </w:p>
        </w:tc>
      </w:tr>
      <w:tr w:rsidR="007913B8" w:rsidRPr="00972F64" w:rsidTr="004A33F4">
        <w:trPr>
          <w:cantSplit/>
          <w:trHeight w:val="340"/>
          <w:jc w:val="center"/>
        </w:trPr>
        <w:tc>
          <w:tcPr>
            <w:tcW w:w="2551" w:type="dxa"/>
            <w:vAlign w:val="center"/>
          </w:tcPr>
          <w:p w:rsidR="007913B8" w:rsidRPr="00972F64" w:rsidRDefault="007913B8" w:rsidP="004A33F4">
            <w:pPr>
              <w:jc w:val="center"/>
              <w:rPr>
                <w:sz w:val="22"/>
                <w:szCs w:val="22"/>
              </w:rPr>
            </w:pPr>
            <w:r w:rsidRPr="00972F64">
              <w:rPr>
                <w:sz w:val="22"/>
                <w:szCs w:val="22"/>
              </w:rPr>
              <w:t>Report Date:</w:t>
            </w:r>
          </w:p>
        </w:tc>
        <w:tc>
          <w:tcPr>
            <w:tcW w:w="2551" w:type="dxa"/>
            <w:vAlign w:val="center"/>
          </w:tcPr>
          <w:p w:rsidR="007913B8" w:rsidRPr="00972F64" w:rsidRDefault="007913B8" w:rsidP="004A33F4">
            <w:pPr>
              <w:jc w:val="center"/>
              <w:rPr>
                <w:sz w:val="22"/>
                <w:szCs w:val="22"/>
              </w:rPr>
            </w:pPr>
          </w:p>
        </w:tc>
        <w:tc>
          <w:tcPr>
            <w:tcW w:w="2551" w:type="dxa"/>
            <w:vAlign w:val="center"/>
          </w:tcPr>
          <w:p w:rsidR="007913B8" w:rsidRPr="00972F64" w:rsidRDefault="007913B8" w:rsidP="004A33F4">
            <w:pPr>
              <w:jc w:val="center"/>
              <w:rPr>
                <w:sz w:val="22"/>
                <w:szCs w:val="22"/>
              </w:rPr>
            </w:pPr>
            <w:r w:rsidRPr="00972F64">
              <w:rPr>
                <w:sz w:val="22"/>
                <w:szCs w:val="22"/>
              </w:rPr>
              <w:t>Report No:</w:t>
            </w:r>
          </w:p>
        </w:tc>
        <w:tc>
          <w:tcPr>
            <w:tcW w:w="2551" w:type="dxa"/>
            <w:vAlign w:val="center"/>
          </w:tcPr>
          <w:p w:rsidR="007913B8" w:rsidRPr="00972F64" w:rsidRDefault="007913B8" w:rsidP="004A33F4">
            <w:pPr>
              <w:jc w:val="center"/>
              <w:rPr>
                <w:sz w:val="22"/>
                <w:szCs w:val="22"/>
              </w:rPr>
            </w:pPr>
          </w:p>
        </w:tc>
      </w:tr>
      <w:tr w:rsidR="007913B8" w:rsidRPr="00972F64" w:rsidTr="004A33F4">
        <w:trPr>
          <w:cantSplit/>
          <w:trHeight w:val="340"/>
          <w:jc w:val="center"/>
        </w:trPr>
        <w:tc>
          <w:tcPr>
            <w:tcW w:w="10204" w:type="dxa"/>
            <w:gridSpan w:val="4"/>
            <w:vAlign w:val="center"/>
          </w:tcPr>
          <w:p w:rsidR="007913B8" w:rsidRPr="00972F64" w:rsidRDefault="007913B8" w:rsidP="004A33F4">
            <w:pPr>
              <w:jc w:val="right"/>
              <w:rPr>
                <w:sz w:val="22"/>
                <w:szCs w:val="22"/>
              </w:rPr>
            </w:pPr>
            <w:r w:rsidRPr="00972F64">
              <w:rPr>
                <w:sz w:val="22"/>
                <w:szCs w:val="22"/>
              </w:rPr>
              <w:t>Prior to / after completion</w:t>
            </w:r>
          </w:p>
        </w:tc>
      </w:tr>
    </w:tbl>
    <w:p w:rsidR="007913B8" w:rsidRPr="00972F64" w:rsidRDefault="007913B8" w:rsidP="007913B8">
      <w:pPr>
        <w:contextualSpacing/>
        <w:rPr>
          <w:sz w:val="22"/>
          <w:szCs w:val="22"/>
        </w:rPr>
      </w:pPr>
    </w:p>
    <w:tbl>
      <w:tblPr>
        <w:tblW w:w="1020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5"/>
        <w:gridCol w:w="92"/>
        <w:gridCol w:w="560"/>
        <w:gridCol w:w="123"/>
        <w:gridCol w:w="529"/>
        <w:gridCol w:w="155"/>
        <w:gridCol w:w="497"/>
        <w:gridCol w:w="187"/>
        <w:gridCol w:w="465"/>
        <w:gridCol w:w="219"/>
        <w:gridCol w:w="433"/>
        <w:gridCol w:w="251"/>
        <w:gridCol w:w="401"/>
        <w:gridCol w:w="283"/>
        <w:gridCol w:w="369"/>
        <w:gridCol w:w="315"/>
        <w:gridCol w:w="337"/>
        <w:gridCol w:w="347"/>
        <w:gridCol w:w="305"/>
        <w:gridCol w:w="379"/>
        <w:gridCol w:w="273"/>
      </w:tblGrid>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Sieve Size (mm)</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100</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75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37.5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26.5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19</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9.5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4.75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2.36</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0.425</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pPr>
            <w:r w:rsidRPr="00D91DA5">
              <w:t>0.075</w:t>
            </w: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Target Grading %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Before/After Compaction</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Lot Mean Upper Limit %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Lot Mean Lower Limit %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Single Sample Upper Limit %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cantSplit/>
          <w:trHeight w:val="340"/>
          <w:jc w:val="center"/>
        </w:trPr>
        <w:tc>
          <w:tcPr>
            <w:tcW w:w="3685" w:type="dxa"/>
            <w:tcBorders>
              <w:top w:val="single" w:sz="4" w:space="0" w:color="auto"/>
              <w:bottom w:val="single" w:sz="4" w:space="0" w:color="auto"/>
            </w:tcBorders>
            <w:vAlign w:val="center"/>
          </w:tcPr>
          <w:p w:rsidR="007913B8" w:rsidRPr="00D91DA5" w:rsidRDefault="007913B8" w:rsidP="004A33F4">
            <w:pPr>
              <w:jc w:val="center"/>
              <w:rPr>
                <w:sz w:val="22"/>
                <w:szCs w:val="22"/>
              </w:rPr>
            </w:pPr>
            <w:r w:rsidRPr="00D91DA5">
              <w:rPr>
                <w:sz w:val="22"/>
                <w:szCs w:val="22"/>
              </w:rPr>
              <w:t>Single Sample Lower Limit % Passing</w:t>
            </w: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bottom w:val="single" w:sz="4" w:space="0" w:color="auto"/>
            </w:tcBorders>
            <w:vAlign w:val="center"/>
          </w:tcPr>
          <w:p w:rsidR="007913B8" w:rsidRPr="00D91DA5" w:rsidRDefault="007913B8" w:rsidP="004A33F4">
            <w:pPr>
              <w:jc w:val="center"/>
              <w:rPr>
                <w:sz w:val="22"/>
                <w:szCs w:val="22"/>
              </w:rPr>
            </w:pPr>
          </w:p>
        </w:tc>
      </w:tr>
      <w:tr w:rsidR="007913B8" w:rsidRPr="00972F64" w:rsidTr="004A33F4">
        <w:trPr>
          <w:gridAfter w:val="1"/>
          <w:wAfter w:w="273" w:type="dxa"/>
          <w:cantSplit/>
          <w:trHeight w:val="50"/>
          <w:jc w:val="center"/>
        </w:trPr>
        <w:tc>
          <w:tcPr>
            <w:tcW w:w="3777"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3"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c>
          <w:tcPr>
            <w:tcW w:w="684" w:type="dxa"/>
            <w:gridSpan w:val="2"/>
            <w:tcBorders>
              <w:top w:val="single" w:sz="4" w:space="0" w:color="auto"/>
              <w:left w:val="nil"/>
              <w:bottom w:val="single" w:sz="4" w:space="0" w:color="auto"/>
              <w:right w:val="nil"/>
            </w:tcBorders>
          </w:tcPr>
          <w:p w:rsidR="007913B8" w:rsidRPr="00972F64" w:rsidRDefault="007913B8" w:rsidP="004A33F4">
            <w:pPr>
              <w:contextualSpacing/>
            </w:pPr>
          </w:p>
        </w:tc>
      </w:tr>
      <w:tr w:rsidR="007913B8" w:rsidRPr="00972F64" w:rsidTr="006538B5">
        <w:trPr>
          <w:cantSplit/>
          <w:trHeight w:val="340"/>
          <w:jc w:val="center"/>
        </w:trPr>
        <w:tc>
          <w:tcPr>
            <w:tcW w:w="10205" w:type="dxa"/>
            <w:gridSpan w:val="21"/>
            <w:tcBorders>
              <w:top w:val="single" w:sz="4" w:space="0" w:color="auto"/>
            </w:tcBorders>
            <w:vAlign w:val="center"/>
          </w:tcPr>
          <w:p w:rsidR="007913B8" w:rsidRPr="006538B5" w:rsidRDefault="007913B8" w:rsidP="006538B5">
            <w:pPr>
              <w:jc w:val="left"/>
              <w:rPr>
                <w:b/>
              </w:rPr>
            </w:pPr>
            <w:r w:rsidRPr="006538B5">
              <w:rPr>
                <w:b/>
                <w:sz w:val="22"/>
                <w:szCs w:val="22"/>
              </w:rPr>
              <w:t>Expected % Change in PSD Resulting from Compaction</w:t>
            </w:r>
          </w:p>
        </w:tc>
      </w:tr>
      <w:tr w:rsidR="007913B8" w:rsidRPr="00972F64" w:rsidTr="004A33F4">
        <w:trPr>
          <w:cantSplit/>
          <w:trHeight w:val="340"/>
          <w:jc w:val="center"/>
        </w:trPr>
        <w:tc>
          <w:tcPr>
            <w:tcW w:w="3685" w:type="dxa"/>
            <w:tcBorders>
              <w:top w:val="single" w:sz="4" w:space="0" w:color="auto"/>
            </w:tcBorders>
            <w:vAlign w:val="center"/>
          </w:tcPr>
          <w:p w:rsidR="007913B8" w:rsidRPr="00D91DA5" w:rsidRDefault="007913B8" w:rsidP="004A33F4">
            <w:pPr>
              <w:jc w:val="center"/>
              <w:rPr>
                <w:sz w:val="22"/>
                <w:szCs w:val="22"/>
              </w:rPr>
            </w:pPr>
            <w:r w:rsidRPr="00D91DA5">
              <w:rPr>
                <w:sz w:val="22"/>
                <w:szCs w:val="22"/>
              </w:rPr>
              <w:t>Sieve Size (mm)</w:t>
            </w:r>
          </w:p>
        </w:tc>
        <w:tc>
          <w:tcPr>
            <w:tcW w:w="652" w:type="dxa"/>
            <w:gridSpan w:val="2"/>
            <w:tcBorders>
              <w:top w:val="single" w:sz="4" w:space="0" w:color="auto"/>
            </w:tcBorders>
            <w:vAlign w:val="center"/>
          </w:tcPr>
          <w:p w:rsidR="007913B8" w:rsidRPr="00D91DA5" w:rsidRDefault="007913B8" w:rsidP="004A33F4">
            <w:pPr>
              <w:jc w:val="center"/>
            </w:pPr>
            <w:r w:rsidRPr="00D91DA5">
              <w:t>100</w:t>
            </w:r>
          </w:p>
        </w:tc>
        <w:tc>
          <w:tcPr>
            <w:tcW w:w="652" w:type="dxa"/>
            <w:gridSpan w:val="2"/>
            <w:tcBorders>
              <w:top w:val="single" w:sz="4" w:space="0" w:color="auto"/>
            </w:tcBorders>
            <w:vAlign w:val="center"/>
          </w:tcPr>
          <w:p w:rsidR="007913B8" w:rsidRPr="00D91DA5" w:rsidRDefault="007913B8" w:rsidP="004A33F4">
            <w:pPr>
              <w:jc w:val="center"/>
            </w:pPr>
            <w:r w:rsidRPr="00D91DA5">
              <w:t>75</w:t>
            </w:r>
          </w:p>
        </w:tc>
        <w:tc>
          <w:tcPr>
            <w:tcW w:w="652" w:type="dxa"/>
            <w:gridSpan w:val="2"/>
            <w:tcBorders>
              <w:top w:val="single" w:sz="4" w:space="0" w:color="auto"/>
            </w:tcBorders>
            <w:vAlign w:val="center"/>
          </w:tcPr>
          <w:p w:rsidR="007913B8" w:rsidRPr="00D91DA5" w:rsidRDefault="007913B8" w:rsidP="004A33F4">
            <w:pPr>
              <w:jc w:val="center"/>
            </w:pPr>
            <w:r w:rsidRPr="00D91DA5">
              <w:t>37.5</w:t>
            </w:r>
          </w:p>
        </w:tc>
        <w:tc>
          <w:tcPr>
            <w:tcW w:w="652" w:type="dxa"/>
            <w:gridSpan w:val="2"/>
            <w:tcBorders>
              <w:top w:val="single" w:sz="4" w:space="0" w:color="auto"/>
            </w:tcBorders>
            <w:vAlign w:val="center"/>
          </w:tcPr>
          <w:p w:rsidR="007913B8" w:rsidRPr="00D91DA5" w:rsidRDefault="007913B8" w:rsidP="004A33F4">
            <w:pPr>
              <w:jc w:val="center"/>
            </w:pPr>
            <w:r w:rsidRPr="00D91DA5">
              <w:t>26.5</w:t>
            </w:r>
          </w:p>
        </w:tc>
        <w:tc>
          <w:tcPr>
            <w:tcW w:w="652" w:type="dxa"/>
            <w:gridSpan w:val="2"/>
            <w:tcBorders>
              <w:top w:val="single" w:sz="4" w:space="0" w:color="auto"/>
            </w:tcBorders>
            <w:vAlign w:val="center"/>
          </w:tcPr>
          <w:p w:rsidR="007913B8" w:rsidRPr="00D91DA5" w:rsidRDefault="007913B8" w:rsidP="004A33F4">
            <w:pPr>
              <w:jc w:val="center"/>
            </w:pPr>
            <w:r w:rsidRPr="00D91DA5">
              <w:t>19</w:t>
            </w:r>
          </w:p>
        </w:tc>
        <w:tc>
          <w:tcPr>
            <w:tcW w:w="652" w:type="dxa"/>
            <w:gridSpan w:val="2"/>
            <w:tcBorders>
              <w:top w:val="single" w:sz="4" w:space="0" w:color="auto"/>
            </w:tcBorders>
            <w:vAlign w:val="center"/>
          </w:tcPr>
          <w:p w:rsidR="007913B8" w:rsidRPr="00D91DA5" w:rsidRDefault="007913B8" w:rsidP="004A33F4">
            <w:pPr>
              <w:jc w:val="center"/>
            </w:pPr>
            <w:r w:rsidRPr="00D91DA5">
              <w:t>9.5</w:t>
            </w:r>
          </w:p>
        </w:tc>
        <w:tc>
          <w:tcPr>
            <w:tcW w:w="652" w:type="dxa"/>
            <w:gridSpan w:val="2"/>
            <w:tcBorders>
              <w:top w:val="single" w:sz="4" w:space="0" w:color="auto"/>
            </w:tcBorders>
            <w:vAlign w:val="center"/>
          </w:tcPr>
          <w:p w:rsidR="007913B8" w:rsidRPr="00D91DA5" w:rsidRDefault="007913B8" w:rsidP="004A33F4">
            <w:pPr>
              <w:jc w:val="center"/>
            </w:pPr>
            <w:r w:rsidRPr="00D91DA5">
              <w:t>4.75</w:t>
            </w:r>
          </w:p>
        </w:tc>
        <w:tc>
          <w:tcPr>
            <w:tcW w:w="652" w:type="dxa"/>
            <w:gridSpan w:val="2"/>
            <w:tcBorders>
              <w:top w:val="single" w:sz="4" w:space="0" w:color="auto"/>
            </w:tcBorders>
            <w:vAlign w:val="center"/>
          </w:tcPr>
          <w:p w:rsidR="007913B8" w:rsidRPr="00D91DA5" w:rsidRDefault="007913B8" w:rsidP="004A33F4">
            <w:pPr>
              <w:jc w:val="center"/>
            </w:pPr>
            <w:r w:rsidRPr="00D91DA5">
              <w:t>2.36</w:t>
            </w:r>
          </w:p>
        </w:tc>
        <w:tc>
          <w:tcPr>
            <w:tcW w:w="652" w:type="dxa"/>
            <w:gridSpan w:val="2"/>
            <w:tcBorders>
              <w:top w:val="single" w:sz="4" w:space="0" w:color="auto"/>
            </w:tcBorders>
            <w:vAlign w:val="center"/>
          </w:tcPr>
          <w:p w:rsidR="007913B8" w:rsidRPr="00D91DA5" w:rsidRDefault="007913B8" w:rsidP="004A33F4">
            <w:pPr>
              <w:jc w:val="center"/>
            </w:pPr>
            <w:r w:rsidRPr="00D91DA5">
              <w:t>0.425</w:t>
            </w:r>
          </w:p>
        </w:tc>
        <w:tc>
          <w:tcPr>
            <w:tcW w:w="652" w:type="dxa"/>
            <w:gridSpan w:val="2"/>
            <w:tcBorders>
              <w:top w:val="single" w:sz="4" w:space="0" w:color="auto"/>
            </w:tcBorders>
            <w:vAlign w:val="center"/>
          </w:tcPr>
          <w:p w:rsidR="007913B8" w:rsidRPr="00D91DA5" w:rsidRDefault="007913B8" w:rsidP="004A33F4">
            <w:pPr>
              <w:jc w:val="center"/>
            </w:pPr>
            <w:r w:rsidRPr="00D91DA5">
              <w:t>0.075</w:t>
            </w:r>
          </w:p>
        </w:tc>
      </w:tr>
      <w:tr w:rsidR="007913B8" w:rsidRPr="00972F64" w:rsidTr="004A33F4">
        <w:trPr>
          <w:cantSplit/>
          <w:trHeight w:val="340"/>
          <w:jc w:val="center"/>
        </w:trPr>
        <w:tc>
          <w:tcPr>
            <w:tcW w:w="3685" w:type="dxa"/>
            <w:tcBorders>
              <w:top w:val="single" w:sz="4" w:space="0" w:color="auto"/>
            </w:tcBorders>
            <w:vAlign w:val="center"/>
          </w:tcPr>
          <w:p w:rsidR="007913B8" w:rsidRPr="00D91DA5" w:rsidRDefault="007913B8" w:rsidP="004A33F4">
            <w:pPr>
              <w:jc w:val="center"/>
              <w:rPr>
                <w:sz w:val="22"/>
                <w:szCs w:val="22"/>
              </w:rPr>
            </w:pPr>
            <w:r w:rsidRPr="00D91DA5">
              <w:rPr>
                <w:sz w:val="22"/>
                <w:szCs w:val="22"/>
              </w:rPr>
              <w:t>Expected % Change to % Passing</w:t>
            </w: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c>
          <w:tcPr>
            <w:tcW w:w="652" w:type="dxa"/>
            <w:gridSpan w:val="2"/>
            <w:tcBorders>
              <w:top w:val="single" w:sz="4" w:space="0" w:color="auto"/>
            </w:tcBorders>
            <w:vAlign w:val="center"/>
          </w:tcPr>
          <w:p w:rsidR="007913B8" w:rsidRPr="00D91DA5" w:rsidRDefault="007913B8" w:rsidP="004A33F4">
            <w:pPr>
              <w:jc w:val="center"/>
              <w:rPr>
                <w:sz w:val="22"/>
                <w:szCs w:val="22"/>
              </w:rPr>
            </w:pPr>
          </w:p>
        </w:tc>
      </w:tr>
    </w:tbl>
    <w:p w:rsidR="007913B8" w:rsidRPr="00972F64" w:rsidRDefault="007913B8" w:rsidP="007913B8">
      <w:pPr>
        <w:contextualSpacing/>
        <w:rPr>
          <w:sz w:val="22"/>
          <w:szCs w:val="22"/>
        </w:rPr>
      </w:pPr>
    </w:p>
    <w:tbl>
      <w:tblPr>
        <w:tblW w:w="1019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8"/>
        <w:gridCol w:w="2551"/>
        <w:gridCol w:w="2548"/>
        <w:gridCol w:w="2551"/>
      </w:tblGrid>
      <w:tr w:rsidR="007913B8" w:rsidRPr="00972F64" w:rsidTr="004A33F4">
        <w:trPr>
          <w:cantSplit/>
          <w:trHeight w:val="340"/>
          <w:jc w:val="center"/>
        </w:trPr>
        <w:tc>
          <w:tcPr>
            <w:tcW w:w="2548" w:type="dxa"/>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r w:rsidRPr="00972F64">
              <w:rPr>
                <w:sz w:val="22"/>
                <w:szCs w:val="22"/>
              </w:rPr>
              <w:t>Tested By:</w:t>
            </w:r>
          </w:p>
        </w:tc>
        <w:tc>
          <w:tcPr>
            <w:tcW w:w="7650" w:type="dxa"/>
            <w:gridSpan w:val="3"/>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p>
        </w:tc>
      </w:tr>
      <w:tr w:rsidR="007913B8" w:rsidRPr="00972F64" w:rsidTr="004A33F4">
        <w:trPr>
          <w:cantSplit/>
          <w:trHeight w:val="340"/>
          <w:jc w:val="center"/>
        </w:trPr>
        <w:tc>
          <w:tcPr>
            <w:tcW w:w="2548" w:type="dxa"/>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r w:rsidRPr="00972F64">
              <w:rPr>
                <w:sz w:val="22"/>
                <w:szCs w:val="22"/>
              </w:rPr>
              <w:t>Report Date:</w:t>
            </w:r>
          </w:p>
        </w:tc>
        <w:tc>
          <w:tcPr>
            <w:tcW w:w="2551" w:type="dxa"/>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p>
        </w:tc>
        <w:tc>
          <w:tcPr>
            <w:tcW w:w="2548" w:type="dxa"/>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r w:rsidRPr="00972F64">
              <w:rPr>
                <w:sz w:val="22"/>
                <w:szCs w:val="22"/>
              </w:rPr>
              <w:t>Report No:</w:t>
            </w:r>
          </w:p>
        </w:tc>
        <w:tc>
          <w:tcPr>
            <w:tcW w:w="2551" w:type="dxa"/>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center"/>
              <w:rPr>
                <w:sz w:val="22"/>
                <w:szCs w:val="22"/>
              </w:rPr>
            </w:pPr>
          </w:p>
        </w:tc>
      </w:tr>
      <w:tr w:rsidR="007913B8" w:rsidRPr="00972F64" w:rsidTr="004A33F4">
        <w:trPr>
          <w:cantSplit/>
          <w:trHeight w:val="340"/>
          <w:jc w:val="center"/>
        </w:trPr>
        <w:tc>
          <w:tcPr>
            <w:tcW w:w="10198" w:type="dxa"/>
            <w:gridSpan w:val="4"/>
            <w:tcBorders>
              <w:top w:val="single" w:sz="4" w:space="0" w:color="auto"/>
              <w:left w:val="single" w:sz="4" w:space="0" w:color="auto"/>
              <w:bottom w:val="single" w:sz="4" w:space="0" w:color="auto"/>
              <w:right w:val="single" w:sz="4" w:space="0" w:color="auto"/>
            </w:tcBorders>
            <w:vAlign w:val="center"/>
          </w:tcPr>
          <w:p w:rsidR="007913B8" w:rsidRPr="00972F64" w:rsidRDefault="007913B8" w:rsidP="004A33F4">
            <w:pPr>
              <w:jc w:val="right"/>
              <w:rPr>
                <w:sz w:val="22"/>
                <w:szCs w:val="22"/>
              </w:rPr>
            </w:pPr>
            <w:r w:rsidRPr="00972F64">
              <w:rPr>
                <w:sz w:val="22"/>
                <w:szCs w:val="22"/>
              </w:rPr>
              <w:t>Attach Report</w:t>
            </w:r>
          </w:p>
        </w:tc>
      </w:tr>
    </w:tbl>
    <w:p w:rsidR="007913B8" w:rsidRDefault="007913B8" w:rsidP="007913B8">
      <w:pPr>
        <w:contextualSpacing/>
      </w:pPr>
    </w:p>
    <w:p w:rsidR="007E14CD" w:rsidRDefault="007E14CD" w:rsidP="007913B8">
      <w:pPr>
        <w:contextualSpacing/>
      </w:pPr>
    </w:p>
    <w:p w:rsidR="007E14CD" w:rsidRDefault="007E14CD" w:rsidP="007913B8">
      <w:pPr>
        <w:contextualSpacing/>
      </w:pPr>
    </w:p>
    <w:p w:rsidR="007E14CD" w:rsidRDefault="007E14CD" w:rsidP="007913B8">
      <w:pPr>
        <w:contextualSpacing/>
      </w:pPr>
    </w:p>
    <w:p w:rsidR="007E14CD" w:rsidRDefault="007E14CD" w:rsidP="007913B8">
      <w:pPr>
        <w:contextualSpacing/>
      </w:pPr>
    </w:p>
    <w:p w:rsidR="007E14CD" w:rsidRDefault="007E14CD" w:rsidP="007913B8">
      <w:pPr>
        <w:contextualSpacing/>
      </w:pPr>
    </w:p>
    <w:p w:rsidR="007E14CD" w:rsidRDefault="007E14CD" w:rsidP="007913B8">
      <w:pPr>
        <w:contextualSpacing/>
      </w:pPr>
    </w:p>
    <w:p w:rsidR="007E14CD" w:rsidRDefault="007E14CD" w:rsidP="007913B8">
      <w:pPr>
        <w:contextualSpacing/>
      </w:pPr>
    </w:p>
    <w:p w:rsidR="007913B8" w:rsidRPr="00C03826" w:rsidRDefault="007913B8" w:rsidP="007913B8">
      <w:pPr>
        <w:pStyle w:val="Heading4"/>
      </w:pPr>
      <w:r w:rsidRPr="00C03826">
        <w:lastRenderedPageBreak/>
        <w:t>CONTROL CHARTS TO BE PROVIDED FOR SAME MATERIAL AS REQUIRED UNDER D</w:t>
      </w:r>
      <w:r w:rsidR="005B78A9">
        <w:t>EPARTMENT OF STATE GROWTH</w:t>
      </w:r>
      <w:r w:rsidRPr="00C03826">
        <w:t xml:space="preserve"> SPECIFICATIONS</w:t>
      </w:r>
    </w:p>
    <w:p w:rsidR="007913B8" w:rsidRDefault="007913B8" w:rsidP="007913B8">
      <w:pPr>
        <w:rPr>
          <w:u w:val="single"/>
        </w:rPr>
      </w:pPr>
      <w:r w:rsidRPr="00C03C94">
        <w:rPr>
          <w:i/>
          <w:iCs/>
          <w:u w:val="single"/>
        </w:rPr>
        <w:t>1)</w:t>
      </w:r>
      <w:r w:rsidRPr="00C03C94">
        <w:rPr>
          <w:i/>
          <w:iCs/>
          <w:u w:val="single"/>
        </w:rPr>
        <w:tab/>
        <w:t>Corrected Maximum Dry Density</w:t>
      </w:r>
      <w:r w:rsidRPr="00C03C94">
        <w:rPr>
          <w:u w:val="single"/>
        </w:rPr>
        <w:t xml:space="preserve"> – D</w:t>
      </w:r>
      <w:r w:rsidR="00224FF2">
        <w:rPr>
          <w:u w:val="single"/>
        </w:rPr>
        <w:t>epartment of State Growth</w:t>
      </w:r>
      <w:r w:rsidRPr="00C03C94">
        <w:rPr>
          <w:u w:val="single"/>
        </w:rPr>
        <w:t xml:space="preserve"> Standard Specification G4, Clause G4.8 (ii)</w:t>
      </w:r>
    </w:p>
    <w:p w:rsidR="007913B8" w:rsidRPr="00C03C94" w:rsidRDefault="007913B8" w:rsidP="007913B8">
      <w:pPr>
        <w:rPr>
          <w:u w:val="single"/>
        </w:rPr>
      </w:pPr>
    </w:p>
    <w:p w:rsidR="007913B8" w:rsidRDefault="007913B8" w:rsidP="007913B8">
      <w:r>
        <w:tab/>
        <w:t>Supplied / Not Supplied</w:t>
      </w:r>
    </w:p>
    <w:p w:rsidR="007913B8" w:rsidRDefault="007913B8" w:rsidP="007913B8"/>
    <w:p w:rsidR="007913B8" w:rsidRDefault="007913B8" w:rsidP="007913B8">
      <w:pPr>
        <w:ind w:left="567" w:hanging="567"/>
        <w:rPr>
          <w:u w:val="single"/>
        </w:rPr>
      </w:pPr>
      <w:r w:rsidRPr="00C03C94">
        <w:rPr>
          <w:i/>
          <w:iCs/>
          <w:u w:val="single"/>
        </w:rPr>
        <w:t>2)</w:t>
      </w:r>
      <w:r w:rsidRPr="00C03C94">
        <w:rPr>
          <w:i/>
          <w:iCs/>
          <w:u w:val="single"/>
        </w:rPr>
        <w:tab/>
        <w:t xml:space="preserve">Wet Strength + Wet Dry Strength Variation </w:t>
      </w:r>
      <w:r w:rsidRPr="00C03C94">
        <w:rPr>
          <w:u w:val="single"/>
        </w:rPr>
        <w:t>– D</w:t>
      </w:r>
      <w:r w:rsidR="00224FF2">
        <w:rPr>
          <w:u w:val="single"/>
        </w:rPr>
        <w:t>epartment of State Growth</w:t>
      </w:r>
      <w:r w:rsidRPr="00C03C94">
        <w:rPr>
          <w:u w:val="single"/>
        </w:rPr>
        <w:t xml:space="preserve"> Standard Specification G6, Clause G6.9(a)</w:t>
      </w:r>
    </w:p>
    <w:p w:rsidR="007913B8" w:rsidRPr="00C03C94" w:rsidRDefault="007913B8" w:rsidP="007913B8">
      <w:pPr>
        <w:ind w:left="567" w:hanging="567"/>
        <w:rPr>
          <w:u w:val="single"/>
        </w:rPr>
      </w:pPr>
    </w:p>
    <w:p w:rsidR="007913B8" w:rsidRDefault="007913B8" w:rsidP="007913B8">
      <w:r>
        <w:tab/>
        <w:t>Supplied / Not Supplied</w:t>
      </w:r>
    </w:p>
    <w:p w:rsidR="007913B8" w:rsidRDefault="007913B8" w:rsidP="007913B8"/>
    <w:p w:rsidR="007E14CD" w:rsidRDefault="007E14CD" w:rsidP="007913B8"/>
    <w:p w:rsidR="007E14CD" w:rsidRDefault="007E14CD" w:rsidP="007913B8"/>
    <w:p w:rsidR="007913B8" w:rsidRDefault="007913B8" w:rsidP="007913B8">
      <w:pPr>
        <w:rPr>
          <w:u w:val="single"/>
        </w:rPr>
      </w:pPr>
      <w:r w:rsidRPr="00C03C94">
        <w:rPr>
          <w:i/>
          <w:iCs/>
          <w:u w:val="single"/>
        </w:rPr>
        <w:t>3)</w:t>
      </w:r>
      <w:r w:rsidRPr="00C03C94">
        <w:rPr>
          <w:i/>
          <w:iCs/>
          <w:u w:val="single"/>
        </w:rPr>
        <w:tab/>
        <w:t>Particle Size Distribution</w:t>
      </w:r>
      <w:r w:rsidRPr="00C03C94">
        <w:rPr>
          <w:u w:val="single"/>
        </w:rPr>
        <w:t xml:space="preserve"> – D</w:t>
      </w:r>
      <w:r w:rsidR="00224FF2">
        <w:rPr>
          <w:u w:val="single"/>
        </w:rPr>
        <w:t>epartment of State Growth</w:t>
      </w:r>
      <w:r w:rsidRPr="00C03C94">
        <w:rPr>
          <w:u w:val="single"/>
        </w:rPr>
        <w:t xml:space="preserve"> Standard Specification R40, Clause R40.8.2(e)</w:t>
      </w:r>
    </w:p>
    <w:p w:rsidR="007913B8" w:rsidRPr="00C03C94" w:rsidRDefault="007913B8" w:rsidP="007913B8">
      <w:pPr>
        <w:rPr>
          <w:u w:val="single"/>
        </w:rPr>
      </w:pPr>
    </w:p>
    <w:p w:rsidR="007913B8" w:rsidRDefault="007913B8" w:rsidP="007913B8">
      <w:r>
        <w:tab/>
        <w:t>Supplied / Not Supplied</w:t>
      </w:r>
    </w:p>
    <w:p w:rsidR="007913B8" w:rsidRDefault="007913B8" w:rsidP="007913B8"/>
    <w:p w:rsidR="007913B8" w:rsidRDefault="007913B8" w:rsidP="007913B8">
      <w:pPr>
        <w:rPr>
          <w:u w:val="single"/>
        </w:rPr>
      </w:pPr>
      <w:r w:rsidRPr="00C03C94">
        <w:rPr>
          <w:i/>
          <w:iCs/>
          <w:u w:val="single"/>
        </w:rPr>
        <w:t>4)</w:t>
      </w:r>
      <w:r w:rsidRPr="00C03C94">
        <w:rPr>
          <w:i/>
          <w:iCs/>
          <w:u w:val="single"/>
        </w:rPr>
        <w:tab/>
        <w:t>Plastic Index</w:t>
      </w:r>
      <w:r w:rsidRPr="00C03C94">
        <w:rPr>
          <w:u w:val="single"/>
        </w:rPr>
        <w:t xml:space="preserve"> – D</w:t>
      </w:r>
      <w:r w:rsidR="00224FF2">
        <w:rPr>
          <w:u w:val="single"/>
        </w:rPr>
        <w:t>epartment of State Growth</w:t>
      </w:r>
      <w:r w:rsidRPr="00C03C94">
        <w:rPr>
          <w:u w:val="single"/>
        </w:rPr>
        <w:t xml:space="preserve"> Standard Specification R40, clause 6.3(d)</w:t>
      </w:r>
    </w:p>
    <w:p w:rsidR="007913B8" w:rsidRPr="00C03C94" w:rsidRDefault="007913B8" w:rsidP="007913B8">
      <w:pPr>
        <w:rPr>
          <w:u w:val="single"/>
        </w:rPr>
      </w:pPr>
    </w:p>
    <w:p w:rsidR="007913B8" w:rsidRDefault="007913B8" w:rsidP="007913B8">
      <w:r>
        <w:tab/>
        <w:t>Supplied / Not Supplied</w:t>
      </w:r>
    </w:p>
    <w:p w:rsidR="007913B8" w:rsidRDefault="007913B8" w:rsidP="007913B8">
      <w:pPr>
        <w:contextualSpacing/>
      </w:pPr>
    </w:p>
    <w:p w:rsidR="007913B8" w:rsidRDefault="007913B8" w:rsidP="007913B8">
      <w:pPr>
        <w:pStyle w:val="Heading4"/>
      </w:pPr>
      <w:r>
        <w:t>SAMPLES</w:t>
      </w:r>
    </w:p>
    <w:p w:rsidR="007913B8" w:rsidRDefault="007913B8" w:rsidP="007913B8">
      <w:pPr>
        <w:rPr>
          <w:i/>
          <w:iCs/>
          <w:u w:val="single"/>
        </w:rPr>
      </w:pPr>
      <w:r w:rsidRPr="00C03C94">
        <w:rPr>
          <w:i/>
          <w:iCs/>
          <w:u w:val="single"/>
        </w:rPr>
        <w:t>1)</w:t>
      </w:r>
      <w:r w:rsidRPr="00C03C94">
        <w:rPr>
          <w:i/>
          <w:iCs/>
          <w:u w:val="single"/>
        </w:rPr>
        <w:tab/>
        <w:t>Primary Material</w:t>
      </w:r>
    </w:p>
    <w:p w:rsidR="007913B8" w:rsidRPr="00C03C94" w:rsidRDefault="007913B8" w:rsidP="007913B8">
      <w:pPr>
        <w:rPr>
          <w:i/>
          <w:iCs/>
          <w:u w:val="single"/>
        </w:rPr>
      </w:pPr>
    </w:p>
    <w:p w:rsidR="007913B8" w:rsidRDefault="007913B8" w:rsidP="007913B8">
      <w:r>
        <w:tab/>
        <w:t>Identification:</w:t>
      </w:r>
      <w:r>
        <w:tab/>
        <w:t>Number of Bags:</w:t>
      </w:r>
    </w:p>
    <w:p w:rsidR="007913B8" w:rsidRDefault="007913B8" w:rsidP="007913B8"/>
    <w:p w:rsidR="007913B8" w:rsidRDefault="007913B8" w:rsidP="007913B8">
      <w:pPr>
        <w:rPr>
          <w:i/>
          <w:iCs/>
          <w:u w:val="single"/>
        </w:rPr>
      </w:pPr>
      <w:r w:rsidRPr="00C03C94">
        <w:rPr>
          <w:i/>
          <w:iCs/>
          <w:u w:val="single"/>
        </w:rPr>
        <w:t>2)</w:t>
      </w:r>
      <w:r w:rsidRPr="00C03C94">
        <w:rPr>
          <w:i/>
          <w:iCs/>
          <w:u w:val="single"/>
        </w:rPr>
        <w:tab/>
        <w:t>Additives</w:t>
      </w:r>
    </w:p>
    <w:p w:rsidR="007913B8" w:rsidRPr="00C03C94" w:rsidRDefault="007913B8" w:rsidP="007913B8">
      <w:pPr>
        <w:rPr>
          <w:i/>
          <w:iCs/>
          <w:u w:val="single"/>
        </w:rPr>
      </w:pPr>
    </w:p>
    <w:p w:rsidR="007913B8" w:rsidRDefault="007913B8" w:rsidP="007913B8">
      <w:r>
        <w:tab/>
        <w:t>(a) Identification</w:t>
      </w:r>
      <w:r>
        <w:tab/>
        <w:t>Number of Bags:</w:t>
      </w:r>
    </w:p>
    <w:p w:rsidR="007913B8" w:rsidRDefault="007913B8" w:rsidP="007913B8">
      <w:r>
        <w:tab/>
        <w:t>(b) Identification</w:t>
      </w:r>
      <w:r>
        <w:tab/>
        <w:t>Number of Bags:</w:t>
      </w:r>
    </w:p>
    <w:p w:rsidR="007913B8" w:rsidRDefault="007913B8" w:rsidP="007913B8">
      <w:r>
        <w:tab/>
        <w:t>(c) Identification</w:t>
      </w:r>
      <w:r>
        <w:tab/>
        <w:t>Number of Bags:</w:t>
      </w:r>
    </w:p>
    <w:p w:rsidR="007913B8" w:rsidRDefault="007913B8" w:rsidP="007913B8">
      <w:pPr>
        <w:contextualSpacing/>
      </w:pPr>
    </w:p>
    <w:p w:rsidR="007913B8" w:rsidRDefault="007913B8" w:rsidP="007913B8">
      <w:pPr>
        <w:contextualSpacing/>
      </w:pPr>
    </w:p>
    <w:p w:rsidR="007913B8" w:rsidRDefault="007913B8" w:rsidP="007913B8">
      <w:pPr>
        <w:contextualSpacing/>
      </w:pPr>
      <w:r>
        <w:t>Signed:</w:t>
      </w:r>
    </w:p>
    <w:p w:rsidR="007913B8" w:rsidRDefault="007913B8" w:rsidP="007913B8">
      <w:pPr>
        <w:contextualSpacing/>
      </w:pPr>
    </w:p>
    <w:p w:rsidR="007913B8" w:rsidRDefault="007913B8" w:rsidP="007913B8">
      <w:pPr>
        <w:contextualSpacing/>
      </w:pPr>
    </w:p>
    <w:p w:rsidR="00A52C01" w:rsidRDefault="007913B8" w:rsidP="007913B8">
      <w:pPr>
        <w:contextualSpacing/>
      </w:pPr>
      <w:r>
        <w:t>Recorded:</w:t>
      </w: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A52C01" w:rsidRDefault="00A52C01" w:rsidP="00743F3C">
      <w:pPr>
        <w:contextualSpacing/>
      </w:pPr>
    </w:p>
    <w:p w:rsidR="00EB06B6" w:rsidRDefault="00EB06B6" w:rsidP="00EB06B6"/>
    <w:p w:rsidR="00EB06B6" w:rsidRDefault="00EB06B6" w:rsidP="00EB06B6"/>
    <w:p w:rsidR="00EB06B6" w:rsidRDefault="00EB06B6" w:rsidP="006B4257"/>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Pr="00EB06B6" w:rsidRDefault="00EB06B6" w:rsidP="00EB06B6"/>
    <w:p w:rsidR="00F37269" w:rsidRDefault="00F37269" w:rsidP="00F37269">
      <w:pPr>
        <w:spacing w:after="0"/>
        <w:rPr>
          <w:color w:val="FF0000"/>
          <w:sz w:val="18"/>
          <w:szCs w:val="18"/>
        </w:rPr>
      </w:pPr>
    </w:p>
    <w:p w:rsidR="00F37269" w:rsidRPr="00F37269" w:rsidRDefault="009277F7" w:rsidP="00F37269">
      <w:pPr>
        <w:spacing w:after="0"/>
        <w:rPr>
          <w:color w:val="FF0000"/>
          <w:sz w:val="18"/>
          <w:szCs w:val="18"/>
        </w:rPr>
      </w:pPr>
      <w:r>
        <w:rPr>
          <w:noProof/>
          <w:lang w:eastAsia="en-AU"/>
        </w:rPr>
        <w:drawing>
          <wp:anchor distT="0" distB="0" distL="114300" distR="114300" simplePos="0" relativeHeight="251682816" behindDoc="1" locked="0" layoutInCell="0" allowOverlap="1" wp14:anchorId="5497CE4E" wp14:editId="5ED27228">
            <wp:simplePos x="0" y="0"/>
            <wp:positionH relativeFrom="page">
              <wp:posOffset>-14605</wp:posOffset>
            </wp:positionH>
            <wp:positionV relativeFrom="page">
              <wp:posOffset>6985</wp:posOffset>
            </wp:positionV>
            <wp:extent cx="7617600" cy="1069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cov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17600" cy="1069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FBA" w:rsidRPr="006D5C35" w:rsidRDefault="00724FBA" w:rsidP="006E6661">
      <w:pPr>
        <w:tabs>
          <w:tab w:val="left" w:pos="426"/>
        </w:tabs>
        <w:spacing w:after="0"/>
        <w:ind w:left="720"/>
        <w:rPr>
          <w:color w:val="FF0000"/>
        </w:rPr>
      </w:pPr>
    </w:p>
    <w:sectPr w:rsidR="00724FBA" w:rsidRPr="006D5C35" w:rsidSect="00F37269">
      <w:headerReference w:type="even" r:id="rId12"/>
      <w:headerReference w:type="default" r:id="rId13"/>
      <w:footerReference w:type="default" r:id="rId14"/>
      <w:headerReference w:type="first" r:id="rId15"/>
      <w:footerReference w:type="first" r:id="rId16"/>
      <w:endnotePr>
        <w:numFmt w:val="decimal"/>
      </w:endnotePr>
      <w:pgSz w:w="11907" w:h="16840"/>
      <w:pgMar w:top="1134" w:right="1134" w:bottom="1134" w:left="1134" w:header="709" w:footer="46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5C7" w:rsidRDefault="00F875C7">
      <w:pPr>
        <w:spacing w:line="20" w:lineRule="exact"/>
      </w:pPr>
    </w:p>
  </w:endnote>
  <w:endnote w:type="continuationSeparator" w:id="0">
    <w:p w:rsidR="00F875C7" w:rsidRDefault="00F875C7">
      <w:r>
        <w:t xml:space="preserve"> </w:t>
      </w:r>
    </w:p>
  </w:endnote>
  <w:endnote w:type="continuationNotice" w:id="1">
    <w:p w:rsidR="00F875C7" w:rsidRDefault="00F875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GillSans Light"/>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GillSans Light">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C7" w:rsidRPr="00401BDB" w:rsidRDefault="00F875C7" w:rsidP="00401BDB">
    <w:pPr>
      <w:pStyle w:val="Footer"/>
      <w:pBdr>
        <w:top w:val="single" w:sz="12" w:space="1" w:color="auto"/>
      </w:pBdr>
      <w:tabs>
        <w:tab w:val="clear" w:pos="4153"/>
        <w:tab w:val="clear" w:pos="8306"/>
        <w:tab w:val="right" w:pos="9639"/>
      </w:tabs>
      <w:rPr>
        <w:rFonts w:cstheme="minorHAnsi"/>
        <w:sz w:val="18"/>
        <w:szCs w:val="18"/>
      </w:rPr>
    </w:pPr>
    <w:r w:rsidRPr="00401BDB">
      <w:rPr>
        <w:rFonts w:cstheme="minorHAnsi"/>
        <w:sz w:val="18"/>
        <w:szCs w:val="18"/>
      </w:rPr>
      <w:t xml:space="preserve">Edition 1 / Revision </w:t>
    </w:r>
    <w:r>
      <w:rPr>
        <w:rFonts w:cstheme="minorHAnsi"/>
        <w:sz w:val="18"/>
        <w:szCs w:val="18"/>
      </w:rPr>
      <w:t>1</w:t>
    </w:r>
    <w:r w:rsidRPr="00401BDB">
      <w:rPr>
        <w:rFonts w:cstheme="minorHAnsi"/>
        <w:sz w:val="18"/>
        <w:szCs w:val="18"/>
      </w:rPr>
      <w:tab/>
      <w:t xml:space="preserve">Page </w:t>
    </w:r>
    <w:r w:rsidRPr="00401BDB">
      <w:rPr>
        <w:rFonts w:cstheme="minorHAnsi"/>
        <w:sz w:val="18"/>
        <w:szCs w:val="18"/>
      </w:rPr>
      <w:fldChar w:fldCharType="begin"/>
    </w:r>
    <w:r w:rsidRPr="00401BDB">
      <w:rPr>
        <w:rFonts w:cstheme="minorHAnsi"/>
        <w:sz w:val="18"/>
        <w:szCs w:val="18"/>
      </w:rPr>
      <w:instrText xml:space="preserve"> PAGE   \* MERGEFORMAT </w:instrText>
    </w:r>
    <w:r w:rsidRPr="00401BDB">
      <w:rPr>
        <w:rFonts w:cstheme="minorHAnsi"/>
        <w:sz w:val="18"/>
        <w:szCs w:val="18"/>
      </w:rPr>
      <w:fldChar w:fldCharType="separate"/>
    </w:r>
    <w:r w:rsidR="00114333">
      <w:rPr>
        <w:rFonts w:cstheme="minorHAnsi"/>
        <w:noProof/>
        <w:sz w:val="18"/>
        <w:szCs w:val="18"/>
      </w:rPr>
      <w:t>2</w:t>
    </w:r>
    <w:r w:rsidRPr="00401BDB">
      <w:rPr>
        <w:rFonts w:cstheme="minorHAnsi"/>
        <w:sz w:val="18"/>
        <w:szCs w:val="18"/>
      </w:rPr>
      <w:fldChar w:fldCharType="end"/>
    </w:r>
  </w:p>
  <w:p w:rsidR="00F875C7" w:rsidRPr="00401BDB" w:rsidRDefault="00F875C7" w:rsidP="00401BDB">
    <w:pPr>
      <w:pStyle w:val="Footer"/>
      <w:pBdr>
        <w:top w:val="single" w:sz="12" w:space="1" w:color="auto"/>
      </w:pBdr>
      <w:tabs>
        <w:tab w:val="clear" w:pos="4153"/>
        <w:tab w:val="clear" w:pos="8306"/>
        <w:tab w:val="right" w:pos="9639"/>
      </w:tabs>
      <w:rPr>
        <w:rFonts w:cstheme="minorHAnsi"/>
        <w:sz w:val="18"/>
        <w:szCs w:val="18"/>
      </w:rPr>
    </w:pPr>
    <w:r w:rsidRPr="00401BDB">
      <w:rPr>
        <w:rFonts w:cstheme="minorHAnsi"/>
        <w:sz w:val="18"/>
        <w:szCs w:val="18"/>
      </w:rPr>
      <w:t>Ju</w:t>
    </w:r>
    <w:r>
      <w:rPr>
        <w:rFonts w:cstheme="minorHAnsi"/>
        <w:sz w:val="18"/>
        <w:szCs w:val="18"/>
      </w:rPr>
      <w:t>ly</w:t>
    </w:r>
    <w:r w:rsidRPr="00401BDB">
      <w:rPr>
        <w:rFonts w:cstheme="minorHAnsi"/>
        <w:sz w:val="18"/>
        <w:szCs w:val="18"/>
      </w:rPr>
      <w:t xml:space="preserve"> 201</w:t>
    </w:r>
    <w:r>
      <w:rPr>
        <w:rFonts w:cstheme="minorHAnsi"/>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C7" w:rsidRPr="000A175E" w:rsidRDefault="00F875C7" w:rsidP="000A175E">
    <w:pPr>
      <w:tabs>
        <w:tab w:val="right" w:pos="9025"/>
      </w:tabs>
      <w:suppressAutoHyphens/>
      <w:rPr>
        <w:rFonts w:ascii="Bookman" w:hAnsi="Book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5C7" w:rsidRDefault="00F875C7">
      <w:r>
        <w:separator/>
      </w:r>
    </w:p>
  </w:footnote>
  <w:footnote w:type="continuationSeparator" w:id="0">
    <w:p w:rsidR="00F875C7" w:rsidRDefault="00F875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C7" w:rsidRDefault="001143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40427" o:spid="_x0000_s2062" type="#_x0000_t136" style="position:absolute;left:0;text-align:left;margin-left:0;margin-top:0;width:632.6pt;height:46.85pt;rotation:315;z-index:-251637760;mso-position-horizontal:center;mso-position-horizontal-relative:margin;mso-position-vertical:center;mso-position-vertical-relative:margin" o:allowincell="f" fillcolor="#0070c0" stroked="f">
          <v:fill opacity=".5"/>
          <v:textpath style="font-family:&quot;Verdana&quot;;font-size:1pt" string="FINAL COPY FOR APPROVAL"/>
          <w10:wrap anchorx="margin" anchory="margin"/>
        </v:shape>
      </w:pict>
    </w:r>
    <w:r>
      <w:rPr>
        <w:noProof/>
      </w:rPr>
      <w:pict>
        <v:shape id="_x0000_s2060" type="#_x0000_t136" style="position:absolute;left:0;text-align:left;margin-left:0;margin-top:0;width:622.85pt;height:56.6pt;rotation:315;z-index:-251641856;mso-position-horizontal:center;mso-position-horizontal-relative:margin;mso-position-vertical:center;mso-position-vertical-relative:margin" o:allowincell="f" fillcolor="red" stroked="f">
          <v:fill opacity=".5"/>
          <v:textpath style="font-family:&quot;Verdana&quot;;font-size:1pt" string="Draft December 2011"/>
          <w10:wrap anchorx="margin" anchory="margin"/>
        </v:shape>
      </w:pict>
    </w:r>
    <w:r>
      <w:rPr>
        <w:noProof/>
      </w:rPr>
      <w:pict>
        <v:shape id="_x0000_s2056" type="#_x0000_t136" style="position:absolute;left:0;text-align:left;margin-left:0;margin-top:0;width:603.95pt;height:75.45pt;rotation:315;z-index:-251648000;mso-position-horizontal:center;mso-position-horizontal-relative:margin;mso-position-vertical:center;mso-position-vertical-relative:margin" o:allowincell="f" fillcolor="red" stroked="f">
          <v:fill opacity=".5"/>
          <v:textpath style="font-family:&quot;Verdana&quot;;font-size:1pt" string="Draft Nov 2011"/>
          <w10:wrap anchorx="margin" anchory="margin"/>
        </v:shape>
      </w:pict>
    </w:r>
    <w:r>
      <w:rPr>
        <w:noProof/>
      </w:rPr>
      <w:pict>
        <v:shape id="_x0000_s2052" type="#_x0000_t136" style="position:absolute;left:0;text-align:left;margin-left:0;margin-top:0;width:509.6pt;height:169.85pt;rotation:315;z-index:-251654144;mso-position-horizontal:center;mso-position-horizontal-relative:margin;mso-position-vertical:center;mso-position-vertical-relative:margin" o:allowincell="f" fillcolor="red"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C7" w:rsidRPr="00095FA8" w:rsidRDefault="00F875C7" w:rsidP="00095FA8">
    <w:pPr>
      <w:pBdr>
        <w:bottom w:val="single" w:sz="12" w:space="1" w:color="auto"/>
      </w:pBdr>
      <w:spacing w:after="240"/>
      <w:jc w:val="center"/>
      <w:rPr>
        <w:rFonts w:asciiTheme="minorHAnsi" w:hAnsiTheme="minorHAnsi" w:cstheme="minorHAnsi"/>
        <w:b/>
        <w:sz w:val="24"/>
        <w:szCs w:val="24"/>
      </w:rPr>
    </w:pPr>
    <w:r w:rsidRPr="00095FA8">
      <w:rPr>
        <w:rFonts w:asciiTheme="minorHAnsi" w:hAnsiTheme="minorHAnsi" w:cstheme="minorHAnsi"/>
        <w:b/>
        <w:sz w:val="24"/>
        <w:szCs w:val="24"/>
      </w:rPr>
      <w:t>R40 – Pavement Base &amp; Subbase</w:t>
    </w:r>
    <w:r w:rsidRPr="00095FA8">
      <w:rPr>
        <w:rFonts w:asciiTheme="minorHAnsi" w:hAnsiTheme="minorHAnsi" w:cstheme="minorHAnsi"/>
        <w:b/>
        <w:sz w:val="24"/>
        <w:szCs w:val="24"/>
      </w:rPr>
      <w:ptab w:relativeTo="margin" w:alignment="center" w:leader="none"/>
    </w:r>
    <w:r w:rsidRPr="00095FA8">
      <w:rPr>
        <w:rFonts w:asciiTheme="minorHAnsi" w:hAnsiTheme="minorHAnsi" w:cstheme="minorHAnsi"/>
        <w:b/>
        <w:sz w:val="24"/>
        <w:szCs w:val="24"/>
      </w:rPr>
      <w:ptab w:relativeTo="margin" w:alignment="right" w:leader="none"/>
    </w:r>
    <w:r w:rsidRPr="00095FA8">
      <w:rPr>
        <w:rFonts w:asciiTheme="minorHAnsi" w:hAnsiTheme="minorHAnsi" w:cstheme="minorHAnsi"/>
        <w:b/>
        <w:sz w:val="24"/>
        <w:szCs w:val="24"/>
      </w:rPr>
      <w:t>D</w:t>
    </w:r>
    <w:r>
      <w:rPr>
        <w:rFonts w:asciiTheme="minorHAnsi" w:hAnsiTheme="minorHAnsi" w:cstheme="minorHAnsi"/>
        <w:b/>
        <w:sz w:val="24"/>
        <w:szCs w:val="24"/>
      </w:rPr>
      <w:t>epartment of State Growth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C7" w:rsidRDefault="0011433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40426" o:spid="_x0000_s2061" type="#_x0000_t136" style="position:absolute;left:0;text-align:left;margin-left:0;margin-top:0;width:632.6pt;height:46.85pt;rotation:315;z-index:-251639808;mso-position-horizontal:center;mso-position-horizontal-relative:margin;mso-position-vertical:center;mso-position-vertical-relative:margin" o:allowincell="f" fillcolor="#0070c0" stroked="f">
          <v:fill opacity=".5"/>
          <v:textpath style="font-family:&quot;Verdana&quot;;font-size:1pt" string="FINAL COPY FOR APPROVAL"/>
          <w10:wrap anchorx="margin" anchory="margin"/>
        </v:shape>
      </w:pict>
    </w:r>
    <w:r w:rsidR="00F875C7">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1F7"/>
    <w:multiLevelType w:val="hybridMultilevel"/>
    <w:tmpl w:val="646A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E3FC6"/>
    <w:multiLevelType w:val="hybridMultilevel"/>
    <w:tmpl w:val="C3DC4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3152BE"/>
    <w:multiLevelType w:val="hybridMultilevel"/>
    <w:tmpl w:val="07000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0D2C78"/>
    <w:multiLevelType w:val="hybridMultilevel"/>
    <w:tmpl w:val="6F70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376E10"/>
    <w:multiLevelType w:val="hybridMultilevel"/>
    <w:tmpl w:val="3B7A0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ED6466"/>
    <w:multiLevelType w:val="hybridMultilevel"/>
    <w:tmpl w:val="D6809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985CE4"/>
    <w:multiLevelType w:val="hybridMultilevel"/>
    <w:tmpl w:val="D6AC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614295"/>
    <w:multiLevelType w:val="hybridMultilevel"/>
    <w:tmpl w:val="459A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75121F"/>
    <w:multiLevelType w:val="hybridMultilevel"/>
    <w:tmpl w:val="DCE6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3C614C"/>
    <w:multiLevelType w:val="hybridMultilevel"/>
    <w:tmpl w:val="C50C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6A36C2"/>
    <w:multiLevelType w:val="hybridMultilevel"/>
    <w:tmpl w:val="F40AD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15015A"/>
    <w:multiLevelType w:val="hybridMultilevel"/>
    <w:tmpl w:val="1840C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A74345"/>
    <w:multiLevelType w:val="hybridMultilevel"/>
    <w:tmpl w:val="E688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BF3B3F"/>
    <w:multiLevelType w:val="hybridMultilevel"/>
    <w:tmpl w:val="C5E68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1B5476"/>
    <w:multiLevelType w:val="hybridMultilevel"/>
    <w:tmpl w:val="E3F49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6B15F4"/>
    <w:multiLevelType w:val="hybridMultilevel"/>
    <w:tmpl w:val="D696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E53985"/>
    <w:multiLevelType w:val="hybridMultilevel"/>
    <w:tmpl w:val="BDBA1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8B7E57"/>
    <w:multiLevelType w:val="hybridMultilevel"/>
    <w:tmpl w:val="302EA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6F3A89"/>
    <w:multiLevelType w:val="hybridMultilevel"/>
    <w:tmpl w:val="AAAC0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341054"/>
    <w:multiLevelType w:val="hybridMultilevel"/>
    <w:tmpl w:val="3000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676529"/>
    <w:multiLevelType w:val="hybridMultilevel"/>
    <w:tmpl w:val="3AD8C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FA6663"/>
    <w:multiLevelType w:val="hybridMultilevel"/>
    <w:tmpl w:val="61BE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5382A95"/>
    <w:multiLevelType w:val="hybridMultilevel"/>
    <w:tmpl w:val="A5EC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8C57E2"/>
    <w:multiLevelType w:val="hybridMultilevel"/>
    <w:tmpl w:val="61BE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686DD0"/>
    <w:multiLevelType w:val="hybridMultilevel"/>
    <w:tmpl w:val="0AA83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5E124C"/>
    <w:multiLevelType w:val="hybridMultilevel"/>
    <w:tmpl w:val="5738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47F43B8"/>
    <w:multiLevelType w:val="hybridMultilevel"/>
    <w:tmpl w:val="563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8F3CCC"/>
    <w:multiLevelType w:val="hybridMultilevel"/>
    <w:tmpl w:val="5BFC5E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8A7A41"/>
    <w:multiLevelType w:val="hybridMultilevel"/>
    <w:tmpl w:val="B594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8031B2"/>
    <w:multiLevelType w:val="hybridMultilevel"/>
    <w:tmpl w:val="88825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5B5A46"/>
    <w:multiLevelType w:val="hybridMultilevel"/>
    <w:tmpl w:val="05D2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A519E9"/>
    <w:multiLevelType w:val="hybridMultilevel"/>
    <w:tmpl w:val="81AC3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876D4A"/>
    <w:multiLevelType w:val="hybridMultilevel"/>
    <w:tmpl w:val="F79C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D3140A7"/>
    <w:multiLevelType w:val="singleLevel"/>
    <w:tmpl w:val="F9A83742"/>
    <w:lvl w:ilvl="0">
      <w:start w:val="1"/>
      <w:numFmt w:val="lowerLetter"/>
      <w:lvlText w:val="(%1)"/>
      <w:legacy w:legacy="1" w:legacySpace="0" w:legacyIndent="397"/>
      <w:lvlJc w:val="left"/>
      <w:pPr>
        <w:ind w:left="397" w:hanging="397"/>
      </w:pPr>
    </w:lvl>
  </w:abstractNum>
  <w:abstractNum w:abstractNumId="34">
    <w:nsid w:val="71A10F4D"/>
    <w:multiLevelType w:val="hybridMultilevel"/>
    <w:tmpl w:val="6F72DA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4DE41AB"/>
    <w:multiLevelType w:val="hybridMultilevel"/>
    <w:tmpl w:val="E0C4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A50AE3"/>
    <w:multiLevelType w:val="hybridMultilevel"/>
    <w:tmpl w:val="973C5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EA728BF"/>
    <w:multiLevelType w:val="hybridMultilevel"/>
    <w:tmpl w:val="DC149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ECE6DB4"/>
    <w:multiLevelType w:val="hybridMultilevel"/>
    <w:tmpl w:val="BFC6C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3"/>
  </w:num>
  <w:num w:numId="4">
    <w:abstractNumId w:val="14"/>
  </w:num>
  <w:num w:numId="5">
    <w:abstractNumId w:val="22"/>
  </w:num>
  <w:num w:numId="6">
    <w:abstractNumId w:val="7"/>
  </w:num>
  <w:num w:numId="7">
    <w:abstractNumId w:val="13"/>
  </w:num>
  <w:num w:numId="8">
    <w:abstractNumId w:val="30"/>
  </w:num>
  <w:num w:numId="9">
    <w:abstractNumId w:val="35"/>
  </w:num>
  <w:num w:numId="10">
    <w:abstractNumId w:val="28"/>
  </w:num>
  <w:num w:numId="11">
    <w:abstractNumId w:val="16"/>
  </w:num>
  <w:num w:numId="12">
    <w:abstractNumId w:val="27"/>
  </w:num>
  <w:num w:numId="13">
    <w:abstractNumId w:val="29"/>
  </w:num>
  <w:num w:numId="14">
    <w:abstractNumId w:val="17"/>
  </w:num>
  <w:num w:numId="15">
    <w:abstractNumId w:val="25"/>
  </w:num>
  <w:num w:numId="16">
    <w:abstractNumId w:val="1"/>
  </w:num>
  <w:num w:numId="17">
    <w:abstractNumId w:val="20"/>
  </w:num>
  <w:num w:numId="18">
    <w:abstractNumId w:val="0"/>
  </w:num>
  <w:num w:numId="19">
    <w:abstractNumId w:val="6"/>
  </w:num>
  <w:num w:numId="20">
    <w:abstractNumId w:val="10"/>
  </w:num>
  <w:num w:numId="21">
    <w:abstractNumId w:val="24"/>
  </w:num>
  <w:num w:numId="22">
    <w:abstractNumId w:val="23"/>
  </w:num>
  <w:num w:numId="23">
    <w:abstractNumId w:val="5"/>
  </w:num>
  <w:num w:numId="24">
    <w:abstractNumId w:val="8"/>
  </w:num>
  <w:num w:numId="25">
    <w:abstractNumId w:val="34"/>
  </w:num>
  <w:num w:numId="26">
    <w:abstractNumId w:val="32"/>
  </w:num>
  <w:num w:numId="27">
    <w:abstractNumId w:val="38"/>
  </w:num>
  <w:num w:numId="28">
    <w:abstractNumId w:val="36"/>
  </w:num>
  <w:num w:numId="29">
    <w:abstractNumId w:val="11"/>
  </w:num>
  <w:num w:numId="30">
    <w:abstractNumId w:val="9"/>
  </w:num>
  <w:num w:numId="31">
    <w:abstractNumId w:val="12"/>
  </w:num>
  <w:num w:numId="32">
    <w:abstractNumId w:val="18"/>
  </w:num>
  <w:num w:numId="33">
    <w:abstractNumId w:val="4"/>
  </w:num>
  <w:num w:numId="34">
    <w:abstractNumId w:val="26"/>
  </w:num>
  <w:num w:numId="35">
    <w:abstractNumId w:val="15"/>
  </w:num>
  <w:num w:numId="36">
    <w:abstractNumId w:val="37"/>
  </w:num>
  <w:num w:numId="37">
    <w:abstractNumId w:val="21"/>
  </w:num>
  <w:num w:numId="38">
    <w:abstractNumId w:val="2"/>
  </w:num>
  <w:num w:numId="39">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ocumentProtection w:edit="readOnly" w:enforcement="1" w:cryptProviderType="rsaFull" w:cryptAlgorithmClass="hash" w:cryptAlgorithmType="typeAny" w:cryptAlgorithmSid="4" w:cryptSpinCount="100000" w:hash="4qvtNZXHEBfMKjMqdj3J6rVJndA=" w:salt="HtFzXQ9EmmugCK98Ri3N0g=="/>
  <w:defaultTabStop w:val="720"/>
  <w:hyphenationZone w:val="916"/>
  <w:doNotHyphenateCaps/>
  <w:drawingGridHorizontalSpacing w:val="100"/>
  <w:displayHorizontalDrawingGridEvery w:val="0"/>
  <w:displayVerticalDrawingGridEvery w:val="0"/>
  <w:doNotShadeFormData/>
  <w:noPunctuationKerning/>
  <w:characterSpacingControl w:val="doNotCompress"/>
  <w:hdrShapeDefaults>
    <o:shapedefaults v:ext="edit" spidmax="2063"/>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A3"/>
    <w:rsid w:val="00000597"/>
    <w:rsid w:val="000028DC"/>
    <w:rsid w:val="00004101"/>
    <w:rsid w:val="00004231"/>
    <w:rsid w:val="000072D5"/>
    <w:rsid w:val="00010106"/>
    <w:rsid w:val="0001681B"/>
    <w:rsid w:val="000177CE"/>
    <w:rsid w:val="000211FA"/>
    <w:rsid w:val="00026328"/>
    <w:rsid w:val="00026BAA"/>
    <w:rsid w:val="00027005"/>
    <w:rsid w:val="00030DCF"/>
    <w:rsid w:val="000330B6"/>
    <w:rsid w:val="00036830"/>
    <w:rsid w:val="00042207"/>
    <w:rsid w:val="00045753"/>
    <w:rsid w:val="00052380"/>
    <w:rsid w:val="00064A1E"/>
    <w:rsid w:val="000667C3"/>
    <w:rsid w:val="00070333"/>
    <w:rsid w:val="00071751"/>
    <w:rsid w:val="00075F07"/>
    <w:rsid w:val="00082B2D"/>
    <w:rsid w:val="00083511"/>
    <w:rsid w:val="00083532"/>
    <w:rsid w:val="00085345"/>
    <w:rsid w:val="00093223"/>
    <w:rsid w:val="00095FA8"/>
    <w:rsid w:val="000A175E"/>
    <w:rsid w:val="000A270C"/>
    <w:rsid w:val="000A3C9B"/>
    <w:rsid w:val="000A4F40"/>
    <w:rsid w:val="000B126D"/>
    <w:rsid w:val="000B53B3"/>
    <w:rsid w:val="000C1830"/>
    <w:rsid w:val="000D5B0A"/>
    <w:rsid w:val="000E0E25"/>
    <w:rsid w:val="000E2837"/>
    <w:rsid w:val="000E38D9"/>
    <w:rsid w:val="000E4742"/>
    <w:rsid w:val="000E4E4B"/>
    <w:rsid w:val="000E602A"/>
    <w:rsid w:val="000F3597"/>
    <w:rsid w:val="000F58AE"/>
    <w:rsid w:val="000F6283"/>
    <w:rsid w:val="000F64EC"/>
    <w:rsid w:val="00110BFB"/>
    <w:rsid w:val="001134A4"/>
    <w:rsid w:val="00114333"/>
    <w:rsid w:val="00116E5D"/>
    <w:rsid w:val="001220A4"/>
    <w:rsid w:val="001240AC"/>
    <w:rsid w:val="001300EB"/>
    <w:rsid w:val="001304D8"/>
    <w:rsid w:val="00143FA2"/>
    <w:rsid w:val="00144AFA"/>
    <w:rsid w:val="001477B6"/>
    <w:rsid w:val="0015396D"/>
    <w:rsid w:val="00161027"/>
    <w:rsid w:val="001708C9"/>
    <w:rsid w:val="00171F6A"/>
    <w:rsid w:val="00172188"/>
    <w:rsid w:val="00187960"/>
    <w:rsid w:val="001918FA"/>
    <w:rsid w:val="0019489A"/>
    <w:rsid w:val="00196A8F"/>
    <w:rsid w:val="001A51B6"/>
    <w:rsid w:val="001C1497"/>
    <w:rsid w:val="001C326B"/>
    <w:rsid w:val="001D61B4"/>
    <w:rsid w:val="001E0A85"/>
    <w:rsid w:val="001E0D13"/>
    <w:rsid w:val="001E3C0E"/>
    <w:rsid w:val="001E5254"/>
    <w:rsid w:val="001E6DE0"/>
    <w:rsid w:val="001F0A79"/>
    <w:rsid w:val="001F59AB"/>
    <w:rsid w:val="001F6A7B"/>
    <w:rsid w:val="00200377"/>
    <w:rsid w:val="0021433C"/>
    <w:rsid w:val="00215A64"/>
    <w:rsid w:val="00224FF2"/>
    <w:rsid w:val="00230013"/>
    <w:rsid w:val="00231DF4"/>
    <w:rsid w:val="002349AF"/>
    <w:rsid w:val="0024098F"/>
    <w:rsid w:val="00240D22"/>
    <w:rsid w:val="00241635"/>
    <w:rsid w:val="002456EE"/>
    <w:rsid w:val="002534DD"/>
    <w:rsid w:val="00255EAF"/>
    <w:rsid w:val="00267B94"/>
    <w:rsid w:val="00274517"/>
    <w:rsid w:val="0028241C"/>
    <w:rsid w:val="00290630"/>
    <w:rsid w:val="00292D20"/>
    <w:rsid w:val="00292F20"/>
    <w:rsid w:val="002A3AFE"/>
    <w:rsid w:val="002A4FB8"/>
    <w:rsid w:val="002A58F4"/>
    <w:rsid w:val="002A7147"/>
    <w:rsid w:val="002B130D"/>
    <w:rsid w:val="002B3833"/>
    <w:rsid w:val="002C1398"/>
    <w:rsid w:val="002C31C0"/>
    <w:rsid w:val="002D3520"/>
    <w:rsid w:val="002D5A11"/>
    <w:rsid w:val="002D6CF8"/>
    <w:rsid w:val="002E5CDE"/>
    <w:rsid w:val="002F5A39"/>
    <w:rsid w:val="002F6D81"/>
    <w:rsid w:val="003037D0"/>
    <w:rsid w:val="003212A6"/>
    <w:rsid w:val="00325FFF"/>
    <w:rsid w:val="0033168E"/>
    <w:rsid w:val="00335363"/>
    <w:rsid w:val="00335C36"/>
    <w:rsid w:val="00342377"/>
    <w:rsid w:val="003547FC"/>
    <w:rsid w:val="00360EB5"/>
    <w:rsid w:val="00361D12"/>
    <w:rsid w:val="0037207F"/>
    <w:rsid w:val="00381CC0"/>
    <w:rsid w:val="00382E2A"/>
    <w:rsid w:val="00397A29"/>
    <w:rsid w:val="003A19F5"/>
    <w:rsid w:val="003B2899"/>
    <w:rsid w:val="003B3B45"/>
    <w:rsid w:val="003C04B5"/>
    <w:rsid w:val="003C1F2C"/>
    <w:rsid w:val="003C2589"/>
    <w:rsid w:val="003C7297"/>
    <w:rsid w:val="003D6E62"/>
    <w:rsid w:val="003E51EB"/>
    <w:rsid w:val="003E6FD1"/>
    <w:rsid w:val="003F0039"/>
    <w:rsid w:val="003F7ABF"/>
    <w:rsid w:val="00401BDB"/>
    <w:rsid w:val="00404297"/>
    <w:rsid w:val="00407950"/>
    <w:rsid w:val="00411734"/>
    <w:rsid w:val="00424192"/>
    <w:rsid w:val="004331A1"/>
    <w:rsid w:val="004338E0"/>
    <w:rsid w:val="00436D83"/>
    <w:rsid w:val="004428E1"/>
    <w:rsid w:val="00442BEE"/>
    <w:rsid w:val="0044571C"/>
    <w:rsid w:val="004461D9"/>
    <w:rsid w:val="00446E59"/>
    <w:rsid w:val="0044709A"/>
    <w:rsid w:val="004546D1"/>
    <w:rsid w:val="004676A3"/>
    <w:rsid w:val="00467F1E"/>
    <w:rsid w:val="00480275"/>
    <w:rsid w:val="00482695"/>
    <w:rsid w:val="004855A3"/>
    <w:rsid w:val="00494D2E"/>
    <w:rsid w:val="004951FF"/>
    <w:rsid w:val="00496EC8"/>
    <w:rsid w:val="004A31BE"/>
    <w:rsid w:val="004A33F4"/>
    <w:rsid w:val="004A6226"/>
    <w:rsid w:val="004B54F7"/>
    <w:rsid w:val="004C2647"/>
    <w:rsid w:val="004D0373"/>
    <w:rsid w:val="004D0E79"/>
    <w:rsid w:val="004D286B"/>
    <w:rsid w:val="004D4533"/>
    <w:rsid w:val="004E0D8C"/>
    <w:rsid w:val="004E2E95"/>
    <w:rsid w:val="004E5859"/>
    <w:rsid w:val="004E790B"/>
    <w:rsid w:val="004F2709"/>
    <w:rsid w:val="004F5BB6"/>
    <w:rsid w:val="00502590"/>
    <w:rsid w:val="00502A23"/>
    <w:rsid w:val="0050470A"/>
    <w:rsid w:val="00504D18"/>
    <w:rsid w:val="0050637B"/>
    <w:rsid w:val="00507C03"/>
    <w:rsid w:val="00510E70"/>
    <w:rsid w:val="00512E4B"/>
    <w:rsid w:val="005137C0"/>
    <w:rsid w:val="0052459D"/>
    <w:rsid w:val="005324ED"/>
    <w:rsid w:val="00535236"/>
    <w:rsid w:val="005356C3"/>
    <w:rsid w:val="0053704B"/>
    <w:rsid w:val="0053710F"/>
    <w:rsid w:val="0054119A"/>
    <w:rsid w:val="00554EBE"/>
    <w:rsid w:val="00570363"/>
    <w:rsid w:val="00572ED2"/>
    <w:rsid w:val="00582060"/>
    <w:rsid w:val="00585492"/>
    <w:rsid w:val="005874A4"/>
    <w:rsid w:val="00595B9E"/>
    <w:rsid w:val="005970FC"/>
    <w:rsid w:val="005A2E29"/>
    <w:rsid w:val="005A744F"/>
    <w:rsid w:val="005B757C"/>
    <w:rsid w:val="005B78A9"/>
    <w:rsid w:val="005C01DE"/>
    <w:rsid w:val="005C0BF5"/>
    <w:rsid w:val="005C341C"/>
    <w:rsid w:val="005C47B1"/>
    <w:rsid w:val="005C65E1"/>
    <w:rsid w:val="005D3508"/>
    <w:rsid w:val="005E398B"/>
    <w:rsid w:val="005E3A98"/>
    <w:rsid w:val="005E5D66"/>
    <w:rsid w:val="005F55B5"/>
    <w:rsid w:val="006022F0"/>
    <w:rsid w:val="00612634"/>
    <w:rsid w:val="00613FDA"/>
    <w:rsid w:val="006157A5"/>
    <w:rsid w:val="0061759D"/>
    <w:rsid w:val="00621E8E"/>
    <w:rsid w:val="00623CDA"/>
    <w:rsid w:val="00624D75"/>
    <w:rsid w:val="006264BD"/>
    <w:rsid w:val="00627B0B"/>
    <w:rsid w:val="006321BC"/>
    <w:rsid w:val="00633C49"/>
    <w:rsid w:val="0063473D"/>
    <w:rsid w:val="0063672E"/>
    <w:rsid w:val="00652AD6"/>
    <w:rsid w:val="006538B5"/>
    <w:rsid w:val="006576BC"/>
    <w:rsid w:val="006601AC"/>
    <w:rsid w:val="00661439"/>
    <w:rsid w:val="00666D5B"/>
    <w:rsid w:val="0067095E"/>
    <w:rsid w:val="00670BCB"/>
    <w:rsid w:val="0067141A"/>
    <w:rsid w:val="006720D2"/>
    <w:rsid w:val="0067253C"/>
    <w:rsid w:val="0067272A"/>
    <w:rsid w:val="006770FD"/>
    <w:rsid w:val="00680348"/>
    <w:rsid w:val="00683E54"/>
    <w:rsid w:val="00684747"/>
    <w:rsid w:val="00690B3F"/>
    <w:rsid w:val="00691365"/>
    <w:rsid w:val="00695C2C"/>
    <w:rsid w:val="00697DB9"/>
    <w:rsid w:val="006A27C9"/>
    <w:rsid w:val="006A3CBD"/>
    <w:rsid w:val="006A5577"/>
    <w:rsid w:val="006B1113"/>
    <w:rsid w:val="006B2543"/>
    <w:rsid w:val="006B4257"/>
    <w:rsid w:val="006B49FC"/>
    <w:rsid w:val="006B599B"/>
    <w:rsid w:val="006B650F"/>
    <w:rsid w:val="006B792F"/>
    <w:rsid w:val="006C67A3"/>
    <w:rsid w:val="006D2AA6"/>
    <w:rsid w:val="006D5C35"/>
    <w:rsid w:val="006D6909"/>
    <w:rsid w:val="006E3AD0"/>
    <w:rsid w:val="006E6661"/>
    <w:rsid w:val="006F0D0F"/>
    <w:rsid w:val="006F48FD"/>
    <w:rsid w:val="006F59CE"/>
    <w:rsid w:val="006F7A59"/>
    <w:rsid w:val="006F7F51"/>
    <w:rsid w:val="007019E9"/>
    <w:rsid w:val="0070685C"/>
    <w:rsid w:val="00711161"/>
    <w:rsid w:val="007156C7"/>
    <w:rsid w:val="00722F1B"/>
    <w:rsid w:val="00724FBA"/>
    <w:rsid w:val="00725D30"/>
    <w:rsid w:val="00726B5E"/>
    <w:rsid w:val="00731E77"/>
    <w:rsid w:val="00732827"/>
    <w:rsid w:val="00740952"/>
    <w:rsid w:val="00743F3C"/>
    <w:rsid w:val="007549D7"/>
    <w:rsid w:val="00754D81"/>
    <w:rsid w:val="00762984"/>
    <w:rsid w:val="00766232"/>
    <w:rsid w:val="0077792B"/>
    <w:rsid w:val="007913B8"/>
    <w:rsid w:val="00794283"/>
    <w:rsid w:val="007942E7"/>
    <w:rsid w:val="00796295"/>
    <w:rsid w:val="007A2B72"/>
    <w:rsid w:val="007B387C"/>
    <w:rsid w:val="007B4453"/>
    <w:rsid w:val="007B53AF"/>
    <w:rsid w:val="007C077F"/>
    <w:rsid w:val="007C67B3"/>
    <w:rsid w:val="007D6FEE"/>
    <w:rsid w:val="007D7111"/>
    <w:rsid w:val="007E14CD"/>
    <w:rsid w:val="007E7D3A"/>
    <w:rsid w:val="007F4579"/>
    <w:rsid w:val="008064AC"/>
    <w:rsid w:val="00810649"/>
    <w:rsid w:val="00810D4E"/>
    <w:rsid w:val="00814294"/>
    <w:rsid w:val="0081447F"/>
    <w:rsid w:val="00817299"/>
    <w:rsid w:val="008222AE"/>
    <w:rsid w:val="00830148"/>
    <w:rsid w:val="00835C9A"/>
    <w:rsid w:val="00836B1B"/>
    <w:rsid w:val="00836F7D"/>
    <w:rsid w:val="008404ED"/>
    <w:rsid w:val="00842005"/>
    <w:rsid w:val="008445DF"/>
    <w:rsid w:val="00847DDF"/>
    <w:rsid w:val="00851B4A"/>
    <w:rsid w:val="008524C7"/>
    <w:rsid w:val="00855EB3"/>
    <w:rsid w:val="00862A13"/>
    <w:rsid w:val="00865B86"/>
    <w:rsid w:val="0088080D"/>
    <w:rsid w:val="008809D6"/>
    <w:rsid w:val="00880DF7"/>
    <w:rsid w:val="00883CC5"/>
    <w:rsid w:val="0089400B"/>
    <w:rsid w:val="008944FA"/>
    <w:rsid w:val="008965D3"/>
    <w:rsid w:val="008A2CCA"/>
    <w:rsid w:val="008C5A70"/>
    <w:rsid w:val="008C739E"/>
    <w:rsid w:val="008E37DC"/>
    <w:rsid w:val="008E44D1"/>
    <w:rsid w:val="008F222C"/>
    <w:rsid w:val="008F61EC"/>
    <w:rsid w:val="008F7BC6"/>
    <w:rsid w:val="0090337E"/>
    <w:rsid w:val="00903B67"/>
    <w:rsid w:val="00907FC9"/>
    <w:rsid w:val="00912A7A"/>
    <w:rsid w:val="009277F7"/>
    <w:rsid w:val="00930619"/>
    <w:rsid w:val="00930EAB"/>
    <w:rsid w:val="009314D2"/>
    <w:rsid w:val="00932103"/>
    <w:rsid w:val="0093684E"/>
    <w:rsid w:val="0094414B"/>
    <w:rsid w:val="00945B01"/>
    <w:rsid w:val="009504D6"/>
    <w:rsid w:val="00952A50"/>
    <w:rsid w:val="00956AAA"/>
    <w:rsid w:val="00956D3D"/>
    <w:rsid w:val="00956D99"/>
    <w:rsid w:val="0096458C"/>
    <w:rsid w:val="00971DE1"/>
    <w:rsid w:val="00972F64"/>
    <w:rsid w:val="00973550"/>
    <w:rsid w:val="009747F0"/>
    <w:rsid w:val="00977A66"/>
    <w:rsid w:val="009817F7"/>
    <w:rsid w:val="00982F32"/>
    <w:rsid w:val="009852B0"/>
    <w:rsid w:val="00992417"/>
    <w:rsid w:val="009A0D9D"/>
    <w:rsid w:val="009A18BC"/>
    <w:rsid w:val="009A40C9"/>
    <w:rsid w:val="009A7451"/>
    <w:rsid w:val="009B3D24"/>
    <w:rsid w:val="009B411B"/>
    <w:rsid w:val="009B48FC"/>
    <w:rsid w:val="009B514C"/>
    <w:rsid w:val="009C4F6C"/>
    <w:rsid w:val="009E00CE"/>
    <w:rsid w:val="009E12C4"/>
    <w:rsid w:val="009E1326"/>
    <w:rsid w:val="009E134B"/>
    <w:rsid w:val="009E5D2F"/>
    <w:rsid w:val="009E67E8"/>
    <w:rsid w:val="009F026B"/>
    <w:rsid w:val="009F198A"/>
    <w:rsid w:val="009F7C46"/>
    <w:rsid w:val="00A005E9"/>
    <w:rsid w:val="00A03738"/>
    <w:rsid w:val="00A11D7A"/>
    <w:rsid w:val="00A30A22"/>
    <w:rsid w:val="00A3308C"/>
    <w:rsid w:val="00A351F2"/>
    <w:rsid w:val="00A41491"/>
    <w:rsid w:val="00A42A40"/>
    <w:rsid w:val="00A436A4"/>
    <w:rsid w:val="00A44F8F"/>
    <w:rsid w:val="00A52C01"/>
    <w:rsid w:val="00A57859"/>
    <w:rsid w:val="00A57FAE"/>
    <w:rsid w:val="00A62309"/>
    <w:rsid w:val="00A64160"/>
    <w:rsid w:val="00A76D9F"/>
    <w:rsid w:val="00A82F7C"/>
    <w:rsid w:val="00A849BD"/>
    <w:rsid w:val="00A8568A"/>
    <w:rsid w:val="00A85726"/>
    <w:rsid w:val="00AA5FB9"/>
    <w:rsid w:val="00AA7B70"/>
    <w:rsid w:val="00AB12E5"/>
    <w:rsid w:val="00AB2A02"/>
    <w:rsid w:val="00AC02D3"/>
    <w:rsid w:val="00AD13A9"/>
    <w:rsid w:val="00AD15B3"/>
    <w:rsid w:val="00AD1D5C"/>
    <w:rsid w:val="00AD2041"/>
    <w:rsid w:val="00AD6981"/>
    <w:rsid w:val="00AE191B"/>
    <w:rsid w:val="00AE261B"/>
    <w:rsid w:val="00AE621D"/>
    <w:rsid w:val="00AF6DB6"/>
    <w:rsid w:val="00B02B13"/>
    <w:rsid w:val="00B07A60"/>
    <w:rsid w:val="00B10C93"/>
    <w:rsid w:val="00B11EAA"/>
    <w:rsid w:val="00B15C85"/>
    <w:rsid w:val="00B20DC2"/>
    <w:rsid w:val="00B25F3B"/>
    <w:rsid w:val="00B301DB"/>
    <w:rsid w:val="00B41444"/>
    <w:rsid w:val="00B41C26"/>
    <w:rsid w:val="00B531D2"/>
    <w:rsid w:val="00B573EE"/>
    <w:rsid w:val="00B61407"/>
    <w:rsid w:val="00B6466A"/>
    <w:rsid w:val="00B6551F"/>
    <w:rsid w:val="00B66233"/>
    <w:rsid w:val="00B860A6"/>
    <w:rsid w:val="00B94062"/>
    <w:rsid w:val="00B9525A"/>
    <w:rsid w:val="00BA5F48"/>
    <w:rsid w:val="00BA6A78"/>
    <w:rsid w:val="00BA7181"/>
    <w:rsid w:val="00BC5378"/>
    <w:rsid w:val="00BC7F5A"/>
    <w:rsid w:val="00BD11C9"/>
    <w:rsid w:val="00BE18DA"/>
    <w:rsid w:val="00BE4556"/>
    <w:rsid w:val="00BE6ED2"/>
    <w:rsid w:val="00BF14AB"/>
    <w:rsid w:val="00BF216F"/>
    <w:rsid w:val="00BF63B0"/>
    <w:rsid w:val="00BF69BA"/>
    <w:rsid w:val="00BF6ADC"/>
    <w:rsid w:val="00BF7D08"/>
    <w:rsid w:val="00C00752"/>
    <w:rsid w:val="00C02115"/>
    <w:rsid w:val="00C03C94"/>
    <w:rsid w:val="00C130E2"/>
    <w:rsid w:val="00C21A7E"/>
    <w:rsid w:val="00C22589"/>
    <w:rsid w:val="00C23666"/>
    <w:rsid w:val="00C27166"/>
    <w:rsid w:val="00C4450B"/>
    <w:rsid w:val="00C45653"/>
    <w:rsid w:val="00C508D8"/>
    <w:rsid w:val="00C56FA4"/>
    <w:rsid w:val="00C66528"/>
    <w:rsid w:val="00C7047D"/>
    <w:rsid w:val="00C71B04"/>
    <w:rsid w:val="00C73BE6"/>
    <w:rsid w:val="00C80511"/>
    <w:rsid w:val="00C80A96"/>
    <w:rsid w:val="00C821D8"/>
    <w:rsid w:val="00C845CC"/>
    <w:rsid w:val="00C90A46"/>
    <w:rsid w:val="00C9555E"/>
    <w:rsid w:val="00CA39D1"/>
    <w:rsid w:val="00CA59B0"/>
    <w:rsid w:val="00CA7F0B"/>
    <w:rsid w:val="00CB04D8"/>
    <w:rsid w:val="00CB260E"/>
    <w:rsid w:val="00CC2069"/>
    <w:rsid w:val="00CD4FB6"/>
    <w:rsid w:val="00CE3FCF"/>
    <w:rsid w:val="00CE625E"/>
    <w:rsid w:val="00CF46C8"/>
    <w:rsid w:val="00D0078E"/>
    <w:rsid w:val="00D0232A"/>
    <w:rsid w:val="00D041B4"/>
    <w:rsid w:val="00D079BF"/>
    <w:rsid w:val="00D121D7"/>
    <w:rsid w:val="00D125D6"/>
    <w:rsid w:val="00D12861"/>
    <w:rsid w:val="00D1382E"/>
    <w:rsid w:val="00D32118"/>
    <w:rsid w:val="00D32AE1"/>
    <w:rsid w:val="00D32CD8"/>
    <w:rsid w:val="00D3507B"/>
    <w:rsid w:val="00D42447"/>
    <w:rsid w:val="00D43F78"/>
    <w:rsid w:val="00D46222"/>
    <w:rsid w:val="00D46292"/>
    <w:rsid w:val="00D50BC5"/>
    <w:rsid w:val="00D511CE"/>
    <w:rsid w:val="00D70F20"/>
    <w:rsid w:val="00D74926"/>
    <w:rsid w:val="00D84E16"/>
    <w:rsid w:val="00D86BE7"/>
    <w:rsid w:val="00D93F67"/>
    <w:rsid w:val="00D94CA5"/>
    <w:rsid w:val="00DA2370"/>
    <w:rsid w:val="00DA47F2"/>
    <w:rsid w:val="00DA685C"/>
    <w:rsid w:val="00DB0598"/>
    <w:rsid w:val="00DB292C"/>
    <w:rsid w:val="00DC3D46"/>
    <w:rsid w:val="00DC77B4"/>
    <w:rsid w:val="00DD3379"/>
    <w:rsid w:val="00DE1074"/>
    <w:rsid w:val="00DE44B8"/>
    <w:rsid w:val="00DE547E"/>
    <w:rsid w:val="00DF007C"/>
    <w:rsid w:val="00DF07EC"/>
    <w:rsid w:val="00DF1452"/>
    <w:rsid w:val="00DF682E"/>
    <w:rsid w:val="00E01171"/>
    <w:rsid w:val="00E04DB6"/>
    <w:rsid w:val="00E107CB"/>
    <w:rsid w:val="00E10DF9"/>
    <w:rsid w:val="00E23529"/>
    <w:rsid w:val="00E26A2D"/>
    <w:rsid w:val="00E317BE"/>
    <w:rsid w:val="00E331B6"/>
    <w:rsid w:val="00E34259"/>
    <w:rsid w:val="00E34BA2"/>
    <w:rsid w:val="00E35FEF"/>
    <w:rsid w:val="00E40FE4"/>
    <w:rsid w:val="00E4492D"/>
    <w:rsid w:val="00E45C6E"/>
    <w:rsid w:val="00E543B8"/>
    <w:rsid w:val="00E54CFA"/>
    <w:rsid w:val="00E55006"/>
    <w:rsid w:val="00E5555F"/>
    <w:rsid w:val="00E56EFE"/>
    <w:rsid w:val="00E5707E"/>
    <w:rsid w:val="00E70C16"/>
    <w:rsid w:val="00E75CE9"/>
    <w:rsid w:val="00E8086A"/>
    <w:rsid w:val="00E93E90"/>
    <w:rsid w:val="00E94977"/>
    <w:rsid w:val="00EA2E1F"/>
    <w:rsid w:val="00EA3EBE"/>
    <w:rsid w:val="00EB05D0"/>
    <w:rsid w:val="00EB06B6"/>
    <w:rsid w:val="00EB542B"/>
    <w:rsid w:val="00EB5A91"/>
    <w:rsid w:val="00EB6083"/>
    <w:rsid w:val="00EB7723"/>
    <w:rsid w:val="00EC1228"/>
    <w:rsid w:val="00EC50F2"/>
    <w:rsid w:val="00EC5A7E"/>
    <w:rsid w:val="00ED2D21"/>
    <w:rsid w:val="00EE23DC"/>
    <w:rsid w:val="00EE427D"/>
    <w:rsid w:val="00EF34AF"/>
    <w:rsid w:val="00EF4861"/>
    <w:rsid w:val="00F01E24"/>
    <w:rsid w:val="00F07C1F"/>
    <w:rsid w:val="00F07F43"/>
    <w:rsid w:val="00F12930"/>
    <w:rsid w:val="00F17D7F"/>
    <w:rsid w:val="00F2076D"/>
    <w:rsid w:val="00F21BEA"/>
    <w:rsid w:val="00F34B41"/>
    <w:rsid w:val="00F3724E"/>
    <w:rsid w:val="00F37269"/>
    <w:rsid w:val="00F4014F"/>
    <w:rsid w:val="00F413B6"/>
    <w:rsid w:val="00F442C3"/>
    <w:rsid w:val="00F50125"/>
    <w:rsid w:val="00F50B7F"/>
    <w:rsid w:val="00F6443B"/>
    <w:rsid w:val="00F65D7B"/>
    <w:rsid w:val="00F66AAD"/>
    <w:rsid w:val="00F756FC"/>
    <w:rsid w:val="00F875C7"/>
    <w:rsid w:val="00F9408E"/>
    <w:rsid w:val="00F97A44"/>
    <w:rsid w:val="00FB00F4"/>
    <w:rsid w:val="00FB1C95"/>
    <w:rsid w:val="00FB319C"/>
    <w:rsid w:val="00FB31BE"/>
    <w:rsid w:val="00FB3243"/>
    <w:rsid w:val="00FD1B92"/>
    <w:rsid w:val="00FD4814"/>
    <w:rsid w:val="00FD75C4"/>
    <w:rsid w:val="00FD7DD5"/>
    <w:rsid w:val="00FE1A91"/>
    <w:rsid w:val="00FE3961"/>
    <w:rsid w:val="00FE656E"/>
    <w:rsid w:val="00FF2937"/>
    <w:rsid w:val="00FF3066"/>
    <w:rsid w:val="00FF4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envelope return" w:uiPriority="0"/>
    <w:lsdException w:name="macro" w:uiPriority="0"/>
    <w:lsdException w:name="List Bullet" w:uiPriority="0"/>
    <w:lsdException w:name="Title" w:semiHidden="0" w:uiPriority="10" w:unhideWhenUsed="0"/>
    <w:lsdException w:name="Default Paragraph Font" w:uiPriority="1"/>
    <w:lsdException w:name="Body Text" w:uiPriority="0" w:qFormat="1"/>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aliases w:val="Index"/>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paragraph" w:styleId="Heading7">
    <w:name w:val="heading 7"/>
    <w:basedOn w:val="Normal"/>
    <w:next w:val="Normal"/>
    <w:link w:val="Heading7Char"/>
    <w:qFormat/>
    <w:rsid w:val="004F5BB6"/>
    <w:pPr>
      <w:keepNext/>
      <w:tabs>
        <w:tab w:val="clear" w:pos="567"/>
        <w:tab w:val="clear" w:pos="1134"/>
        <w:tab w:val="right" w:pos="0"/>
        <w:tab w:val="center" w:pos="3060"/>
        <w:tab w:val="center" w:pos="5220"/>
      </w:tabs>
      <w:spacing w:after="120"/>
      <w:ind w:left="540" w:right="57" w:hanging="540"/>
      <w:jc w:val="left"/>
      <w:outlineLvl w:val="6"/>
    </w:pPr>
    <w:rPr>
      <w:b/>
      <w:bCs/>
    </w:rPr>
  </w:style>
  <w:style w:type="paragraph" w:styleId="Heading8">
    <w:name w:val="heading 8"/>
    <w:basedOn w:val="Normal"/>
    <w:next w:val="Normal"/>
    <w:link w:val="Heading8Char"/>
    <w:qFormat/>
    <w:rsid w:val="004F5BB6"/>
    <w:pPr>
      <w:keepNext/>
      <w:tabs>
        <w:tab w:val="clear" w:pos="567"/>
        <w:tab w:val="clear" w:pos="1134"/>
      </w:tabs>
      <w:spacing w:after="0"/>
      <w:jc w:val="left"/>
      <w:outlineLvl w:val="7"/>
    </w:pPr>
    <w:rPr>
      <w:b/>
      <w:bCs/>
      <w:sz w:val="22"/>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semiHidden/>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qFormat/>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 w:type="character" w:customStyle="1" w:styleId="Heading7Char">
    <w:name w:val="Heading 7 Char"/>
    <w:basedOn w:val="DefaultParagraphFont"/>
    <w:link w:val="Heading7"/>
    <w:rsid w:val="004F5BB6"/>
    <w:rPr>
      <w:rFonts w:ascii="Verdana" w:hAnsi="Verdana"/>
      <w:b/>
      <w:bCs/>
      <w:lang w:eastAsia="en-US"/>
    </w:rPr>
  </w:style>
  <w:style w:type="character" w:customStyle="1" w:styleId="Heading8Char">
    <w:name w:val="Heading 8 Char"/>
    <w:basedOn w:val="DefaultParagraphFont"/>
    <w:link w:val="Heading8"/>
    <w:rsid w:val="004F5BB6"/>
    <w:rPr>
      <w:rFonts w:ascii="Verdana" w:hAnsi="Verdana"/>
      <w:b/>
      <w:bCs/>
      <w:sz w:val="22"/>
      <w:szCs w:val="24"/>
      <w:lang w:val="fr-FR" w:eastAsia="en-US"/>
    </w:rPr>
  </w:style>
  <w:style w:type="paragraph" w:styleId="ListBullet">
    <w:name w:val="List Bullet"/>
    <w:basedOn w:val="Normal"/>
    <w:autoRedefine/>
    <w:semiHidden/>
    <w:rsid w:val="004F5BB6"/>
    <w:pPr>
      <w:tabs>
        <w:tab w:val="clear" w:pos="567"/>
        <w:tab w:val="clear" w:pos="1134"/>
      </w:tabs>
      <w:spacing w:after="0"/>
      <w:ind w:right="57"/>
      <w:jc w:val="left"/>
    </w:pPr>
    <w:rPr>
      <w:lang w:val="fr-FR"/>
    </w:rPr>
  </w:style>
  <w:style w:type="paragraph" w:customStyle="1" w:styleId="Numbers">
    <w:name w:val="Numbers"/>
    <w:basedOn w:val="Normal"/>
    <w:rsid w:val="004F5BB6"/>
    <w:pPr>
      <w:tabs>
        <w:tab w:val="clear" w:pos="1134"/>
        <w:tab w:val="right" w:pos="0"/>
      </w:tabs>
      <w:spacing w:after="120"/>
      <w:ind w:left="397" w:right="57" w:hanging="397"/>
      <w:jc w:val="left"/>
    </w:pPr>
  </w:style>
  <w:style w:type="paragraph" w:styleId="BlockText">
    <w:name w:val="Block Text"/>
    <w:basedOn w:val="Normal"/>
    <w:semiHidden/>
    <w:rsid w:val="004F5BB6"/>
    <w:pPr>
      <w:tabs>
        <w:tab w:val="clear" w:pos="567"/>
        <w:tab w:val="clear" w:pos="1134"/>
        <w:tab w:val="right" w:pos="0"/>
      </w:tabs>
      <w:spacing w:after="120"/>
      <w:ind w:left="57" w:right="57" w:hanging="540"/>
      <w:jc w:val="left"/>
    </w:pPr>
  </w:style>
  <w:style w:type="paragraph" w:styleId="BodyTextIndent3">
    <w:name w:val="Body Text Indent 3"/>
    <w:basedOn w:val="Normal"/>
    <w:link w:val="BodyTextIndent3Char"/>
    <w:semiHidden/>
    <w:rsid w:val="004F5BB6"/>
    <w:pPr>
      <w:tabs>
        <w:tab w:val="clear" w:pos="567"/>
        <w:tab w:val="clear" w:pos="1134"/>
        <w:tab w:val="right" w:pos="0"/>
      </w:tabs>
      <w:spacing w:after="120"/>
      <w:ind w:left="540" w:right="57" w:hanging="540"/>
      <w:jc w:val="left"/>
    </w:pPr>
  </w:style>
  <w:style w:type="character" w:customStyle="1" w:styleId="BodyTextIndent3Char">
    <w:name w:val="Body Text Indent 3 Char"/>
    <w:basedOn w:val="DefaultParagraphFont"/>
    <w:link w:val="BodyTextIndent3"/>
    <w:semiHidden/>
    <w:rsid w:val="004F5BB6"/>
    <w:rPr>
      <w:rFonts w:ascii="Verdana" w:hAnsi="Verdana"/>
      <w:lang w:eastAsia="en-US"/>
    </w:rPr>
  </w:style>
  <w:style w:type="paragraph" w:styleId="BodyTextIndent2">
    <w:name w:val="Body Text Indent 2"/>
    <w:basedOn w:val="Normal"/>
    <w:link w:val="BodyTextIndent2Char"/>
    <w:semiHidden/>
    <w:rsid w:val="004F5BB6"/>
    <w:pPr>
      <w:tabs>
        <w:tab w:val="clear" w:pos="567"/>
        <w:tab w:val="clear" w:pos="1134"/>
        <w:tab w:val="right" w:pos="0"/>
      </w:tabs>
      <w:spacing w:after="120"/>
      <w:ind w:left="540" w:right="57" w:hanging="540"/>
      <w:jc w:val="left"/>
    </w:pPr>
    <w:rPr>
      <w:i/>
      <w:iCs/>
    </w:rPr>
  </w:style>
  <w:style w:type="character" w:customStyle="1" w:styleId="BodyTextIndent2Char">
    <w:name w:val="Body Text Indent 2 Char"/>
    <w:basedOn w:val="DefaultParagraphFont"/>
    <w:link w:val="BodyTextIndent2"/>
    <w:semiHidden/>
    <w:rsid w:val="004F5BB6"/>
    <w:rPr>
      <w:rFonts w:ascii="Verdana" w:hAnsi="Verdana"/>
      <w:i/>
      <w:iCs/>
      <w:lang w:eastAsia="en-US"/>
    </w:rPr>
  </w:style>
  <w:style w:type="paragraph" w:styleId="EnvelopeReturn">
    <w:name w:val="envelope return"/>
    <w:basedOn w:val="Normal"/>
    <w:semiHidden/>
    <w:rsid w:val="004F5BB6"/>
    <w:pPr>
      <w:tabs>
        <w:tab w:val="clear" w:pos="567"/>
        <w:tab w:val="clear" w:pos="1134"/>
        <w:tab w:val="right" w:pos="0"/>
      </w:tabs>
      <w:spacing w:after="120"/>
      <w:ind w:right="57" w:hanging="540"/>
      <w:jc w:val="left"/>
    </w:pPr>
    <w:rPr>
      <w:rFonts w:ascii="Times New Roman" w:hAnsi="Times New Roman"/>
      <w:lang w:val="en-US"/>
    </w:rPr>
  </w:style>
  <w:style w:type="paragraph" w:styleId="BodyTextIndent">
    <w:name w:val="Body Text Indent"/>
    <w:basedOn w:val="Normal"/>
    <w:link w:val="BodyTextIndentChar"/>
    <w:semiHidden/>
    <w:rsid w:val="004F5BB6"/>
    <w:pPr>
      <w:tabs>
        <w:tab w:val="clear" w:pos="567"/>
        <w:tab w:val="clear" w:pos="1134"/>
        <w:tab w:val="right" w:pos="0"/>
      </w:tabs>
      <w:spacing w:after="120"/>
      <w:ind w:left="540" w:right="57" w:hanging="540"/>
      <w:jc w:val="left"/>
    </w:pPr>
  </w:style>
  <w:style w:type="character" w:customStyle="1" w:styleId="BodyTextIndentChar">
    <w:name w:val="Body Text Indent Char"/>
    <w:basedOn w:val="DefaultParagraphFont"/>
    <w:link w:val="BodyTextIndent"/>
    <w:semiHidden/>
    <w:rsid w:val="004F5BB6"/>
    <w:rPr>
      <w:rFonts w:ascii="Verdana" w:hAnsi="Verdana"/>
      <w:lang w:eastAsia="en-US"/>
    </w:rPr>
  </w:style>
  <w:style w:type="character" w:customStyle="1" w:styleId="smalltitle1">
    <w:name w:val="smalltitle1"/>
    <w:basedOn w:val="DefaultParagraphFont"/>
    <w:rsid w:val="004F5BB6"/>
    <w:rPr>
      <w:rFonts w:ascii="Arial" w:hAnsi="Arial" w:cs="Arial" w:hint="default"/>
      <w:b/>
      <w:bCs/>
      <w:color w:val="44444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envelope return" w:uiPriority="0"/>
    <w:lsdException w:name="macro" w:uiPriority="0"/>
    <w:lsdException w:name="List Bullet" w:uiPriority="0"/>
    <w:lsdException w:name="Title" w:semiHidden="0" w:uiPriority="10" w:unhideWhenUsed="0"/>
    <w:lsdException w:name="Default Paragraph Font" w:uiPriority="1"/>
    <w:lsdException w:name="Body Text" w:uiPriority="0" w:qFormat="1"/>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aliases w:val="Index"/>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paragraph" w:styleId="Heading7">
    <w:name w:val="heading 7"/>
    <w:basedOn w:val="Normal"/>
    <w:next w:val="Normal"/>
    <w:link w:val="Heading7Char"/>
    <w:qFormat/>
    <w:rsid w:val="004F5BB6"/>
    <w:pPr>
      <w:keepNext/>
      <w:tabs>
        <w:tab w:val="clear" w:pos="567"/>
        <w:tab w:val="clear" w:pos="1134"/>
        <w:tab w:val="right" w:pos="0"/>
        <w:tab w:val="center" w:pos="3060"/>
        <w:tab w:val="center" w:pos="5220"/>
      </w:tabs>
      <w:spacing w:after="120"/>
      <w:ind w:left="540" w:right="57" w:hanging="540"/>
      <w:jc w:val="left"/>
      <w:outlineLvl w:val="6"/>
    </w:pPr>
    <w:rPr>
      <w:b/>
      <w:bCs/>
    </w:rPr>
  </w:style>
  <w:style w:type="paragraph" w:styleId="Heading8">
    <w:name w:val="heading 8"/>
    <w:basedOn w:val="Normal"/>
    <w:next w:val="Normal"/>
    <w:link w:val="Heading8Char"/>
    <w:qFormat/>
    <w:rsid w:val="004F5BB6"/>
    <w:pPr>
      <w:keepNext/>
      <w:tabs>
        <w:tab w:val="clear" w:pos="567"/>
        <w:tab w:val="clear" w:pos="1134"/>
      </w:tabs>
      <w:spacing w:after="0"/>
      <w:jc w:val="left"/>
      <w:outlineLvl w:val="7"/>
    </w:pPr>
    <w:rPr>
      <w:b/>
      <w:bCs/>
      <w:sz w:val="22"/>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semiHidden/>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qFormat/>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 w:type="character" w:customStyle="1" w:styleId="Heading7Char">
    <w:name w:val="Heading 7 Char"/>
    <w:basedOn w:val="DefaultParagraphFont"/>
    <w:link w:val="Heading7"/>
    <w:rsid w:val="004F5BB6"/>
    <w:rPr>
      <w:rFonts w:ascii="Verdana" w:hAnsi="Verdana"/>
      <w:b/>
      <w:bCs/>
      <w:lang w:eastAsia="en-US"/>
    </w:rPr>
  </w:style>
  <w:style w:type="character" w:customStyle="1" w:styleId="Heading8Char">
    <w:name w:val="Heading 8 Char"/>
    <w:basedOn w:val="DefaultParagraphFont"/>
    <w:link w:val="Heading8"/>
    <w:rsid w:val="004F5BB6"/>
    <w:rPr>
      <w:rFonts w:ascii="Verdana" w:hAnsi="Verdana"/>
      <w:b/>
      <w:bCs/>
      <w:sz w:val="22"/>
      <w:szCs w:val="24"/>
      <w:lang w:val="fr-FR" w:eastAsia="en-US"/>
    </w:rPr>
  </w:style>
  <w:style w:type="paragraph" w:styleId="ListBullet">
    <w:name w:val="List Bullet"/>
    <w:basedOn w:val="Normal"/>
    <w:autoRedefine/>
    <w:semiHidden/>
    <w:rsid w:val="004F5BB6"/>
    <w:pPr>
      <w:tabs>
        <w:tab w:val="clear" w:pos="567"/>
        <w:tab w:val="clear" w:pos="1134"/>
      </w:tabs>
      <w:spacing w:after="0"/>
      <w:ind w:right="57"/>
      <w:jc w:val="left"/>
    </w:pPr>
    <w:rPr>
      <w:lang w:val="fr-FR"/>
    </w:rPr>
  </w:style>
  <w:style w:type="paragraph" w:customStyle="1" w:styleId="Numbers">
    <w:name w:val="Numbers"/>
    <w:basedOn w:val="Normal"/>
    <w:rsid w:val="004F5BB6"/>
    <w:pPr>
      <w:tabs>
        <w:tab w:val="clear" w:pos="1134"/>
        <w:tab w:val="right" w:pos="0"/>
      </w:tabs>
      <w:spacing w:after="120"/>
      <w:ind w:left="397" w:right="57" w:hanging="397"/>
      <w:jc w:val="left"/>
    </w:pPr>
  </w:style>
  <w:style w:type="paragraph" w:styleId="BlockText">
    <w:name w:val="Block Text"/>
    <w:basedOn w:val="Normal"/>
    <w:semiHidden/>
    <w:rsid w:val="004F5BB6"/>
    <w:pPr>
      <w:tabs>
        <w:tab w:val="clear" w:pos="567"/>
        <w:tab w:val="clear" w:pos="1134"/>
        <w:tab w:val="right" w:pos="0"/>
      </w:tabs>
      <w:spacing w:after="120"/>
      <w:ind w:left="57" w:right="57" w:hanging="540"/>
      <w:jc w:val="left"/>
    </w:pPr>
  </w:style>
  <w:style w:type="paragraph" w:styleId="BodyTextIndent3">
    <w:name w:val="Body Text Indent 3"/>
    <w:basedOn w:val="Normal"/>
    <w:link w:val="BodyTextIndent3Char"/>
    <w:semiHidden/>
    <w:rsid w:val="004F5BB6"/>
    <w:pPr>
      <w:tabs>
        <w:tab w:val="clear" w:pos="567"/>
        <w:tab w:val="clear" w:pos="1134"/>
        <w:tab w:val="right" w:pos="0"/>
      </w:tabs>
      <w:spacing w:after="120"/>
      <w:ind w:left="540" w:right="57" w:hanging="540"/>
      <w:jc w:val="left"/>
    </w:pPr>
  </w:style>
  <w:style w:type="character" w:customStyle="1" w:styleId="BodyTextIndent3Char">
    <w:name w:val="Body Text Indent 3 Char"/>
    <w:basedOn w:val="DefaultParagraphFont"/>
    <w:link w:val="BodyTextIndent3"/>
    <w:semiHidden/>
    <w:rsid w:val="004F5BB6"/>
    <w:rPr>
      <w:rFonts w:ascii="Verdana" w:hAnsi="Verdana"/>
      <w:lang w:eastAsia="en-US"/>
    </w:rPr>
  </w:style>
  <w:style w:type="paragraph" w:styleId="BodyTextIndent2">
    <w:name w:val="Body Text Indent 2"/>
    <w:basedOn w:val="Normal"/>
    <w:link w:val="BodyTextIndent2Char"/>
    <w:semiHidden/>
    <w:rsid w:val="004F5BB6"/>
    <w:pPr>
      <w:tabs>
        <w:tab w:val="clear" w:pos="567"/>
        <w:tab w:val="clear" w:pos="1134"/>
        <w:tab w:val="right" w:pos="0"/>
      </w:tabs>
      <w:spacing w:after="120"/>
      <w:ind w:left="540" w:right="57" w:hanging="540"/>
      <w:jc w:val="left"/>
    </w:pPr>
    <w:rPr>
      <w:i/>
      <w:iCs/>
    </w:rPr>
  </w:style>
  <w:style w:type="character" w:customStyle="1" w:styleId="BodyTextIndent2Char">
    <w:name w:val="Body Text Indent 2 Char"/>
    <w:basedOn w:val="DefaultParagraphFont"/>
    <w:link w:val="BodyTextIndent2"/>
    <w:semiHidden/>
    <w:rsid w:val="004F5BB6"/>
    <w:rPr>
      <w:rFonts w:ascii="Verdana" w:hAnsi="Verdana"/>
      <w:i/>
      <w:iCs/>
      <w:lang w:eastAsia="en-US"/>
    </w:rPr>
  </w:style>
  <w:style w:type="paragraph" w:styleId="EnvelopeReturn">
    <w:name w:val="envelope return"/>
    <w:basedOn w:val="Normal"/>
    <w:semiHidden/>
    <w:rsid w:val="004F5BB6"/>
    <w:pPr>
      <w:tabs>
        <w:tab w:val="clear" w:pos="567"/>
        <w:tab w:val="clear" w:pos="1134"/>
        <w:tab w:val="right" w:pos="0"/>
      </w:tabs>
      <w:spacing w:after="120"/>
      <w:ind w:right="57" w:hanging="540"/>
      <w:jc w:val="left"/>
    </w:pPr>
    <w:rPr>
      <w:rFonts w:ascii="Times New Roman" w:hAnsi="Times New Roman"/>
      <w:lang w:val="en-US"/>
    </w:rPr>
  </w:style>
  <w:style w:type="paragraph" w:styleId="BodyTextIndent">
    <w:name w:val="Body Text Indent"/>
    <w:basedOn w:val="Normal"/>
    <w:link w:val="BodyTextIndentChar"/>
    <w:semiHidden/>
    <w:rsid w:val="004F5BB6"/>
    <w:pPr>
      <w:tabs>
        <w:tab w:val="clear" w:pos="567"/>
        <w:tab w:val="clear" w:pos="1134"/>
        <w:tab w:val="right" w:pos="0"/>
      </w:tabs>
      <w:spacing w:after="120"/>
      <w:ind w:left="540" w:right="57" w:hanging="540"/>
      <w:jc w:val="left"/>
    </w:pPr>
  </w:style>
  <w:style w:type="character" w:customStyle="1" w:styleId="BodyTextIndentChar">
    <w:name w:val="Body Text Indent Char"/>
    <w:basedOn w:val="DefaultParagraphFont"/>
    <w:link w:val="BodyTextIndent"/>
    <w:semiHidden/>
    <w:rsid w:val="004F5BB6"/>
    <w:rPr>
      <w:rFonts w:ascii="Verdana" w:hAnsi="Verdana"/>
      <w:lang w:eastAsia="en-US"/>
    </w:rPr>
  </w:style>
  <w:style w:type="character" w:customStyle="1" w:styleId="smalltitle1">
    <w:name w:val="smalltitle1"/>
    <w:basedOn w:val="DefaultParagraphFont"/>
    <w:rsid w:val="004F5BB6"/>
    <w:rPr>
      <w:rFonts w:ascii="Arial" w:hAnsi="Arial" w:cs="Arial" w:hint="default"/>
      <w:b/>
      <w:bCs/>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ransport.tas.gov.au/road/contractor/specifica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2CA3-CCE8-4607-93AB-FD90ECFF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8529</Words>
  <Characters>48111</Characters>
  <Application>Microsoft Office Word</Application>
  <DocSecurity>8</DocSecurity>
  <Lines>400</Lines>
  <Paragraphs>113</Paragraphs>
  <ScaleCrop>false</ScaleCrop>
  <HeadingPairs>
    <vt:vector size="2" baseType="variant">
      <vt:variant>
        <vt:lpstr>Title</vt:lpstr>
      </vt:variant>
      <vt:variant>
        <vt:i4>1</vt:i4>
      </vt:variant>
    </vt:vector>
  </HeadingPairs>
  <TitlesOfParts>
    <vt:vector size="1" baseType="lpstr">
      <vt:lpstr>ROADWORKS SPECIFICATION</vt:lpstr>
    </vt:vector>
  </TitlesOfParts>
  <Company>Department of Transport</Company>
  <LinksUpToDate>false</LinksUpToDate>
  <CharactersWithSpaces>56527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dc:title>
  <dc:subject>R64 - PAVEMENT MARKING</dc:subject>
  <dc:creator>p-blackwell</dc:creator>
  <cp:lastModifiedBy>Blackwell, Paul</cp:lastModifiedBy>
  <cp:revision>3</cp:revision>
  <cp:lastPrinted>2013-06-14T00:15:00Z</cp:lastPrinted>
  <dcterms:created xsi:type="dcterms:W3CDTF">2014-07-28T23:36:00Z</dcterms:created>
  <dcterms:modified xsi:type="dcterms:W3CDTF">2014-07-28T23:48:00Z</dcterms:modified>
</cp:coreProperties>
</file>