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141071813"/>
        <w:docPartObj>
          <w:docPartGallery w:val="Cover Pages"/>
          <w:docPartUnique/>
        </w:docPartObj>
      </w:sdtPr>
      <w:sdtEndPr/>
      <w:sdtContent>
        <w:p w:rsidR="00F37269" w:rsidRDefault="00FB5869">
          <w:r>
            <w:rPr>
              <w:noProof/>
              <w:lang w:eastAsia="en-AU"/>
            </w:rPr>
            <mc:AlternateContent>
              <mc:Choice Requires="wps">
                <w:drawing>
                  <wp:anchor distT="0" distB="0" distL="114300" distR="114300" simplePos="0" relativeHeight="251663360" behindDoc="0" locked="0" layoutInCell="1" allowOverlap="1">
                    <wp:simplePos x="0" y="0"/>
                    <wp:positionH relativeFrom="page">
                      <wp:posOffset>360045</wp:posOffset>
                    </wp:positionH>
                    <wp:positionV relativeFrom="page">
                      <wp:posOffset>467995</wp:posOffset>
                    </wp:positionV>
                    <wp:extent cx="3636010" cy="11696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1169670"/>
                            </a:xfrm>
                            <a:prstGeom prst="rect">
                              <a:avLst/>
                            </a:prstGeom>
                            <a:noFill/>
                            <a:ln w="9525">
                              <a:noFill/>
                              <a:miter lim="800000"/>
                              <a:headEnd/>
                              <a:tailEnd/>
                            </a:ln>
                          </wps:spPr>
                          <wps:txbx>
                            <w:txbxContent>
                              <w:p w:rsidR="00655A5D" w:rsidRPr="00655A5D" w:rsidRDefault="00655A5D" w:rsidP="00655A5D">
                                <w:pPr>
                                  <w:jc w:val="left"/>
                                  <w:rPr>
                                    <w:rFonts w:ascii="GillSans Light" w:hAnsi="GillSans Light"/>
                                    <w:i/>
                                    <w:sz w:val="24"/>
                                  </w:rPr>
                                </w:pPr>
                                <w:r>
                                  <w:rPr>
                                    <w:rFonts w:ascii="GillSans Light" w:hAnsi="GillSans Light"/>
                                    <w:sz w:val="24"/>
                                  </w:rPr>
                                  <w:t xml:space="preserve">ENG6 Production of Aggregates and Rock Products </w:t>
                                </w:r>
                                <w:r>
                                  <w:rPr>
                                    <w:rFonts w:ascii="GillSans Light" w:hAnsi="GillSans Light"/>
                                    <w:i/>
                                    <w:sz w:val="24"/>
                                  </w:rPr>
                                  <w:t>Explanatory Notes</w:t>
                                </w:r>
                              </w:p>
                              <w:p w:rsidR="00655A5D" w:rsidRPr="00DA2F4D" w:rsidRDefault="00655A5D" w:rsidP="00655A5D">
                                <w:pPr>
                                  <w:rPr>
                                    <w:rFonts w:ascii="GillSans Light" w:hAnsi="GillSans Light"/>
                                    <w:sz w:val="24"/>
                                  </w:rPr>
                                </w:pPr>
                                <w:r w:rsidRPr="00DA2F4D">
                                  <w:rPr>
                                    <w:rFonts w:ascii="GillSans Light" w:hAnsi="GillSans Light"/>
                                    <w:sz w:val="24"/>
                                  </w:rPr>
                                  <w:t>Date: July 2014</w:t>
                                </w:r>
                              </w:p>
                              <w:p w:rsidR="00655A5D" w:rsidRPr="00DA2F4D" w:rsidRDefault="00655A5D" w:rsidP="00655A5D">
                                <w:pPr>
                                  <w:rPr>
                                    <w:rFonts w:ascii="GillSans Light" w:hAnsi="GillSans Light"/>
                                    <w:sz w:val="24"/>
                                  </w:rPr>
                                </w:pPr>
                                <w:r w:rsidRPr="00DA2F4D">
                                  <w:rPr>
                                    <w:rFonts w:ascii="GillSans Light" w:hAnsi="GillSans Light"/>
                                    <w:sz w:val="24"/>
                                  </w:rPr>
                                  <w:t>Edition 1 / Revision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35pt;margin-top:36.85pt;width:286.3pt;height:92.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" filled="f" stroked="f">
                    <v:textbox>
                      <w:txbxContent>
                        <w:p w:rsidR="00655A5D" w:rsidRPr="00655A5D" w:rsidRDefault="00655A5D" w:rsidP="00655A5D">
                          <w:pPr>
                            <w:jc w:val="left"/>
                            <w:rPr>
                              <w:rFonts w:ascii="GillSans Light" w:hAnsi="GillSans Light"/>
                              <w:i/>
                              <w:sz w:val="24"/>
                            </w:rPr>
                          </w:pPr>
                          <w:r>
                            <w:rPr>
                              <w:rFonts w:ascii="GillSans Light" w:hAnsi="GillSans Light"/>
                              <w:sz w:val="24"/>
                            </w:rPr>
                            <w:t xml:space="preserve">ENG6 Production of Aggregates and Rock Products </w:t>
                          </w:r>
                          <w:r>
                            <w:rPr>
                              <w:rFonts w:ascii="GillSans Light" w:hAnsi="GillSans Light"/>
                              <w:i/>
                              <w:sz w:val="24"/>
                            </w:rPr>
                            <w:t>Explanatory Notes</w:t>
                          </w:r>
                        </w:p>
                        <w:p w:rsidR="00655A5D" w:rsidRPr="00DA2F4D" w:rsidRDefault="00655A5D" w:rsidP="00655A5D">
                          <w:pPr>
                            <w:rPr>
                              <w:rFonts w:ascii="GillSans Light" w:hAnsi="GillSans Light"/>
                              <w:sz w:val="24"/>
                            </w:rPr>
                          </w:pPr>
                          <w:r w:rsidRPr="00DA2F4D">
                            <w:rPr>
                              <w:rFonts w:ascii="GillSans Light" w:hAnsi="GillSans Light"/>
                              <w:sz w:val="24"/>
                            </w:rPr>
                            <w:t>Date: July 2014</w:t>
                          </w:r>
                        </w:p>
                        <w:p w:rsidR="00655A5D" w:rsidRPr="00DA2F4D" w:rsidRDefault="00655A5D" w:rsidP="00655A5D">
                          <w:pPr>
                            <w:rPr>
                              <w:rFonts w:ascii="GillSans Light" w:hAnsi="GillSans Light"/>
                              <w:sz w:val="24"/>
                            </w:rPr>
                          </w:pPr>
                          <w:r w:rsidRPr="00DA2F4D">
                            <w:rPr>
                              <w:rFonts w:ascii="GillSans Light" w:hAnsi="GillSans Light"/>
                              <w:sz w:val="24"/>
                            </w:rPr>
                            <w:t>Edition 1 / Revision 0</w:t>
                          </w:r>
                        </w:p>
                      </w:txbxContent>
                    </v:textbox>
                    <w10:wrap anchorx="page" anchory="page"/>
                  </v:shape>
                </w:pict>
              </mc:Fallback>
            </mc:AlternateContent>
          </w:r>
          <w:r w:rsidR="00796AC5">
            <w:rPr>
              <w:noProof/>
              <w:lang w:eastAsia="en-AU"/>
            </w:rPr>
            <w:drawing>
              <wp:anchor distT="0" distB="0" distL="114300" distR="114300" simplePos="0" relativeHeight="251661312" behindDoc="1" locked="0" layoutInCell="0" allowOverlap="1" wp14:anchorId="452A2032" wp14:editId="7C21EBB6">
                <wp:simplePos x="0" y="0"/>
                <wp:positionH relativeFrom="page">
                  <wp:posOffset>0</wp:posOffset>
                </wp:positionH>
                <wp:positionV relativeFrom="page">
                  <wp:posOffset>0</wp:posOffset>
                </wp:positionV>
                <wp:extent cx="7560000" cy="10692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doc_col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6000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269" w:rsidRDefault="00F37269">
          <w:pPr>
            <w:spacing w:after="0"/>
            <w:jc w:val="left"/>
            <w:rPr>
              <w:b/>
              <w:spacing w:val="-2"/>
            </w:rPr>
          </w:pPr>
          <w:r>
            <w:br w:type="page"/>
          </w:r>
        </w:p>
      </w:sdtContent>
    </w:sdt>
    <w:p w:rsidR="009E5D2F" w:rsidRDefault="009E5D2F" w:rsidP="009E5D2F">
      <w:pPr>
        <w:pStyle w:val="Heading1"/>
      </w:pPr>
      <w:bookmarkStart w:id="1" w:name="_Toc391477059"/>
      <w:bookmarkStart w:id="2" w:name="_Toc392497406"/>
      <w:r>
        <w:lastRenderedPageBreak/>
        <w:t>REVISION REGISTER</w:t>
      </w:r>
      <w:bookmarkEnd w:id="1"/>
      <w:bookmarkEnd w:id="2"/>
    </w:p>
    <w:p w:rsidR="009E5D2F" w:rsidRDefault="009E5D2F" w:rsidP="009E5D2F"/>
    <w:tbl>
      <w:tblPr>
        <w:tblStyle w:val="TableGrid"/>
        <w:tblW w:w="9780" w:type="dxa"/>
        <w:jc w:val="center"/>
        <w:tblLook w:val="04A0" w:firstRow="1" w:lastRow="0" w:firstColumn="1" w:lastColumn="0" w:noHBand="0" w:noVBand="1"/>
      </w:tblPr>
      <w:tblGrid>
        <w:gridCol w:w="1559"/>
        <w:gridCol w:w="1559"/>
        <w:gridCol w:w="3969"/>
        <w:gridCol w:w="1559"/>
        <w:gridCol w:w="1134"/>
      </w:tblGrid>
      <w:tr w:rsidR="00335C36" w:rsidTr="00335C36">
        <w:trPr>
          <w:jc w:val="center"/>
        </w:trPr>
        <w:tc>
          <w:tcPr>
            <w:tcW w:w="1559" w:type="dxa"/>
            <w:vAlign w:val="center"/>
          </w:tcPr>
          <w:p w:rsidR="009E5D2F" w:rsidRDefault="009E5D2F" w:rsidP="009E5D2F">
            <w:pPr>
              <w:pStyle w:val="Heading4"/>
              <w:jc w:val="center"/>
            </w:pPr>
            <w:r>
              <w:t>Ed/Rev Number</w:t>
            </w:r>
          </w:p>
        </w:tc>
        <w:tc>
          <w:tcPr>
            <w:tcW w:w="1559" w:type="dxa"/>
            <w:vAlign w:val="center"/>
          </w:tcPr>
          <w:p w:rsidR="009E5D2F" w:rsidRDefault="009E5D2F" w:rsidP="009E5D2F">
            <w:pPr>
              <w:pStyle w:val="Heading4"/>
              <w:jc w:val="center"/>
            </w:pPr>
            <w:r>
              <w:t>Clause Number</w:t>
            </w:r>
          </w:p>
        </w:tc>
        <w:tc>
          <w:tcPr>
            <w:tcW w:w="3969" w:type="dxa"/>
            <w:vAlign w:val="center"/>
          </w:tcPr>
          <w:p w:rsidR="009E5D2F" w:rsidRDefault="009E5D2F" w:rsidP="009E5D2F">
            <w:pPr>
              <w:pStyle w:val="Heading4"/>
              <w:jc w:val="center"/>
            </w:pPr>
            <w:r>
              <w:t>Description of Revision</w:t>
            </w:r>
          </w:p>
        </w:tc>
        <w:tc>
          <w:tcPr>
            <w:tcW w:w="1559" w:type="dxa"/>
            <w:vAlign w:val="center"/>
          </w:tcPr>
          <w:p w:rsidR="009E5D2F" w:rsidRDefault="009E5D2F" w:rsidP="009E5D2F">
            <w:pPr>
              <w:pStyle w:val="Heading4"/>
              <w:jc w:val="center"/>
            </w:pPr>
            <w:r>
              <w:t>Authorised By</w:t>
            </w:r>
          </w:p>
        </w:tc>
        <w:tc>
          <w:tcPr>
            <w:tcW w:w="1134" w:type="dxa"/>
            <w:vAlign w:val="center"/>
          </w:tcPr>
          <w:p w:rsidR="009E5D2F" w:rsidRDefault="009E5D2F" w:rsidP="009E5D2F">
            <w:pPr>
              <w:pStyle w:val="Heading4"/>
              <w:jc w:val="center"/>
            </w:pPr>
            <w:r>
              <w:t>Date</w:t>
            </w:r>
          </w:p>
        </w:tc>
      </w:tr>
      <w:tr w:rsidR="00412BE7" w:rsidTr="00335C36">
        <w:trPr>
          <w:jc w:val="center"/>
        </w:trPr>
        <w:tc>
          <w:tcPr>
            <w:tcW w:w="1559" w:type="dxa"/>
          </w:tcPr>
          <w:p w:rsidR="00412BE7" w:rsidRPr="004456B1" w:rsidRDefault="00412BE7" w:rsidP="00D948F9">
            <w:pPr>
              <w:spacing w:before="60"/>
              <w:contextualSpacing/>
              <w:jc w:val="left"/>
              <w:rPr>
                <w:highlight w:val="yellow"/>
              </w:rPr>
            </w:pPr>
            <w:r w:rsidRPr="009035C1">
              <w:t>Ed 1 / Rev 0</w:t>
            </w:r>
          </w:p>
        </w:tc>
        <w:tc>
          <w:tcPr>
            <w:tcW w:w="1559" w:type="dxa"/>
          </w:tcPr>
          <w:p w:rsidR="00412BE7" w:rsidRPr="009A004C" w:rsidRDefault="00412BE7" w:rsidP="00D948F9">
            <w:pPr>
              <w:spacing w:before="60"/>
              <w:contextualSpacing/>
              <w:jc w:val="left"/>
            </w:pPr>
            <w:r w:rsidRPr="009A004C">
              <w:t>All</w:t>
            </w:r>
          </w:p>
          <w:p w:rsidR="00412BE7" w:rsidRPr="009A004C" w:rsidRDefault="00412BE7" w:rsidP="00D948F9">
            <w:pPr>
              <w:spacing w:before="60"/>
              <w:contextualSpacing/>
              <w:jc w:val="left"/>
            </w:pPr>
          </w:p>
          <w:p w:rsidR="00412BE7" w:rsidRPr="009A004C" w:rsidRDefault="009A004C" w:rsidP="00D948F9">
            <w:pPr>
              <w:spacing w:before="60"/>
              <w:contextualSpacing/>
              <w:jc w:val="left"/>
            </w:pPr>
            <w:r w:rsidRPr="009A004C">
              <w:t>Document</w:t>
            </w:r>
          </w:p>
          <w:p w:rsidR="009A004C" w:rsidRPr="009A004C" w:rsidRDefault="009A004C" w:rsidP="00D948F9">
            <w:pPr>
              <w:spacing w:before="60"/>
              <w:contextualSpacing/>
              <w:jc w:val="left"/>
            </w:pPr>
          </w:p>
          <w:p w:rsidR="00412BE7" w:rsidRPr="009A004C" w:rsidRDefault="009A004C" w:rsidP="00D948F9">
            <w:pPr>
              <w:spacing w:before="60"/>
              <w:contextualSpacing/>
              <w:jc w:val="left"/>
            </w:pPr>
            <w:r w:rsidRPr="009A004C">
              <w:t>ENG6.1</w:t>
            </w:r>
          </w:p>
          <w:p w:rsidR="00412BE7" w:rsidRPr="009A004C" w:rsidRDefault="00412BE7" w:rsidP="00D948F9">
            <w:pPr>
              <w:spacing w:before="60"/>
              <w:contextualSpacing/>
              <w:jc w:val="left"/>
            </w:pPr>
          </w:p>
          <w:p w:rsidR="00412BE7" w:rsidRPr="009A004C" w:rsidRDefault="009A004C" w:rsidP="00D948F9">
            <w:pPr>
              <w:spacing w:before="60"/>
              <w:contextualSpacing/>
              <w:jc w:val="left"/>
            </w:pPr>
            <w:r w:rsidRPr="009A004C">
              <w:t>ENG6.</w:t>
            </w:r>
            <w:r>
              <w:t>4.</w:t>
            </w:r>
            <w:r w:rsidRPr="009A004C">
              <w:t>1</w:t>
            </w:r>
          </w:p>
          <w:p w:rsidR="00412BE7" w:rsidRPr="009A004C" w:rsidRDefault="00412BE7" w:rsidP="00D948F9">
            <w:pPr>
              <w:spacing w:before="60"/>
              <w:contextualSpacing/>
              <w:jc w:val="left"/>
            </w:pPr>
          </w:p>
          <w:p w:rsidR="00412BE7" w:rsidRPr="009A004C" w:rsidRDefault="009A004C" w:rsidP="00D948F9">
            <w:pPr>
              <w:spacing w:before="60"/>
              <w:contextualSpacing/>
              <w:jc w:val="left"/>
            </w:pPr>
            <w:r w:rsidRPr="009A004C">
              <w:t>ENG6.7</w:t>
            </w:r>
          </w:p>
          <w:p w:rsidR="00412BE7" w:rsidRPr="009A004C" w:rsidRDefault="00412BE7" w:rsidP="00D948F9">
            <w:pPr>
              <w:spacing w:before="60"/>
              <w:contextualSpacing/>
              <w:jc w:val="left"/>
            </w:pPr>
          </w:p>
        </w:tc>
        <w:tc>
          <w:tcPr>
            <w:tcW w:w="3969" w:type="dxa"/>
          </w:tcPr>
          <w:p w:rsidR="00412BE7" w:rsidRPr="009A004C" w:rsidRDefault="00412BE7" w:rsidP="00D948F9">
            <w:pPr>
              <w:spacing w:before="60"/>
              <w:contextualSpacing/>
              <w:jc w:val="left"/>
              <w:rPr>
                <w:i/>
              </w:rPr>
            </w:pPr>
            <w:r w:rsidRPr="00A65F9A">
              <w:rPr>
                <w:i/>
              </w:rPr>
              <w:t>‘Department of State Growth’</w:t>
            </w:r>
            <w:r w:rsidRPr="00A65F9A">
              <w:t xml:space="preserve"> replaces </w:t>
            </w:r>
            <w:r w:rsidRPr="00A65F9A">
              <w:rPr>
                <w:i/>
              </w:rPr>
              <w:t>‘DIER’</w:t>
            </w:r>
          </w:p>
          <w:p w:rsidR="00412BE7" w:rsidRPr="009A004C" w:rsidRDefault="009A004C" w:rsidP="00D948F9">
            <w:pPr>
              <w:spacing w:before="60"/>
              <w:contextualSpacing/>
              <w:jc w:val="left"/>
            </w:pPr>
            <w:r w:rsidRPr="009A004C">
              <w:t>Formatting updated to current Specification template</w:t>
            </w:r>
          </w:p>
          <w:p w:rsidR="00412BE7" w:rsidRPr="009A004C" w:rsidRDefault="009A004C" w:rsidP="00D948F9">
            <w:pPr>
              <w:spacing w:before="60"/>
              <w:contextualSpacing/>
              <w:jc w:val="left"/>
            </w:pPr>
            <w:r w:rsidRPr="009A004C">
              <w:t>Secondary Mineral Content included in introduction to the Specification</w:t>
            </w:r>
          </w:p>
          <w:p w:rsidR="00412BE7" w:rsidRPr="009A004C" w:rsidRDefault="009A004C" w:rsidP="00D948F9">
            <w:pPr>
              <w:spacing w:before="60"/>
              <w:contextualSpacing/>
              <w:jc w:val="left"/>
            </w:pPr>
            <w:r w:rsidRPr="009A004C">
              <w:t>Durability descriptors expanded to include Secondary Mineral Content</w:t>
            </w:r>
          </w:p>
          <w:p w:rsidR="00412BE7" w:rsidRPr="009A004C" w:rsidRDefault="009A004C" w:rsidP="00D948F9">
            <w:pPr>
              <w:spacing w:before="60"/>
              <w:contextualSpacing/>
              <w:jc w:val="left"/>
            </w:pPr>
            <w:r w:rsidRPr="009A004C">
              <w:t>List of required control charts expanded to include Secondary Mineral Content</w:t>
            </w:r>
          </w:p>
        </w:tc>
        <w:tc>
          <w:tcPr>
            <w:tcW w:w="1559" w:type="dxa"/>
          </w:tcPr>
          <w:p w:rsidR="00412BE7" w:rsidRPr="009035C1" w:rsidRDefault="00097C9C" w:rsidP="00097C9C">
            <w:pPr>
              <w:spacing w:before="60"/>
              <w:contextualSpacing/>
              <w:jc w:val="left"/>
            </w:pPr>
            <w:r>
              <w:t>BW</w:t>
            </w:r>
            <w:r w:rsidR="00412BE7" w:rsidRPr="009035C1">
              <w:t xml:space="preserve"> (M</w:t>
            </w:r>
            <w:r>
              <w:t>RA</w:t>
            </w:r>
            <w:r w:rsidR="00412BE7" w:rsidRPr="009035C1">
              <w:t>)</w:t>
            </w:r>
          </w:p>
        </w:tc>
        <w:tc>
          <w:tcPr>
            <w:tcW w:w="1134" w:type="dxa"/>
          </w:tcPr>
          <w:p w:rsidR="00412BE7" w:rsidRPr="009035C1" w:rsidRDefault="00097C9C" w:rsidP="00D948F9">
            <w:pPr>
              <w:spacing w:before="60"/>
              <w:contextualSpacing/>
              <w:jc w:val="left"/>
            </w:pPr>
            <w:r>
              <w:t>07.07</w:t>
            </w:r>
            <w:r w:rsidR="00412BE7" w:rsidRPr="009035C1">
              <w:t>.1</w:t>
            </w:r>
            <w:r w:rsidR="00412BE7">
              <w:t>4</w:t>
            </w:r>
          </w:p>
        </w:tc>
      </w:tr>
    </w:tbl>
    <w:p w:rsidR="009E5D2F" w:rsidRPr="009E5D2F" w:rsidRDefault="009E5D2F" w:rsidP="009E5D2F"/>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Pr="009E5D2F" w:rsidRDefault="009E5D2F" w:rsidP="009E5D2F"/>
    <w:p w:rsidR="001E5254" w:rsidRPr="00684747" w:rsidRDefault="00D46222" w:rsidP="006B4257">
      <w:pPr>
        <w:pStyle w:val="Heading4"/>
      </w:pPr>
      <w:r>
        <w:lastRenderedPageBreak/>
        <w:t>Index</w:t>
      </w:r>
      <w:r w:rsidR="00026328">
        <w:tab/>
      </w:r>
      <w:r w:rsidR="00971DE1">
        <w:tab/>
      </w:r>
      <w:r w:rsidR="006B4257">
        <w:tab/>
      </w:r>
      <w:r w:rsidR="001E5254" w:rsidRPr="00684747">
        <w:t>Page</w:t>
      </w:r>
    </w:p>
    <w:p w:rsidR="00CB02FD" w:rsidRDefault="00ED2D21">
      <w:pPr>
        <w:pStyle w:val="TOC1"/>
        <w:rPr>
          <w:rFonts w:asciiTheme="minorHAnsi" w:eastAsiaTheme="minorEastAsia" w:hAnsiTheme="minorHAnsi" w:cstheme="minorBidi"/>
          <w:caps w:val="0"/>
          <w:noProof/>
          <w:szCs w:val="22"/>
          <w:lang w:eastAsia="en-AU"/>
        </w:rPr>
      </w:pPr>
      <w:r>
        <w:rPr>
          <w:b/>
        </w:rPr>
        <w:fldChar w:fldCharType="begin"/>
      </w:r>
      <w:r w:rsidR="00722F1B">
        <w:rPr>
          <w:b/>
        </w:rPr>
        <w:instrText xml:space="preserve"> TOC \o "1-3" </w:instrText>
      </w:r>
      <w:r>
        <w:rPr>
          <w:b/>
        </w:rPr>
        <w:fldChar w:fldCharType="separate"/>
      </w:r>
      <w:hyperlink w:anchor="_ENG6.1_Introduction" w:history="1">
        <w:r w:rsidR="00CB02FD" w:rsidRPr="00CB02FD">
          <w:rPr>
            <w:rStyle w:val="Hyperlink"/>
            <w:noProof/>
          </w:rPr>
          <w:t>ENG6.1</w:t>
        </w:r>
        <w:r w:rsidR="00CB02FD" w:rsidRPr="00CB02FD">
          <w:rPr>
            <w:rStyle w:val="Hyperlink"/>
            <w:rFonts w:asciiTheme="minorHAnsi" w:eastAsiaTheme="minorEastAsia" w:hAnsiTheme="minorHAnsi" w:cstheme="minorBidi"/>
            <w:caps w:val="0"/>
            <w:noProof/>
            <w:szCs w:val="22"/>
            <w:lang w:eastAsia="en-AU"/>
          </w:rPr>
          <w:tab/>
        </w:r>
        <w:r w:rsidR="00CB02FD" w:rsidRPr="00CB02FD">
          <w:rPr>
            <w:rStyle w:val="Hyperlink"/>
            <w:noProof/>
          </w:rPr>
          <w:t>Introduction</w:t>
        </w:r>
        <w:r w:rsidR="00CB02FD" w:rsidRPr="00CB02FD">
          <w:rPr>
            <w:rStyle w:val="Hyperlink"/>
            <w:noProof/>
          </w:rPr>
          <w:tab/>
        </w:r>
        <w:r w:rsidR="00CB02FD" w:rsidRPr="00CB02FD">
          <w:rPr>
            <w:rStyle w:val="Hyperlink"/>
            <w:noProof/>
          </w:rPr>
          <w:fldChar w:fldCharType="begin"/>
        </w:r>
        <w:r w:rsidR="00CB02FD" w:rsidRPr="00CB02FD">
          <w:rPr>
            <w:rStyle w:val="Hyperlink"/>
            <w:noProof/>
          </w:rPr>
          <w:instrText xml:space="preserve"> PAGEREF _Toc392497407 \h </w:instrText>
        </w:r>
        <w:r w:rsidR="00CB02FD" w:rsidRPr="00CB02FD">
          <w:rPr>
            <w:rStyle w:val="Hyperlink"/>
            <w:noProof/>
          </w:rPr>
        </w:r>
        <w:r w:rsidR="00CB02FD" w:rsidRPr="00CB02FD">
          <w:rPr>
            <w:rStyle w:val="Hyperlink"/>
            <w:noProof/>
          </w:rPr>
          <w:fldChar w:fldCharType="separate"/>
        </w:r>
        <w:r w:rsidR="00DE17B6">
          <w:rPr>
            <w:rStyle w:val="Hyperlink"/>
            <w:noProof/>
          </w:rPr>
          <w:t>4</w:t>
        </w:r>
        <w:r w:rsidR="00CB02FD" w:rsidRPr="00CB02FD">
          <w:rPr>
            <w:rStyle w:val="Hyperlink"/>
            <w:noProof/>
          </w:rPr>
          <w:fldChar w:fldCharType="end"/>
        </w:r>
      </w:hyperlink>
    </w:p>
    <w:p w:rsidR="00CB02FD" w:rsidRDefault="00C650CF">
      <w:pPr>
        <w:pStyle w:val="TOC1"/>
        <w:rPr>
          <w:rFonts w:asciiTheme="minorHAnsi" w:eastAsiaTheme="minorEastAsia" w:hAnsiTheme="minorHAnsi" w:cstheme="minorBidi"/>
          <w:caps w:val="0"/>
          <w:noProof/>
          <w:szCs w:val="22"/>
          <w:lang w:eastAsia="en-AU"/>
        </w:rPr>
      </w:pPr>
      <w:hyperlink w:anchor="_ENG6.2_Scope" w:history="1">
        <w:r w:rsidR="00CB02FD" w:rsidRPr="00CB02FD">
          <w:rPr>
            <w:rStyle w:val="Hyperlink"/>
            <w:noProof/>
          </w:rPr>
          <w:t>ENG6.2</w:t>
        </w:r>
        <w:r w:rsidR="00CB02FD" w:rsidRPr="00CB02FD">
          <w:rPr>
            <w:rStyle w:val="Hyperlink"/>
            <w:rFonts w:asciiTheme="minorHAnsi" w:eastAsiaTheme="minorEastAsia" w:hAnsiTheme="minorHAnsi" w:cstheme="minorBidi"/>
            <w:caps w:val="0"/>
            <w:noProof/>
            <w:szCs w:val="22"/>
            <w:lang w:eastAsia="en-AU"/>
          </w:rPr>
          <w:tab/>
        </w:r>
        <w:r w:rsidR="00CB02FD" w:rsidRPr="00CB02FD">
          <w:rPr>
            <w:rStyle w:val="Hyperlink"/>
            <w:noProof/>
          </w:rPr>
          <w:t>Scope</w:t>
        </w:r>
        <w:r w:rsidR="00CB02FD" w:rsidRPr="00CB02FD">
          <w:rPr>
            <w:rStyle w:val="Hyperlink"/>
            <w:noProof/>
          </w:rPr>
          <w:tab/>
        </w:r>
        <w:r w:rsidR="00CB02FD" w:rsidRPr="00CB02FD">
          <w:rPr>
            <w:rStyle w:val="Hyperlink"/>
            <w:noProof/>
          </w:rPr>
          <w:fldChar w:fldCharType="begin"/>
        </w:r>
        <w:r w:rsidR="00CB02FD" w:rsidRPr="00CB02FD">
          <w:rPr>
            <w:rStyle w:val="Hyperlink"/>
            <w:noProof/>
          </w:rPr>
          <w:instrText xml:space="preserve"> PAGEREF _Toc392497408 \h </w:instrText>
        </w:r>
        <w:r w:rsidR="00CB02FD" w:rsidRPr="00CB02FD">
          <w:rPr>
            <w:rStyle w:val="Hyperlink"/>
            <w:noProof/>
          </w:rPr>
        </w:r>
        <w:r w:rsidR="00CB02FD" w:rsidRPr="00CB02FD">
          <w:rPr>
            <w:rStyle w:val="Hyperlink"/>
            <w:noProof/>
          </w:rPr>
          <w:fldChar w:fldCharType="separate"/>
        </w:r>
        <w:r w:rsidR="00DE17B6">
          <w:rPr>
            <w:rStyle w:val="Hyperlink"/>
            <w:noProof/>
          </w:rPr>
          <w:t>4</w:t>
        </w:r>
        <w:r w:rsidR="00CB02FD" w:rsidRPr="00CB02FD">
          <w:rPr>
            <w:rStyle w:val="Hyperlink"/>
            <w:noProof/>
          </w:rPr>
          <w:fldChar w:fldCharType="end"/>
        </w:r>
      </w:hyperlink>
    </w:p>
    <w:p w:rsidR="00CB02FD" w:rsidRDefault="00C650CF">
      <w:pPr>
        <w:pStyle w:val="TOC1"/>
        <w:rPr>
          <w:rFonts w:asciiTheme="minorHAnsi" w:eastAsiaTheme="minorEastAsia" w:hAnsiTheme="minorHAnsi" w:cstheme="minorBidi"/>
          <w:caps w:val="0"/>
          <w:noProof/>
          <w:szCs w:val="22"/>
          <w:lang w:eastAsia="en-AU"/>
        </w:rPr>
      </w:pPr>
      <w:hyperlink w:anchor="_ENG6.3_Background" w:history="1">
        <w:r w:rsidR="00CB02FD" w:rsidRPr="00CB02FD">
          <w:rPr>
            <w:rStyle w:val="Hyperlink"/>
            <w:noProof/>
          </w:rPr>
          <w:t>ENG6.3</w:t>
        </w:r>
        <w:r w:rsidR="00CB02FD" w:rsidRPr="00CB02FD">
          <w:rPr>
            <w:rStyle w:val="Hyperlink"/>
            <w:rFonts w:asciiTheme="minorHAnsi" w:eastAsiaTheme="minorEastAsia" w:hAnsiTheme="minorHAnsi" w:cstheme="minorBidi"/>
            <w:caps w:val="0"/>
            <w:noProof/>
            <w:szCs w:val="22"/>
            <w:lang w:eastAsia="en-AU"/>
          </w:rPr>
          <w:tab/>
        </w:r>
        <w:r w:rsidR="00CB02FD" w:rsidRPr="00CB02FD">
          <w:rPr>
            <w:rStyle w:val="Hyperlink"/>
            <w:noProof/>
          </w:rPr>
          <w:t>Background</w:t>
        </w:r>
        <w:r w:rsidR="00CB02FD" w:rsidRPr="00CB02FD">
          <w:rPr>
            <w:rStyle w:val="Hyperlink"/>
            <w:noProof/>
          </w:rPr>
          <w:tab/>
        </w:r>
        <w:r w:rsidR="00CB02FD" w:rsidRPr="00CB02FD">
          <w:rPr>
            <w:rStyle w:val="Hyperlink"/>
            <w:noProof/>
          </w:rPr>
          <w:fldChar w:fldCharType="begin"/>
        </w:r>
        <w:r w:rsidR="00CB02FD" w:rsidRPr="00CB02FD">
          <w:rPr>
            <w:rStyle w:val="Hyperlink"/>
            <w:noProof/>
          </w:rPr>
          <w:instrText xml:space="preserve"> PAGEREF _Toc392497409 \h </w:instrText>
        </w:r>
        <w:r w:rsidR="00CB02FD" w:rsidRPr="00CB02FD">
          <w:rPr>
            <w:rStyle w:val="Hyperlink"/>
            <w:noProof/>
          </w:rPr>
        </w:r>
        <w:r w:rsidR="00CB02FD" w:rsidRPr="00CB02FD">
          <w:rPr>
            <w:rStyle w:val="Hyperlink"/>
            <w:noProof/>
          </w:rPr>
          <w:fldChar w:fldCharType="separate"/>
        </w:r>
        <w:r w:rsidR="00DE17B6">
          <w:rPr>
            <w:rStyle w:val="Hyperlink"/>
            <w:noProof/>
          </w:rPr>
          <w:t>4</w:t>
        </w:r>
        <w:r w:rsidR="00CB02FD" w:rsidRPr="00CB02FD">
          <w:rPr>
            <w:rStyle w:val="Hyperlink"/>
            <w:noProof/>
          </w:rPr>
          <w:fldChar w:fldCharType="end"/>
        </w:r>
      </w:hyperlink>
    </w:p>
    <w:p w:rsidR="00CB02FD" w:rsidRDefault="00C650CF">
      <w:pPr>
        <w:pStyle w:val="TOC1"/>
        <w:rPr>
          <w:rFonts w:asciiTheme="minorHAnsi" w:eastAsiaTheme="minorEastAsia" w:hAnsiTheme="minorHAnsi" w:cstheme="minorBidi"/>
          <w:caps w:val="0"/>
          <w:noProof/>
          <w:szCs w:val="22"/>
          <w:lang w:eastAsia="en-AU"/>
        </w:rPr>
      </w:pPr>
      <w:hyperlink w:anchor="_ENG6.4_Material_Properties" w:history="1">
        <w:r w:rsidR="00CB02FD" w:rsidRPr="00CB02FD">
          <w:rPr>
            <w:rStyle w:val="Hyperlink"/>
            <w:noProof/>
          </w:rPr>
          <w:t>ENG6.4</w:t>
        </w:r>
        <w:r w:rsidR="00CB02FD" w:rsidRPr="00CB02FD">
          <w:rPr>
            <w:rStyle w:val="Hyperlink"/>
            <w:rFonts w:asciiTheme="minorHAnsi" w:eastAsiaTheme="minorEastAsia" w:hAnsiTheme="minorHAnsi" w:cstheme="minorBidi"/>
            <w:caps w:val="0"/>
            <w:noProof/>
            <w:szCs w:val="22"/>
            <w:lang w:eastAsia="en-AU"/>
          </w:rPr>
          <w:tab/>
        </w:r>
        <w:r w:rsidR="00CB02FD" w:rsidRPr="00CB02FD">
          <w:rPr>
            <w:rStyle w:val="Hyperlink"/>
            <w:noProof/>
          </w:rPr>
          <w:t>Material Properties</w:t>
        </w:r>
        <w:r w:rsidR="00CB02FD" w:rsidRPr="00CB02FD">
          <w:rPr>
            <w:rStyle w:val="Hyperlink"/>
            <w:noProof/>
          </w:rPr>
          <w:tab/>
        </w:r>
        <w:r w:rsidR="00CB02FD" w:rsidRPr="00CB02FD">
          <w:rPr>
            <w:rStyle w:val="Hyperlink"/>
            <w:noProof/>
          </w:rPr>
          <w:fldChar w:fldCharType="begin"/>
        </w:r>
        <w:r w:rsidR="00CB02FD" w:rsidRPr="00CB02FD">
          <w:rPr>
            <w:rStyle w:val="Hyperlink"/>
            <w:noProof/>
          </w:rPr>
          <w:instrText xml:space="preserve"> PAGEREF _Toc392497410 \h </w:instrText>
        </w:r>
        <w:r w:rsidR="00CB02FD" w:rsidRPr="00CB02FD">
          <w:rPr>
            <w:rStyle w:val="Hyperlink"/>
            <w:noProof/>
          </w:rPr>
        </w:r>
        <w:r w:rsidR="00CB02FD" w:rsidRPr="00CB02FD">
          <w:rPr>
            <w:rStyle w:val="Hyperlink"/>
            <w:noProof/>
          </w:rPr>
          <w:fldChar w:fldCharType="separate"/>
        </w:r>
        <w:r w:rsidR="00DE17B6">
          <w:rPr>
            <w:rStyle w:val="Hyperlink"/>
            <w:noProof/>
          </w:rPr>
          <w:t>5</w:t>
        </w:r>
        <w:r w:rsidR="00CB02FD" w:rsidRPr="00CB02FD">
          <w:rPr>
            <w:rStyle w:val="Hyperlink"/>
            <w:noProof/>
          </w:rPr>
          <w:fldChar w:fldCharType="end"/>
        </w:r>
      </w:hyperlink>
    </w:p>
    <w:p w:rsidR="00CB02FD" w:rsidRDefault="00C650CF">
      <w:pPr>
        <w:pStyle w:val="TOC2"/>
        <w:rPr>
          <w:rFonts w:asciiTheme="minorHAnsi" w:eastAsiaTheme="minorEastAsia" w:hAnsiTheme="minorHAnsi" w:cstheme="minorBidi"/>
          <w:i w:val="0"/>
          <w:noProof/>
          <w:sz w:val="22"/>
          <w:szCs w:val="22"/>
          <w:lang w:eastAsia="en-AU"/>
        </w:rPr>
      </w:pPr>
      <w:hyperlink w:anchor="_ENG6.4.1_Durability" w:history="1">
        <w:r w:rsidR="00CB02FD" w:rsidRPr="00CB02FD">
          <w:rPr>
            <w:rStyle w:val="Hyperlink"/>
            <w:noProof/>
          </w:rPr>
          <w:t>ENG6.4.1</w:t>
        </w:r>
        <w:r w:rsidR="00CB02FD" w:rsidRPr="00CB02FD">
          <w:rPr>
            <w:rStyle w:val="Hyperlink"/>
            <w:rFonts w:asciiTheme="minorHAnsi" w:eastAsiaTheme="minorEastAsia" w:hAnsiTheme="minorHAnsi" w:cstheme="minorBidi"/>
            <w:i w:val="0"/>
            <w:noProof/>
            <w:sz w:val="22"/>
            <w:szCs w:val="22"/>
            <w:lang w:eastAsia="en-AU"/>
          </w:rPr>
          <w:tab/>
        </w:r>
        <w:r w:rsidR="00CB02FD" w:rsidRPr="00CB02FD">
          <w:rPr>
            <w:rStyle w:val="Hyperlink"/>
            <w:noProof/>
          </w:rPr>
          <w:t>Durability</w:t>
        </w:r>
        <w:r w:rsidR="00CB02FD" w:rsidRPr="00CB02FD">
          <w:rPr>
            <w:rStyle w:val="Hyperlink"/>
            <w:noProof/>
          </w:rPr>
          <w:tab/>
        </w:r>
        <w:r w:rsidR="00CB02FD" w:rsidRPr="00CB02FD">
          <w:rPr>
            <w:rStyle w:val="Hyperlink"/>
            <w:noProof/>
          </w:rPr>
          <w:fldChar w:fldCharType="begin"/>
        </w:r>
        <w:r w:rsidR="00CB02FD" w:rsidRPr="00CB02FD">
          <w:rPr>
            <w:rStyle w:val="Hyperlink"/>
            <w:noProof/>
          </w:rPr>
          <w:instrText xml:space="preserve"> PAGEREF _Toc392497411 \h </w:instrText>
        </w:r>
        <w:r w:rsidR="00CB02FD" w:rsidRPr="00CB02FD">
          <w:rPr>
            <w:rStyle w:val="Hyperlink"/>
            <w:noProof/>
          </w:rPr>
        </w:r>
        <w:r w:rsidR="00CB02FD" w:rsidRPr="00CB02FD">
          <w:rPr>
            <w:rStyle w:val="Hyperlink"/>
            <w:noProof/>
          </w:rPr>
          <w:fldChar w:fldCharType="separate"/>
        </w:r>
        <w:r w:rsidR="00DE17B6">
          <w:rPr>
            <w:rStyle w:val="Hyperlink"/>
            <w:noProof/>
          </w:rPr>
          <w:t>5</w:t>
        </w:r>
        <w:r w:rsidR="00CB02FD" w:rsidRPr="00CB02FD">
          <w:rPr>
            <w:rStyle w:val="Hyperlink"/>
            <w:noProof/>
          </w:rPr>
          <w:fldChar w:fldCharType="end"/>
        </w:r>
      </w:hyperlink>
    </w:p>
    <w:p w:rsidR="00CB02FD" w:rsidRDefault="00C650CF">
      <w:pPr>
        <w:pStyle w:val="TOC2"/>
        <w:rPr>
          <w:rFonts w:asciiTheme="minorHAnsi" w:eastAsiaTheme="minorEastAsia" w:hAnsiTheme="minorHAnsi" w:cstheme="minorBidi"/>
          <w:i w:val="0"/>
          <w:noProof/>
          <w:sz w:val="22"/>
          <w:szCs w:val="22"/>
          <w:lang w:eastAsia="en-AU"/>
        </w:rPr>
      </w:pPr>
      <w:hyperlink w:anchor="_ENG6.4.2_Resistance_to" w:history="1">
        <w:r w:rsidR="00CB02FD" w:rsidRPr="00CB02FD">
          <w:rPr>
            <w:rStyle w:val="Hyperlink"/>
            <w:noProof/>
          </w:rPr>
          <w:t>ENG6.4.2</w:t>
        </w:r>
        <w:r w:rsidR="00CB02FD" w:rsidRPr="00CB02FD">
          <w:rPr>
            <w:rStyle w:val="Hyperlink"/>
            <w:rFonts w:asciiTheme="minorHAnsi" w:eastAsiaTheme="minorEastAsia" w:hAnsiTheme="minorHAnsi" w:cstheme="minorBidi"/>
            <w:i w:val="0"/>
            <w:noProof/>
            <w:sz w:val="22"/>
            <w:szCs w:val="22"/>
            <w:lang w:eastAsia="en-AU"/>
          </w:rPr>
          <w:tab/>
        </w:r>
        <w:r w:rsidR="00CB02FD" w:rsidRPr="00CB02FD">
          <w:rPr>
            <w:rStyle w:val="Hyperlink"/>
            <w:noProof/>
          </w:rPr>
          <w:t>Resistance to Polishing</w:t>
        </w:r>
        <w:r w:rsidR="00CB02FD" w:rsidRPr="00CB02FD">
          <w:rPr>
            <w:rStyle w:val="Hyperlink"/>
            <w:noProof/>
          </w:rPr>
          <w:tab/>
        </w:r>
        <w:r w:rsidR="00CB02FD" w:rsidRPr="00CB02FD">
          <w:rPr>
            <w:rStyle w:val="Hyperlink"/>
            <w:noProof/>
          </w:rPr>
          <w:fldChar w:fldCharType="begin"/>
        </w:r>
        <w:r w:rsidR="00CB02FD" w:rsidRPr="00CB02FD">
          <w:rPr>
            <w:rStyle w:val="Hyperlink"/>
            <w:noProof/>
          </w:rPr>
          <w:instrText xml:space="preserve"> PAGEREF _Toc392497412 \h </w:instrText>
        </w:r>
        <w:r w:rsidR="00CB02FD" w:rsidRPr="00CB02FD">
          <w:rPr>
            <w:rStyle w:val="Hyperlink"/>
            <w:noProof/>
          </w:rPr>
        </w:r>
        <w:r w:rsidR="00CB02FD" w:rsidRPr="00CB02FD">
          <w:rPr>
            <w:rStyle w:val="Hyperlink"/>
            <w:noProof/>
          </w:rPr>
          <w:fldChar w:fldCharType="separate"/>
        </w:r>
        <w:r w:rsidR="00DE17B6">
          <w:rPr>
            <w:rStyle w:val="Hyperlink"/>
            <w:noProof/>
          </w:rPr>
          <w:t>5</w:t>
        </w:r>
        <w:r w:rsidR="00CB02FD" w:rsidRPr="00CB02FD">
          <w:rPr>
            <w:rStyle w:val="Hyperlink"/>
            <w:noProof/>
          </w:rPr>
          <w:fldChar w:fldCharType="end"/>
        </w:r>
      </w:hyperlink>
    </w:p>
    <w:p w:rsidR="00CB02FD" w:rsidRDefault="00C650CF">
      <w:pPr>
        <w:pStyle w:val="TOC2"/>
        <w:rPr>
          <w:rFonts w:asciiTheme="minorHAnsi" w:eastAsiaTheme="minorEastAsia" w:hAnsiTheme="minorHAnsi" w:cstheme="minorBidi"/>
          <w:i w:val="0"/>
          <w:noProof/>
          <w:sz w:val="22"/>
          <w:szCs w:val="22"/>
          <w:lang w:eastAsia="en-AU"/>
        </w:rPr>
      </w:pPr>
      <w:hyperlink w:anchor="_ENG6.4.3_Particle_Shape" w:history="1">
        <w:r w:rsidR="00CB02FD" w:rsidRPr="00CB02FD">
          <w:rPr>
            <w:rStyle w:val="Hyperlink"/>
            <w:noProof/>
          </w:rPr>
          <w:t>ENG6.4.3</w:t>
        </w:r>
        <w:r w:rsidR="00CB02FD" w:rsidRPr="00CB02FD">
          <w:rPr>
            <w:rStyle w:val="Hyperlink"/>
            <w:rFonts w:asciiTheme="minorHAnsi" w:eastAsiaTheme="minorEastAsia" w:hAnsiTheme="minorHAnsi" w:cstheme="minorBidi"/>
            <w:i w:val="0"/>
            <w:noProof/>
            <w:sz w:val="22"/>
            <w:szCs w:val="22"/>
            <w:lang w:eastAsia="en-AU"/>
          </w:rPr>
          <w:tab/>
        </w:r>
        <w:r w:rsidR="00CB02FD" w:rsidRPr="00CB02FD">
          <w:rPr>
            <w:rStyle w:val="Hyperlink"/>
            <w:noProof/>
          </w:rPr>
          <w:t>Particle Shape</w:t>
        </w:r>
        <w:r w:rsidR="00CB02FD" w:rsidRPr="00CB02FD">
          <w:rPr>
            <w:rStyle w:val="Hyperlink"/>
            <w:noProof/>
          </w:rPr>
          <w:tab/>
        </w:r>
        <w:r w:rsidR="00CB02FD" w:rsidRPr="00CB02FD">
          <w:rPr>
            <w:rStyle w:val="Hyperlink"/>
            <w:noProof/>
          </w:rPr>
          <w:fldChar w:fldCharType="begin"/>
        </w:r>
        <w:r w:rsidR="00CB02FD" w:rsidRPr="00CB02FD">
          <w:rPr>
            <w:rStyle w:val="Hyperlink"/>
            <w:noProof/>
          </w:rPr>
          <w:instrText xml:space="preserve"> PAGEREF _Toc392497413 \h </w:instrText>
        </w:r>
        <w:r w:rsidR="00CB02FD" w:rsidRPr="00CB02FD">
          <w:rPr>
            <w:rStyle w:val="Hyperlink"/>
            <w:noProof/>
          </w:rPr>
        </w:r>
        <w:r w:rsidR="00CB02FD" w:rsidRPr="00CB02FD">
          <w:rPr>
            <w:rStyle w:val="Hyperlink"/>
            <w:noProof/>
          </w:rPr>
          <w:fldChar w:fldCharType="separate"/>
        </w:r>
        <w:r w:rsidR="00DE17B6">
          <w:rPr>
            <w:rStyle w:val="Hyperlink"/>
            <w:noProof/>
          </w:rPr>
          <w:t>6</w:t>
        </w:r>
        <w:r w:rsidR="00CB02FD" w:rsidRPr="00CB02FD">
          <w:rPr>
            <w:rStyle w:val="Hyperlink"/>
            <w:noProof/>
          </w:rPr>
          <w:fldChar w:fldCharType="end"/>
        </w:r>
      </w:hyperlink>
    </w:p>
    <w:p w:rsidR="00CB02FD" w:rsidRDefault="00C650CF">
      <w:pPr>
        <w:pStyle w:val="TOC1"/>
        <w:rPr>
          <w:rFonts w:asciiTheme="minorHAnsi" w:eastAsiaTheme="minorEastAsia" w:hAnsiTheme="minorHAnsi" w:cstheme="minorBidi"/>
          <w:caps w:val="0"/>
          <w:noProof/>
          <w:szCs w:val="22"/>
          <w:lang w:eastAsia="en-AU"/>
        </w:rPr>
      </w:pPr>
      <w:hyperlink w:anchor="_ENG6.5_Production_Control" w:history="1">
        <w:r w:rsidR="00CB02FD" w:rsidRPr="00CB02FD">
          <w:rPr>
            <w:rStyle w:val="Hyperlink"/>
            <w:noProof/>
          </w:rPr>
          <w:t>ENG6.5</w:t>
        </w:r>
        <w:r w:rsidR="00CB02FD" w:rsidRPr="00CB02FD">
          <w:rPr>
            <w:rStyle w:val="Hyperlink"/>
            <w:rFonts w:asciiTheme="minorHAnsi" w:eastAsiaTheme="minorEastAsia" w:hAnsiTheme="minorHAnsi" w:cstheme="minorBidi"/>
            <w:caps w:val="0"/>
            <w:noProof/>
            <w:szCs w:val="22"/>
            <w:lang w:eastAsia="en-AU"/>
          </w:rPr>
          <w:tab/>
        </w:r>
        <w:r w:rsidR="00CB02FD" w:rsidRPr="00CB02FD">
          <w:rPr>
            <w:rStyle w:val="Hyperlink"/>
            <w:noProof/>
          </w:rPr>
          <w:t>Production Control</w:t>
        </w:r>
        <w:r w:rsidR="00CB02FD" w:rsidRPr="00CB02FD">
          <w:rPr>
            <w:rStyle w:val="Hyperlink"/>
            <w:noProof/>
          </w:rPr>
          <w:tab/>
        </w:r>
        <w:r w:rsidR="00CB02FD" w:rsidRPr="00CB02FD">
          <w:rPr>
            <w:rStyle w:val="Hyperlink"/>
            <w:noProof/>
          </w:rPr>
          <w:fldChar w:fldCharType="begin"/>
        </w:r>
        <w:r w:rsidR="00CB02FD" w:rsidRPr="00CB02FD">
          <w:rPr>
            <w:rStyle w:val="Hyperlink"/>
            <w:noProof/>
          </w:rPr>
          <w:instrText xml:space="preserve"> PAGEREF _Toc392497414 \h </w:instrText>
        </w:r>
        <w:r w:rsidR="00CB02FD" w:rsidRPr="00CB02FD">
          <w:rPr>
            <w:rStyle w:val="Hyperlink"/>
            <w:noProof/>
          </w:rPr>
        </w:r>
        <w:r w:rsidR="00CB02FD" w:rsidRPr="00CB02FD">
          <w:rPr>
            <w:rStyle w:val="Hyperlink"/>
            <w:noProof/>
          </w:rPr>
          <w:fldChar w:fldCharType="separate"/>
        </w:r>
        <w:r w:rsidR="00DE17B6">
          <w:rPr>
            <w:rStyle w:val="Hyperlink"/>
            <w:noProof/>
          </w:rPr>
          <w:t>6</w:t>
        </w:r>
        <w:r w:rsidR="00CB02FD" w:rsidRPr="00CB02FD">
          <w:rPr>
            <w:rStyle w:val="Hyperlink"/>
            <w:noProof/>
          </w:rPr>
          <w:fldChar w:fldCharType="end"/>
        </w:r>
      </w:hyperlink>
    </w:p>
    <w:p w:rsidR="00CB02FD" w:rsidRDefault="00C650CF">
      <w:pPr>
        <w:pStyle w:val="TOC1"/>
        <w:rPr>
          <w:rFonts w:asciiTheme="minorHAnsi" w:eastAsiaTheme="minorEastAsia" w:hAnsiTheme="minorHAnsi" w:cstheme="minorBidi"/>
          <w:caps w:val="0"/>
          <w:noProof/>
          <w:szCs w:val="22"/>
          <w:lang w:eastAsia="en-AU"/>
        </w:rPr>
      </w:pPr>
      <w:hyperlink w:anchor="_ENG6.6_Assigned_Value" w:history="1">
        <w:r w:rsidR="00CB02FD" w:rsidRPr="00CB02FD">
          <w:rPr>
            <w:rStyle w:val="Hyperlink"/>
            <w:noProof/>
          </w:rPr>
          <w:t>ENG6.6</w:t>
        </w:r>
        <w:r w:rsidR="00CB02FD" w:rsidRPr="00CB02FD">
          <w:rPr>
            <w:rStyle w:val="Hyperlink"/>
            <w:rFonts w:asciiTheme="minorHAnsi" w:eastAsiaTheme="minorEastAsia" w:hAnsiTheme="minorHAnsi" w:cstheme="minorBidi"/>
            <w:caps w:val="0"/>
            <w:noProof/>
            <w:szCs w:val="22"/>
            <w:lang w:eastAsia="en-AU"/>
          </w:rPr>
          <w:tab/>
        </w:r>
        <w:r w:rsidR="00CB02FD" w:rsidRPr="00CB02FD">
          <w:rPr>
            <w:rStyle w:val="Hyperlink"/>
            <w:noProof/>
          </w:rPr>
          <w:t>Assigned Value and Frequency of Testing</w:t>
        </w:r>
        <w:r w:rsidR="00CB02FD" w:rsidRPr="00CB02FD">
          <w:rPr>
            <w:rStyle w:val="Hyperlink"/>
            <w:noProof/>
          </w:rPr>
          <w:tab/>
        </w:r>
        <w:r w:rsidR="00CB02FD" w:rsidRPr="00CB02FD">
          <w:rPr>
            <w:rStyle w:val="Hyperlink"/>
            <w:noProof/>
          </w:rPr>
          <w:fldChar w:fldCharType="begin"/>
        </w:r>
        <w:r w:rsidR="00CB02FD" w:rsidRPr="00CB02FD">
          <w:rPr>
            <w:rStyle w:val="Hyperlink"/>
            <w:noProof/>
          </w:rPr>
          <w:instrText xml:space="preserve"> PAGEREF _Toc392497415 \h </w:instrText>
        </w:r>
        <w:r w:rsidR="00CB02FD" w:rsidRPr="00CB02FD">
          <w:rPr>
            <w:rStyle w:val="Hyperlink"/>
            <w:noProof/>
          </w:rPr>
        </w:r>
        <w:r w:rsidR="00CB02FD" w:rsidRPr="00CB02FD">
          <w:rPr>
            <w:rStyle w:val="Hyperlink"/>
            <w:noProof/>
          </w:rPr>
          <w:fldChar w:fldCharType="separate"/>
        </w:r>
        <w:r w:rsidR="00DE17B6">
          <w:rPr>
            <w:rStyle w:val="Hyperlink"/>
            <w:noProof/>
          </w:rPr>
          <w:t>6</w:t>
        </w:r>
        <w:r w:rsidR="00CB02FD" w:rsidRPr="00CB02FD">
          <w:rPr>
            <w:rStyle w:val="Hyperlink"/>
            <w:noProof/>
          </w:rPr>
          <w:fldChar w:fldCharType="end"/>
        </w:r>
      </w:hyperlink>
    </w:p>
    <w:p w:rsidR="00CB02FD" w:rsidRDefault="00C650CF">
      <w:pPr>
        <w:pStyle w:val="TOC1"/>
        <w:rPr>
          <w:rFonts w:asciiTheme="minorHAnsi" w:eastAsiaTheme="minorEastAsia" w:hAnsiTheme="minorHAnsi" w:cstheme="minorBidi"/>
          <w:caps w:val="0"/>
          <w:noProof/>
          <w:szCs w:val="22"/>
          <w:lang w:eastAsia="en-AU"/>
        </w:rPr>
      </w:pPr>
      <w:hyperlink w:anchor="_ENG6.7_PRESENTATION_OF" w:history="1">
        <w:r w:rsidR="00CB02FD" w:rsidRPr="00CB02FD">
          <w:rPr>
            <w:rStyle w:val="Hyperlink"/>
            <w:noProof/>
          </w:rPr>
          <w:t>ENG6.7</w:t>
        </w:r>
        <w:r w:rsidR="00CB02FD" w:rsidRPr="00CB02FD">
          <w:rPr>
            <w:rStyle w:val="Hyperlink"/>
            <w:rFonts w:asciiTheme="minorHAnsi" w:eastAsiaTheme="minorEastAsia" w:hAnsiTheme="minorHAnsi" w:cstheme="minorBidi"/>
            <w:caps w:val="0"/>
            <w:noProof/>
            <w:szCs w:val="22"/>
            <w:lang w:eastAsia="en-AU"/>
          </w:rPr>
          <w:tab/>
        </w:r>
        <w:r w:rsidR="00CB02FD" w:rsidRPr="00CB02FD">
          <w:rPr>
            <w:rStyle w:val="Hyperlink"/>
            <w:noProof/>
          </w:rPr>
          <w:t>PRESENTATION OF DATA</w:t>
        </w:r>
        <w:r w:rsidR="00CB02FD" w:rsidRPr="00CB02FD">
          <w:rPr>
            <w:rStyle w:val="Hyperlink"/>
            <w:noProof/>
          </w:rPr>
          <w:tab/>
        </w:r>
        <w:r w:rsidR="00CB02FD" w:rsidRPr="00CB02FD">
          <w:rPr>
            <w:rStyle w:val="Hyperlink"/>
            <w:noProof/>
          </w:rPr>
          <w:fldChar w:fldCharType="begin"/>
        </w:r>
        <w:r w:rsidR="00CB02FD" w:rsidRPr="00CB02FD">
          <w:rPr>
            <w:rStyle w:val="Hyperlink"/>
            <w:noProof/>
          </w:rPr>
          <w:instrText xml:space="preserve"> PAGEREF _Toc392497416 \h </w:instrText>
        </w:r>
        <w:r w:rsidR="00CB02FD" w:rsidRPr="00CB02FD">
          <w:rPr>
            <w:rStyle w:val="Hyperlink"/>
            <w:noProof/>
          </w:rPr>
        </w:r>
        <w:r w:rsidR="00CB02FD" w:rsidRPr="00CB02FD">
          <w:rPr>
            <w:rStyle w:val="Hyperlink"/>
            <w:noProof/>
          </w:rPr>
          <w:fldChar w:fldCharType="separate"/>
        </w:r>
        <w:r w:rsidR="00DE17B6">
          <w:rPr>
            <w:rStyle w:val="Hyperlink"/>
            <w:noProof/>
          </w:rPr>
          <w:t>7</w:t>
        </w:r>
        <w:r w:rsidR="00CB02FD" w:rsidRPr="00CB02FD">
          <w:rPr>
            <w:rStyle w:val="Hyperlink"/>
            <w:noProof/>
          </w:rPr>
          <w:fldChar w:fldCharType="end"/>
        </w:r>
      </w:hyperlink>
    </w:p>
    <w:p w:rsidR="00CB02FD" w:rsidRDefault="00C650CF">
      <w:pPr>
        <w:pStyle w:val="TOC1"/>
        <w:rPr>
          <w:rFonts w:asciiTheme="minorHAnsi" w:eastAsiaTheme="minorEastAsia" w:hAnsiTheme="minorHAnsi" w:cstheme="minorBidi"/>
          <w:caps w:val="0"/>
          <w:noProof/>
          <w:szCs w:val="22"/>
          <w:lang w:eastAsia="en-AU"/>
        </w:rPr>
      </w:pPr>
      <w:hyperlink w:anchor="_ENG6.8_Interpretation" w:history="1">
        <w:r w:rsidR="00CB02FD" w:rsidRPr="00CB02FD">
          <w:rPr>
            <w:rStyle w:val="Hyperlink"/>
            <w:noProof/>
          </w:rPr>
          <w:t>ENG6.8</w:t>
        </w:r>
        <w:r w:rsidR="00CB02FD" w:rsidRPr="00CB02FD">
          <w:rPr>
            <w:rStyle w:val="Hyperlink"/>
            <w:rFonts w:asciiTheme="minorHAnsi" w:eastAsiaTheme="minorEastAsia" w:hAnsiTheme="minorHAnsi" w:cstheme="minorBidi"/>
            <w:caps w:val="0"/>
            <w:noProof/>
            <w:szCs w:val="22"/>
            <w:lang w:eastAsia="en-AU"/>
          </w:rPr>
          <w:tab/>
        </w:r>
        <w:r w:rsidR="00CB02FD" w:rsidRPr="00CB02FD">
          <w:rPr>
            <w:rStyle w:val="Hyperlink"/>
            <w:noProof/>
          </w:rPr>
          <w:t>Interpretation</w:t>
        </w:r>
        <w:r w:rsidR="00CB02FD" w:rsidRPr="00CB02FD">
          <w:rPr>
            <w:rStyle w:val="Hyperlink"/>
            <w:noProof/>
          </w:rPr>
          <w:tab/>
        </w:r>
        <w:r w:rsidR="00CB02FD" w:rsidRPr="00CB02FD">
          <w:rPr>
            <w:rStyle w:val="Hyperlink"/>
            <w:noProof/>
          </w:rPr>
          <w:fldChar w:fldCharType="begin"/>
        </w:r>
        <w:r w:rsidR="00CB02FD" w:rsidRPr="00CB02FD">
          <w:rPr>
            <w:rStyle w:val="Hyperlink"/>
            <w:noProof/>
          </w:rPr>
          <w:instrText xml:space="preserve"> PAGEREF _Toc392497417 \h </w:instrText>
        </w:r>
        <w:r w:rsidR="00CB02FD" w:rsidRPr="00CB02FD">
          <w:rPr>
            <w:rStyle w:val="Hyperlink"/>
            <w:noProof/>
          </w:rPr>
        </w:r>
        <w:r w:rsidR="00CB02FD" w:rsidRPr="00CB02FD">
          <w:rPr>
            <w:rStyle w:val="Hyperlink"/>
            <w:noProof/>
          </w:rPr>
          <w:fldChar w:fldCharType="separate"/>
        </w:r>
        <w:r w:rsidR="00DE17B6">
          <w:rPr>
            <w:rStyle w:val="Hyperlink"/>
            <w:noProof/>
          </w:rPr>
          <w:t>7</w:t>
        </w:r>
        <w:r w:rsidR="00CB02FD" w:rsidRPr="00CB02FD">
          <w:rPr>
            <w:rStyle w:val="Hyperlink"/>
            <w:noProof/>
          </w:rPr>
          <w:fldChar w:fldCharType="end"/>
        </w:r>
      </w:hyperlink>
    </w:p>
    <w:p w:rsidR="001E5254" w:rsidRDefault="00ED2D21" w:rsidP="008445DF">
      <w:pPr>
        <w:pStyle w:val="Heading1"/>
      </w:pPr>
      <w:r>
        <w:rPr>
          <w:b w:val="0"/>
        </w:rPr>
        <w:fldChar w:fldCharType="end"/>
      </w:r>
    </w:p>
    <w:p w:rsidR="00FD7DD5" w:rsidRDefault="00FD7DD5" w:rsidP="00EB542B"/>
    <w:p w:rsidR="00F66AAD" w:rsidRDefault="00F66AAD" w:rsidP="00EB542B"/>
    <w:p w:rsidR="001F0A79" w:rsidRDefault="001F0A79" w:rsidP="00EB542B"/>
    <w:p w:rsidR="001F0A79" w:rsidRDefault="001F0A79" w:rsidP="00EB542B"/>
    <w:p w:rsidR="001F0A79" w:rsidRDefault="001F0A79" w:rsidP="00EB542B"/>
    <w:p w:rsidR="00F66AAD" w:rsidRDefault="00F66AAD" w:rsidP="00EB542B"/>
    <w:p w:rsidR="00D32CD8" w:rsidRDefault="00D32CD8" w:rsidP="00EB542B"/>
    <w:p w:rsidR="009F7FB5" w:rsidRDefault="009F7FB5"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Default="004D2A27" w:rsidP="00EB542B"/>
    <w:p w:rsidR="004D2A27" w:rsidRPr="00FD7DD5" w:rsidRDefault="004D2A27" w:rsidP="00EB542B"/>
    <w:p w:rsidR="009F7FB5" w:rsidRPr="009F7FB5" w:rsidRDefault="009F7FB5" w:rsidP="001F0C1F">
      <w:pPr>
        <w:pStyle w:val="Heading1"/>
      </w:pPr>
      <w:bookmarkStart w:id="3" w:name="_ENG6.1_Introduction"/>
      <w:bookmarkStart w:id="4" w:name="_Toc242522321"/>
      <w:bookmarkStart w:id="5" w:name="_Toc392497407"/>
      <w:bookmarkEnd w:id="3"/>
      <w:r w:rsidRPr="009F7FB5">
        <w:lastRenderedPageBreak/>
        <w:t>ENG6.1</w:t>
      </w:r>
      <w:r w:rsidRPr="009F7FB5">
        <w:tab/>
        <w:t>Introduction</w:t>
      </w:r>
      <w:bookmarkEnd w:id="4"/>
      <w:bookmarkEnd w:id="5"/>
    </w:p>
    <w:p w:rsidR="009F7FB5" w:rsidRPr="009F7FB5" w:rsidRDefault="009F7FB5" w:rsidP="009F7FB5">
      <w:pPr>
        <w:tabs>
          <w:tab w:val="clear" w:pos="567"/>
          <w:tab w:val="clear" w:pos="1134"/>
          <w:tab w:val="left" w:pos="7920"/>
        </w:tabs>
        <w:contextualSpacing/>
      </w:pPr>
      <w:r w:rsidRPr="009F7FB5">
        <w:t xml:space="preserve">The intention of </w:t>
      </w:r>
      <w:r w:rsidR="001F0C1F" w:rsidRPr="001F0C1F">
        <w:rPr>
          <w:i/>
        </w:rPr>
        <w:t>Standard Specification</w:t>
      </w:r>
      <w:r w:rsidRPr="009F7FB5">
        <w:rPr>
          <w:i/>
        </w:rPr>
        <w:t xml:space="preserve"> G6</w:t>
      </w:r>
      <w:r w:rsidRPr="009F7FB5">
        <w:t xml:space="preserve"> is to define an industry standard for the testing, monitoring and recording of quality at the material source.  </w:t>
      </w:r>
      <w:r w:rsidR="001F0C1F" w:rsidRPr="001F0C1F">
        <w:rPr>
          <w:i/>
        </w:rPr>
        <w:t>Standard Specification</w:t>
      </w:r>
      <w:r w:rsidRPr="009F7FB5">
        <w:rPr>
          <w:i/>
        </w:rPr>
        <w:t xml:space="preserve"> G6</w:t>
      </w:r>
      <w:r w:rsidRPr="009F7FB5">
        <w:t xml:space="preserve"> aims to ensure that aggregates and rock products supplied to work sites have the specified properties and that the quality is both uniform and verifiable.  A further aim is that the evidence concerning quality is readily accessible.  It is intended to provide contractors and supervisors with up to </w:t>
      </w:r>
      <w:proofErr w:type="gramStart"/>
      <w:r w:rsidRPr="009F7FB5">
        <w:t>date,</w:t>
      </w:r>
      <w:proofErr w:type="gramEnd"/>
      <w:r w:rsidRPr="009F7FB5">
        <w:t xml:space="preserve"> and easily interpreted information on the properties and variability of products delivered to a work site.  The properties covered by the specification include:</w:t>
      </w:r>
    </w:p>
    <w:p w:rsidR="009F7FB5" w:rsidRDefault="009F7FB5" w:rsidP="00733181">
      <w:pPr>
        <w:pStyle w:val="ListParagraph"/>
        <w:numPr>
          <w:ilvl w:val="0"/>
          <w:numId w:val="1"/>
        </w:numPr>
        <w:tabs>
          <w:tab w:val="clear" w:pos="567"/>
          <w:tab w:val="clear" w:pos="1134"/>
          <w:tab w:val="left" w:pos="7920"/>
        </w:tabs>
        <w:ind w:left="851" w:hanging="284"/>
      </w:pPr>
      <w:r w:rsidRPr="009F7FB5">
        <w:t>Durability</w:t>
      </w:r>
      <w:r w:rsidR="009A004C">
        <w:t xml:space="preserve"> including:</w:t>
      </w:r>
    </w:p>
    <w:p w:rsidR="009A004C" w:rsidRDefault="009A004C" w:rsidP="00733181">
      <w:pPr>
        <w:pStyle w:val="ListParagraph"/>
        <w:numPr>
          <w:ilvl w:val="0"/>
          <w:numId w:val="10"/>
        </w:numPr>
        <w:tabs>
          <w:tab w:val="clear" w:pos="567"/>
          <w:tab w:val="clear" w:pos="1134"/>
          <w:tab w:val="left" w:pos="7920"/>
        </w:tabs>
        <w:ind w:left="1135" w:hanging="284"/>
      </w:pPr>
      <w:r>
        <w:t>Wet Strength and Wet/Dry Strength Variation (WDSV)</w:t>
      </w:r>
    </w:p>
    <w:p w:rsidR="009A004C" w:rsidRPr="009F7FB5" w:rsidRDefault="009A004C" w:rsidP="00733181">
      <w:pPr>
        <w:pStyle w:val="ListParagraph"/>
        <w:numPr>
          <w:ilvl w:val="0"/>
          <w:numId w:val="10"/>
        </w:numPr>
        <w:tabs>
          <w:tab w:val="clear" w:pos="567"/>
          <w:tab w:val="clear" w:pos="1134"/>
          <w:tab w:val="left" w:pos="7920"/>
        </w:tabs>
        <w:ind w:left="1135" w:hanging="284"/>
      </w:pPr>
      <w:r>
        <w:t>Secondary Mineral Content (SMC)</w:t>
      </w:r>
    </w:p>
    <w:p w:rsidR="009F7FB5" w:rsidRPr="009F7FB5" w:rsidRDefault="009F7FB5" w:rsidP="00733181">
      <w:pPr>
        <w:pStyle w:val="ListParagraph"/>
        <w:numPr>
          <w:ilvl w:val="0"/>
          <w:numId w:val="1"/>
        </w:numPr>
        <w:tabs>
          <w:tab w:val="clear" w:pos="567"/>
          <w:tab w:val="clear" w:pos="1134"/>
          <w:tab w:val="left" w:pos="7920"/>
        </w:tabs>
        <w:ind w:left="851" w:hanging="284"/>
      </w:pPr>
      <w:r w:rsidRPr="009F7FB5">
        <w:t xml:space="preserve">Resistance to polishing </w:t>
      </w:r>
      <w:r w:rsidR="009A004C">
        <w:t>(PAFV)</w:t>
      </w:r>
    </w:p>
    <w:p w:rsidR="009F7FB5" w:rsidRPr="009F7FB5" w:rsidRDefault="009F7FB5" w:rsidP="00733181">
      <w:pPr>
        <w:pStyle w:val="ListParagraph"/>
        <w:numPr>
          <w:ilvl w:val="0"/>
          <w:numId w:val="1"/>
        </w:numPr>
        <w:tabs>
          <w:tab w:val="clear" w:pos="567"/>
          <w:tab w:val="clear" w:pos="1134"/>
          <w:tab w:val="left" w:pos="7920"/>
        </w:tabs>
        <w:ind w:left="851" w:hanging="284"/>
      </w:pPr>
      <w:r w:rsidRPr="009F7FB5">
        <w:t>Aggregate shape including:</w:t>
      </w:r>
    </w:p>
    <w:p w:rsidR="009F7FB5" w:rsidRPr="009F7FB5" w:rsidRDefault="009F7FB5" w:rsidP="00733181">
      <w:pPr>
        <w:pStyle w:val="ListParagraph"/>
        <w:numPr>
          <w:ilvl w:val="0"/>
          <w:numId w:val="10"/>
        </w:numPr>
        <w:tabs>
          <w:tab w:val="clear" w:pos="567"/>
          <w:tab w:val="clear" w:pos="1134"/>
          <w:tab w:val="left" w:pos="7920"/>
        </w:tabs>
        <w:ind w:left="1135" w:hanging="284"/>
      </w:pPr>
      <w:r w:rsidRPr="009F7FB5">
        <w:t>Flakiness Index (FI); and</w:t>
      </w:r>
    </w:p>
    <w:p w:rsidR="009F7FB5" w:rsidRPr="009F7FB5" w:rsidRDefault="009F7FB5" w:rsidP="00733181">
      <w:pPr>
        <w:pStyle w:val="ListParagraph"/>
        <w:numPr>
          <w:ilvl w:val="0"/>
          <w:numId w:val="10"/>
        </w:numPr>
        <w:tabs>
          <w:tab w:val="clear" w:pos="567"/>
          <w:tab w:val="clear" w:pos="1134"/>
          <w:tab w:val="left" w:pos="7920"/>
        </w:tabs>
        <w:ind w:left="1135" w:hanging="284"/>
      </w:pPr>
      <w:r w:rsidRPr="009F7FB5">
        <w:t>Average Least Dimension (ALD)</w:t>
      </w:r>
    </w:p>
    <w:p w:rsidR="009F7FB5" w:rsidRPr="009F7FB5" w:rsidRDefault="009F7FB5" w:rsidP="009F7FB5">
      <w:pPr>
        <w:tabs>
          <w:tab w:val="clear" w:pos="567"/>
          <w:tab w:val="clear" w:pos="1134"/>
          <w:tab w:val="left" w:pos="7920"/>
        </w:tabs>
        <w:contextualSpacing/>
      </w:pPr>
    </w:p>
    <w:p w:rsidR="009F7FB5" w:rsidRPr="009F7FB5" w:rsidRDefault="009F7FB5" w:rsidP="009F7FB5">
      <w:pPr>
        <w:tabs>
          <w:tab w:val="clear" w:pos="567"/>
          <w:tab w:val="clear" w:pos="1134"/>
          <w:tab w:val="left" w:pos="7920"/>
        </w:tabs>
        <w:contextualSpacing/>
      </w:pPr>
      <w:r w:rsidRPr="009F7FB5">
        <w:t>The specification aims to ensure that the selection and production processes are under effective control and that this control can be readily demonstrated through systematically collated and readily available data.  The underlying principle is that a well</w:t>
      </w:r>
      <w:r w:rsidR="007037D1">
        <w:t>-</w:t>
      </w:r>
      <w:r w:rsidRPr="009F7FB5">
        <w:t>managed quality control system provides the best insurance against defective products.  It also provides the most effective means of tracking down the source of any non</w:t>
      </w:r>
      <w:r w:rsidR="007037D1">
        <w:t>-</w:t>
      </w:r>
      <w:r w:rsidRPr="009F7FB5">
        <w:t>compliance.</w:t>
      </w:r>
    </w:p>
    <w:p w:rsidR="009F7FB5" w:rsidRPr="009F7FB5" w:rsidRDefault="009F7FB5" w:rsidP="009F7FB5">
      <w:pPr>
        <w:tabs>
          <w:tab w:val="clear" w:pos="567"/>
          <w:tab w:val="clear" w:pos="1134"/>
          <w:tab w:val="left" w:pos="7920"/>
        </w:tabs>
        <w:contextualSpacing/>
      </w:pPr>
    </w:p>
    <w:p w:rsidR="009F7FB5" w:rsidRPr="009F7FB5" w:rsidRDefault="009F7FB5" w:rsidP="001F0C1F">
      <w:pPr>
        <w:pStyle w:val="Heading1"/>
      </w:pPr>
      <w:bookmarkStart w:id="6" w:name="_ENG6.2_Scope"/>
      <w:bookmarkStart w:id="7" w:name="_Toc242522322"/>
      <w:bookmarkStart w:id="8" w:name="_Toc392497408"/>
      <w:bookmarkEnd w:id="6"/>
      <w:r w:rsidRPr="009F7FB5">
        <w:t>ENG6.2</w:t>
      </w:r>
      <w:r w:rsidRPr="009F7FB5">
        <w:tab/>
        <w:t>Scope</w:t>
      </w:r>
      <w:bookmarkEnd w:id="7"/>
      <w:bookmarkEnd w:id="8"/>
    </w:p>
    <w:p w:rsidR="009F7FB5" w:rsidRPr="009F7FB5" w:rsidRDefault="009F7FB5" w:rsidP="009F7FB5">
      <w:pPr>
        <w:tabs>
          <w:tab w:val="clear" w:pos="567"/>
          <w:tab w:val="clear" w:pos="1134"/>
          <w:tab w:val="left" w:pos="7920"/>
        </w:tabs>
        <w:contextualSpacing/>
      </w:pPr>
      <w:r w:rsidRPr="009F7FB5">
        <w:t>These notes provide:</w:t>
      </w:r>
    </w:p>
    <w:p w:rsidR="009F7FB5" w:rsidRPr="009F7FB5" w:rsidRDefault="009F7FB5" w:rsidP="00733181">
      <w:pPr>
        <w:pStyle w:val="ListParagraph"/>
        <w:numPr>
          <w:ilvl w:val="0"/>
          <w:numId w:val="2"/>
        </w:numPr>
        <w:tabs>
          <w:tab w:val="clear" w:pos="567"/>
          <w:tab w:val="clear" w:pos="1134"/>
          <w:tab w:val="left" w:pos="7920"/>
        </w:tabs>
        <w:ind w:left="851" w:hanging="284"/>
      </w:pPr>
      <w:r w:rsidRPr="009F7FB5">
        <w:t xml:space="preserve">The background, reasons and scope of </w:t>
      </w:r>
      <w:r w:rsidR="001F0C1F" w:rsidRPr="001F0C1F">
        <w:rPr>
          <w:i/>
        </w:rPr>
        <w:t>Standard Specification</w:t>
      </w:r>
      <w:r w:rsidRPr="009F7FB5">
        <w:rPr>
          <w:i/>
        </w:rPr>
        <w:t xml:space="preserve"> G6</w:t>
      </w:r>
      <w:r w:rsidRPr="009F7FB5">
        <w:t>.</w:t>
      </w:r>
    </w:p>
    <w:p w:rsidR="009F7FB5" w:rsidRPr="009F7FB5" w:rsidRDefault="009F7FB5" w:rsidP="00733181">
      <w:pPr>
        <w:pStyle w:val="ListParagraph"/>
        <w:numPr>
          <w:ilvl w:val="0"/>
          <w:numId w:val="2"/>
        </w:numPr>
        <w:tabs>
          <w:tab w:val="clear" w:pos="567"/>
          <w:tab w:val="clear" w:pos="1134"/>
          <w:tab w:val="left" w:pos="7920"/>
        </w:tabs>
        <w:ind w:left="851" w:hanging="284"/>
      </w:pPr>
      <w:r w:rsidRPr="009F7FB5">
        <w:t xml:space="preserve">Explanation/expansion of the terms used in </w:t>
      </w:r>
      <w:r w:rsidR="001F0C1F" w:rsidRPr="001F0C1F">
        <w:rPr>
          <w:i/>
        </w:rPr>
        <w:t>Standard Specification</w:t>
      </w:r>
      <w:r w:rsidRPr="009F7FB5">
        <w:rPr>
          <w:i/>
        </w:rPr>
        <w:t xml:space="preserve"> G6</w:t>
      </w:r>
      <w:r w:rsidRPr="009F7FB5">
        <w:t>.</w:t>
      </w:r>
    </w:p>
    <w:p w:rsidR="009F7FB5" w:rsidRPr="009F7FB5" w:rsidRDefault="009F7FB5" w:rsidP="00733181">
      <w:pPr>
        <w:pStyle w:val="ListParagraph"/>
        <w:numPr>
          <w:ilvl w:val="0"/>
          <w:numId w:val="2"/>
        </w:numPr>
        <w:tabs>
          <w:tab w:val="clear" w:pos="567"/>
          <w:tab w:val="clear" w:pos="1134"/>
          <w:tab w:val="left" w:pos="7920"/>
        </w:tabs>
        <w:ind w:left="851" w:hanging="284"/>
      </w:pPr>
      <w:r w:rsidRPr="009F7FB5">
        <w:t>Interpretation guidelines.</w:t>
      </w:r>
    </w:p>
    <w:p w:rsidR="009F7FB5" w:rsidRPr="009F7FB5" w:rsidRDefault="009F7FB5" w:rsidP="009F7FB5">
      <w:pPr>
        <w:tabs>
          <w:tab w:val="clear" w:pos="567"/>
          <w:tab w:val="clear" w:pos="1134"/>
          <w:tab w:val="left" w:pos="7920"/>
        </w:tabs>
        <w:contextualSpacing/>
      </w:pPr>
    </w:p>
    <w:p w:rsidR="009F7FB5" w:rsidRPr="009F7FB5" w:rsidRDefault="009F7FB5" w:rsidP="001F0C1F">
      <w:pPr>
        <w:pStyle w:val="Heading1"/>
      </w:pPr>
      <w:bookmarkStart w:id="9" w:name="_ENG6.3_Background"/>
      <w:bookmarkStart w:id="10" w:name="_Toc242522323"/>
      <w:bookmarkStart w:id="11" w:name="_Toc392497409"/>
      <w:bookmarkEnd w:id="9"/>
      <w:r w:rsidRPr="009F7FB5">
        <w:t>ENG6.3</w:t>
      </w:r>
      <w:r w:rsidRPr="009F7FB5">
        <w:tab/>
        <w:t>Background</w:t>
      </w:r>
      <w:bookmarkEnd w:id="10"/>
      <w:bookmarkEnd w:id="11"/>
    </w:p>
    <w:p w:rsidR="009F7FB5" w:rsidRPr="009F7FB5" w:rsidRDefault="009F7FB5" w:rsidP="009F7FB5">
      <w:pPr>
        <w:tabs>
          <w:tab w:val="clear" w:pos="567"/>
          <w:tab w:val="clear" w:pos="1134"/>
          <w:tab w:val="left" w:pos="7920"/>
        </w:tabs>
        <w:contextualSpacing/>
      </w:pPr>
      <w:r w:rsidRPr="009F7FB5">
        <w:t xml:space="preserve">This specification is the starting point in a chain of production testing and quality control.  This chain is intended to extend from the examination and mapping of the quarry face and to continue through the extraction and processing of materials at the rock source to the delivery and placement of the materials into the pavement or other road structure.  </w:t>
      </w:r>
    </w:p>
    <w:p w:rsidR="009F7FB5" w:rsidRPr="009F7FB5" w:rsidRDefault="009F7FB5" w:rsidP="009F7FB5">
      <w:pPr>
        <w:tabs>
          <w:tab w:val="clear" w:pos="567"/>
          <w:tab w:val="clear" w:pos="1134"/>
          <w:tab w:val="left" w:pos="7920"/>
        </w:tabs>
        <w:contextualSpacing/>
      </w:pPr>
    </w:p>
    <w:p w:rsidR="009F7FB5" w:rsidRPr="009F7FB5" w:rsidRDefault="009F7FB5" w:rsidP="009F7FB5">
      <w:pPr>
        <w:tabs>
          <w:tab w:val="clear" w:pos="567"/>
          <w:tab w:val="clear" w:pos="1134"/>
          <w:tab w:val="left" w:pos="7920"/>
        </w:tabs>
        <w:contextualSpacing/>
      </w:pPr>
      <w:r w:rsidRPr="009F7FB5">
        <w:t>In developing this specification it has been recognised that:</w:t>
      </w:r>
    </w:p>
    <w:p w:rsidR="009F7FB5" w:rsidRPr="009F7FB5" w:rsidRDefault="009F7FB5" w:rsidP="00733181">
      <w:pPr>
        <w:pStyle w:val="ListParagraph"/>
        <w:numPr>
          <w:ilvl w:val="0"/>
          <w:numId w:val="4"/>
        </w:numPr>
        <w:tabs>
          <w:tab w:val="clear" w:pos="567"/>
          <w:tab w:val="clear" w:pos="1134"/>
          <w:tab w:val="left" w:pos="7920"/>
        </w:tabs>
        <w:ind w:left="1134" w:hanging="567"/>
      </w:pPr>
      <w:r w:rsidRPr="009F7FB5">
        <w:t>A robust, effective and visible quality control system is essential to the efficient management of operations within the source and to the supply of a reliable and consistent product.  Such a system involves a combination of visual inspection, testing, control charts and analysis. The required system should expose trends in product quality and product variability.</w:t>
      </w:r>
    </w:p>
    <w:p w:rsidR="009F7FB5" w:rsidRPr="009F7FB5" w:rsidRDefault="009F7FB5" w:rsidP="00733181">
      <w:pPr>
        <w:pStyle w:val="ListParagraph"/>
        <w:numPr>
          <w:ilvl w:val="0"/>
          <w:numId w:val="4"/>
        </w:numPr>
        <w:tabs>
          <w:tab w:val="clear" w:pos="567"/>
          <w:tab w:val="clear" w:pos="1134"/>
          <w:tab w:val="left" w:pos="7920"/>
        </w:tabs>
        <w:ind w:left="1134" w:hanging="567"/>
      </w:pPr>
      <w:r w:rsidRPr="009F7FB5">
        <w:t>Consistent products allow consistent construction practices that in turn produce more uniform pavements.  The oversight and minimisation of variability is fundamental to good pavement construction practice.</w:t>
      </w:r>
    </w:p>
    <w:p w:rsidR="009F7FB5" w:rsidRPr="009F7FB5" w:rsidRDefault="009F7FB5" w:rsidP="00733181">
      <w:pPr>
        <w:pStyle w:val="ListParagraph"/>
        <w:numPr>
          <w:ilvl w:val="0"/>
          <w:numId w:val="4"/>
        </w:numPr>
        <w:tabs>
          <w:tab w:val="clear" w:pos="567"/>
          <w:tab w:val="clear" w:pos="1134"/>
          <w:tab w:val="left" w:pos="7920"/>
        </w:tabs>
        <w:ind w:left="1134" w:hanging="567"/>
      </w:pPr>
      <w:r w:rsidRPr="009F7FB5">
        <w:t>Provided the above system is maintained and accessible, it is likely to give the customer more confidence in the quality of the supplied product than the same amount of quality assurance testing of the product on delivery.</w:t>
      </w:r>
    </w:p>
    <w:p w:rsidR="009F7FB5" w:rsidRPr="009F7FB5" w:rsidRDefault="009F7FB5" w:rsidP="00733181">
      <w:pPr>
        <w:pStyle w:val="ListParagraph"/>
        <w:numPr>
          <w:ilvl w:val="0"/>
          <w:numId w:val="4"/>
        </w:numPr>
        <w:tabs>
          <w:tab w:val="clear" w:pos="567"/>
          <w:tab w:val="clear" w:pos="1134"/>
          <w:tab w:val="left" w:pos="7920"/>
        </w:tabs>
        <w:ind w:left="1134" w:hanging="567"/>
      </w:pPr>
      <w:r w:rsidRPr="009F7FB5">
        <w:t xml:space="preserve">The system described above provides both the producer and customer with a diagnostic tool, one that can be used to locate the likely source of </w:t>
      </w:r>
      <w:proofErr w:type="gramStart"/>
      <w:r w:rsidRPr="009F7FB5">
        <w:t>a non</w:t>
      </w:r>
      <w:proofErr w:type="gramEnd"/>
      <w:r w:rsidRPr="009F7FB5">
        <w:t>-compliance and with thoughtful scrutiny can be used to detect and eliminate problems before they surface.</w:t>
      </w:r>
    </w:p>
    <w:p w:rsidR="009F7FB5" w:rsidRPr="009F7FB5" w:rsidRDefault="009F7FB5" w:rsidP="00733181">
      <w:pPr>
        <w:pStyle w:val="ListParagraph"/>
        <w:numPr>
          <w:ilvl w:val="0"/>
          <w:numId w:val="4"/>
        </w:numPr>
        <w:tabs>
          <w:tab w:val="clear" w:pos="567"/>
          <w:tab w:val="clear" w:pos="1134"/>
          <w:tab w:val="left" w:pos="7920"/>
        </w:tabs>
        <w:ind w:left="1134" w:hanging="567"/>
      </w:pPr>
      <w:r w:rsidRPr="009F7FB5">
        <w:t>It attempts to eliminate unnecessary testing, by tying the frequency of testing to the risk of non-compliance.  Where the risk of non-compliance is low, the producer is rewarded by a lower frequency of testing.</w:t>
      </w:r>
    </w:p>
    <w:p w:rsidR="009F7FB5" w:rsidRPr="009F7FB5" w:rsidRDefault="009F7FB5" w:rsidP="00733181">
      <w:pPr>
        <w:pStyle w:val="ListParagraph"/>
        <w:numPr>
          <w:ilvl w:val="0"/>
          <w:numId w:val="4"/>
        </w:numPr>
        <w:tabs>
          <w:tab w:val="clear" w:pos="567"/>
          <w:tab w:val="clear" w:pos="1134"/>
          <w:tab w:val="left" w:pos="7920"/>
        </w:tabs>
        <w:ind w:left="1134" w:hanging="567"/>
      </w:pPr>
      <w:r w:rsidRPr="009F7FB5">
        <w:lastRenderedPageBreak/>
        <w:t>It attempts to eliminate repetition in the various D</w:t>
      </w:r>
      <w:r w:rsidR="004D2A27">
        <w:t>epartment of State Growth</w:t>
      </w:r>
      <w:r w:rsidRPr="009F7FB5">
        <w:t xml:space="preserve"> “Roadworks” and “Bridgeworks” specifications that have quality requirements for aggregates and rock products.</w:t>
      </w:r>
    </w:p>
    <w:p w:rsidR="009F7FB5" w:rsidRPr="009F7FB5" w:rsidRDefault="009F7FB5" w:rsidP="009F7FB5">
      <w:pPr>
        <w:tabs>
          <w:tab w:val="clear" w:pos="567"/>
          <w:tab w:val="clear" w:pos="1134"/>
          <w:tab w:val="left" w:pos="7920"/>
        </w:tabs>
        <w:contextualSpacing/>
      </w:pPr>
    </w:p>
    <w:p w:rsidR="009F7FB5" w:rsidRPr="009F7FB5" w:rsidRDefault="009F7FB5" w:rsidP="001F0C1F">
      <w:pPr>
        <w:pStyle w:val="Heading1"/>
      </w:pPr>
      <w:bookmarkStart w:id="12" w:name="_ENG6.4_Material_Properties"/>
      <w:bookmarkStart w:id="13" w:name="_Toc242522324"/>
      <w:bookmarkStart w:id="14" w:name="_Toc392497410"/>
      <w:bookmarkEnd w:id="12"/>
      <w:r w:rsidRPr="009F7FB5">
        <w:t>ENG6.4</w:t>
      </w:r>
      <w:r w:rsidRPr="009F7FB5">
        <w:tab/>
        <w:t>Material Properties</w:t>
      </w:r>
      <w:bookmarkEnd w:id="13"/>
      <w:bookmarkEnd w:id="14"/>
    </w:p>
    <w:p w:rsidR="009F7FB5" w:rsidRPr="009F7FB5" w:rsidRDefault="009F7FB5" w:rsidP="009F7FB5">
      <w:pPr>
        <w:tabs>
          <w:tab w:val="clear" w:pos="567"/>
          <w:tab w:val="clear" w:pos="1134"/>
          <w:tab w:val="left" w:pos="7920"/>
        </w:tabs>
        <w:contextualSpacing/>
      </w:pPr>
      <w:r w:rsidRPr="009F7FB5">
        <w:t xml:space="preserve">The specification is primarily concerned with the intrinsic properties of the rock substance (i.e. the quality of the rock that goes into making the products.)  Whereas the durability and polishing resistance are almost exclusively determined by the properties of the source rock, shape is significantly </w:t>
      </w:r>
      <w:proofErr w:type="gramStart"/>
      <w:r w:rsidRPr="009F7FB5">
        <w:t>affected/determined</w:t>
      </w:r>
      <w:proofErr w:type="gramEnd"/>
      <w:r w:rsidRPr="009F7FB5">
        <w:t xml:space="preserve"> by the crushing process and changes in this will affect shape.  ALD is also significantly affected by the screening process.  The following provides introductory comment on the various test criteria.</w:t>
      </w:r>
    </w:p>
    <w:p w:rsidR="009F7FB5" w:rsidRPr="009F7FB5" w:rsidRDefault="009F7FB5" w:rsidP="009F7FB5">
      <w:pPr>
        <w:tabs>
          <w:tab w:val="clear" w:pos="567"/>
          <w:tab w:val="clear" w:pos="1134"/>
          <w:tab w:val="left" w:pos="7920"/>
        </w:tabs>
        <w:contextualSpacing/>
      </w:pPr>
    </w:p>
    <w:p w:rsidR="009F7FB5" w:rsidRPr="009F7FB5" w:rsidRDefault="009F7FB5" w:rsidP="001F0C1F">
      <w:pPr>
        <w:pStyle w:val="Heading2"/>
      </w:pPr>
      <w:bookmarkStart w:id="15" w:name="_ENG6.4.1_Durability"/>
      <w:bookmarkStart w:id="16" w:name="_Toc242522325"/>
      <w:bookmarkStart w:id="17" w:name="_Toc392497411"/>
      <w:bookmarkEnd w:id="15"/>
      <w:r w:rsidRPr="009F7FB5">
        <w:t>ENG6.4.1</w:t>
      </w:r>
      <w:r w:rsidRPr="009F7FB5">
        <w:tab/>
        <w:t>Durability</w:t>
      </w:r>
      <w:bookmarkEnd w:id="16"/>
      <w:bookmarkEnd w:id="17"/>
    </w:p>
    <w:p w:rsidR="009F7FB5" w:rsidRPr="009F7FB5" w:rsidRDefault="009F7FB5" w:rsidP="009F7FB5">
      <w:pPr>
        <w:tabs>
          <w:tab w:val="clear" w:pos="567"/>
          <w:tab w:val="clear" w:pos="1134"/>
          <w:tab w:val="left" w:pos="7920"/>
        </w:tabs>
        <w:contextualSpacing/>
      </w:pPr>
      <w:r w:rsidRPr="009F7FB5">
        <w:t>It is generally recognised that there are two quite distinct aspects to what is called durability.  These are strength and soundness.  It is also generally recognised that there are no completely satisfactory test criteria that apply equally well to all material types and potential usages.  D</w:t>
      </w:r>
      <w:r w:rsidR="004D2A27">
        <w:t>epartment of State Growth</w:t>
      </w:r>
      <w:r w:rsidRPr="009F7FB5">
        <w:t xml:space="preserve"> has settled on the following for pavement materials:</w:t>
      </w:r>
    </w:p>
    <w:p w:rsidR="009F7FB5" w:rsidRPr="009F7FB5" w:rsidRDefault="009F7FB5" w:rsidP="00733181">
      <w:pPr>
        <w:pStyle w:val="ListParagraph"/>
        <w:numPr>
          <w:ilvl w:val="0"/>
          <w:numId w:val="3"/>
        </w:numPr>
        <w:tabs>
          <w:tab w:val="clear" w:pos="567"/>
          <w:tab w:val="clear" w:pos="1134"/>
          <w:tab w:val="left" w:pos="7920"/>
        </w:tabs>
        <w:ind w:left="1134" w:hanging="567"/>
      </w:pPr>
      <w:r w:rsidRPr="009F7FB5">
        <w:t>Strength. - This is concerned with the resistance to a loss of shape or degradation from physical forces such as crushing or abrasion</w:t>
      </w:r>
      <w:r w:rsidR="009A004C">
        <w:t>.</w:t>
      </w:r>
      <w:r w:rsidRPr="009F7FB5">
        <w:t xml:space="preserve"> </w:t>
      </w:r>
      <w:r w:rsidR="009A004C">
        <w:t xml:space="preserve"> </w:t>
      </w:r>
      <w:r w:rsidR="007037D1">
        <w:t xml:space="preserve">The </w:t>
      </w:r>
      <w:r w:rsidR="009A004C">
        <w:t>Department of State Growth has adopted the measures of Wet Strength and Wet/Dry Strength Variation</w:t>
      </w:r>
      <w:r w:rsidRPr="009F7FB5">
        <w:t xml:space="preserve">.  The result is expressed in </w:t>
      </w:r>
      <w:proofErr w:type="gramStart"/>
      <w:r w:rsidRPr="009F7FB5">
        <w:t>kiloNewtons</w:t>
      </w:r>
      <w:proofErr w:type="gramEnd"/>
      <w:r w:rsidRPr="009F7FB5">
        <w:t xml:space="preserve"> (kN).</w:t>
      </w:r>
    </w:p>
    <w:p w:rsidR="009F7FB5" w:rsidRPr="009F7FB5" w:rsidRDefault="009F7FB5" w:rsidP="00733181">
      <w:pPr>
        <w:pStyle w:val="ListParagraph"/>
        <w:numPr>
          <w:ilvl w:val="0"/>
          <w:numId w:val="3"/>
        </w:numPr>
        <w:tabs>
          <w:tab w:val="clear" w:pos="567"/>
          <w:tab w:val="clear" w:pos="1134"/>
          <w:tab w:val="left" w:pos="7920"/>
        </w:tabs>
        <w:ind w:left="1134" w:hanging="567"/>
      </w:pPr>
      <w:r w:rsidRPr="009F7FB5">
        <w:t xml:space="preserve">Soundness. - This is concerned with resistance to degradation from environmental influences, particularly water, but including the action of temperature cycling, frosts, salts etc.  </w:t>
      </w:r>
      <w:r w:rsidR="007037D1">
        <w:t xml:space="preserve">The </w:t>
      </w:r>
      <w:r w:rsidR="009A004C">
        <w:t>Department of State Growth has adopted the measure of Secondary Mineral Content (SMC) for basic igneous rock.  The SMC is used to determine whether the stone is sound, marginal or unsound.  No specific measures have been adopted for other rock sources at this stage.</w:t>
      </w:r>
    </w:p>
    <w:p w:rsidR="009F7FB5" w:rsidRPr="009F7FB5" w:rsidRDefault="009F7FB5" w:rsidP="009F7FB5">
      <w:pPr>
        <w:tabs>
          <w:tab w:val="clear" w:pos="567"/>
          <w:tab w:val="clear" w:pos="1134"/>
          <w:tab w:val="left" w:pos="7920"/>
        </w:tabs>
        <w:contextualSpacing/>
      </w:pPr>
    </w:p>
    <w:p w:rsidR="009F7FB5" w:rsidRPr="009F7FB5" w:rsidRDefault="009F7FB5" w:rsidP="009F7FB5">
      <w:pPr>
        <w:tabs>
          <w:tab w:val="clear" w:pos="567"/>
          <w:tab w:val="clear" w:pos="1134"/>
          <w:tab w:val="left" w:pos="7920"/>
        </w:tabs>
        <w:contextualSpacing/>
        <w:rPr>
          <w:b/>
          <w:bCs/>
        </w:rPr>
      </w:pPr>
      <w:r w:rsidRPr="009F7FB5">
        <w:rPr>
          <w:b/>
          <w:bCs/>
        </w:rPr>
        <w:t>NOTES:</w:t>
      </w:r>
    </w:p>
    <w:p w:rsidR="009F7FB5" w:rsidRPr="009F7FB5" w:rsidRDefault="009F7FB5" w:rsidP="00733181">
      <w:pPr>
        <w:pStyle w:val="ListParagraph"/>
        <w:numPr>
          <w:ilvl w:val="0"/>
          <w:numId w:val="5"/>
        </w:numPr>
        <w:tabs>
          <w:tab w:val="clear" w:pos="567"/>
          <w:tab w:val="clear" w:pos="1134"/>
          <w:tab w:val="left" w:pos="7920"/>
        </w:tabs>
        <w:ind w:left="1134" w:hanging="567"/>
        <w:rPr>
          <w:i/>
          <w:iCs/>
        </w:rPr>
      </w:pPr>
      <w:r w:rsidRPr="009F7FB5">
        <w:rPr>
          <w:i/>
          <w:iCs/>
        </w:rPr>
        <w:t>Where a product is blended, the aggregate strength and durability of the least durable component applies.</w:t>
      </w:r>
    </w:p>
    <w:p w:rsidR="009F7FB5" w:rsidRDefault="009F7FB5" w:rsidP="00733181">
      <w:pPr>
        <w:pStyle w:val="ListParagraph"/>
        <w:numPr>
          <w:ilvl w:val="0"/>
          <w:numId w:val="5"/>
        </w:numPr>
        <w:tabs>
          <w:tab w:val="clear" w:pos="567"/>
          <w:tab w:val="clear" w:pos="1134"/>
          <w:tab w:val="left" w:pos="7920"/>
        </w:tabs>
        <w:ind w:left="1134" w:hanging="567"/>
        <w:rPr>
          <w:i/>
          <w:iCs/>
        </w:rPr>
      </w:pPr>
      <w:r w:rsidRPr="009F7FB5">
        <w:rPr>
          <w:i/>
          <w:iCs/>
        </w:rPr>
        <w:t>Tasmanian geology indicates that it is the basic igneous rocks (basalts and to a much lesser extent, dolerites), that are the more likely to have a soundness problem.  This arises from the possible existence of compounds sensitive to water (mainly clay type materials).  These materials will often exhibit high wet strengths.  Sandstones and quartzites will normally have good soundness properties, but may suffer from low wet strength and abrasion resistance properties.</w:t>
      </w:r>
    </w:p>
    <w:p w:rsidR="009A004C" w:rsidRPr="009F7FB5" w:rsidRDefault="009A004C" w:rsidP="00733181">
      <w:pPr>
        <w:pStyle w:val="ListParagraph"/>
        <w:numPr>
          <w:ilvl w:val="0"/>
          <w:numId w:val="5"/>
        </w:numPr>
        <w:tabs>
          <w:tab w:val="clear" w:pos="567"/>
          <w:tab w:val="clear" w:pos="1134"/>
          <w:tab w:val="left" w:pos="7920"/>
        </w:tabs>
        <w:ind w:left="1134" w:hanging="567"/>
        <w:rPr>
          <w:i/>
          <w:iCs/>
        </w:rPr>
      </w:pPr>
      <w:r>
        <w:rPr>
          <w:i/>
          <w:iCs/>
        </w:rPr>
        <w:t xml:space="preserve">In general Specification G6 is a process specification, </w:t>
      </w:r>
      <w:r w:rsidRPr="009A004C">
        <w:rPr>
          <w:i/>
          <w:iCs/>
        </w:rPr>
        <w:t>with the specific limits/maximums/minimums/targets covered by other D</w:t>
      </w:r>
      <w:r w:rsidR="007037D1">
        <w:rPr>
          <w:i/>
          <w:iCs/>
        </w:rPr>
        <w:t>epartment of State Growth</w:t>
      </w:r>
      <w:r w:rsidRPr="009A004C">
        <w:rPr>
          <w:i/>
          <w:iCs/>
        </w:rPr>
        <w:t xml:space="preserve"> Specifications, as the value depends on the intended purpose. However G6 does use the SMC to define the stone as sound, marginal or unsound, as these definitions apply to all intended uses. Other D</w:t>
      </w:r>
      <w:r w:rsidR="007037D1">
        <w:rPr>
          <w:i/>
          <w:iCs/>
        </w:rPr>
        <w:t>epartment of State Growth</w:t>
      </w:r>
      <w:r w:rsidRPr="009A004C">
        <w:rPr>
          <w:i/>
          <w:iCs/>
        </w:rPr>
        <w:t xml:space="preserve"> Specifications such as R40 Pavement Base and Subbase detail the composition limits for marginal and unsound stone.</w:t>
      </w:r>
    </w:p>
    <w:p w:rsidR="009F7FB5" w:rsidRPr="009F7FB5" w:rsidRDefault="009F7FB5" w:rsidP="00733181">
      <w:pPr>
        <w:pStyle w:val="ListParagraph"/>
        <w:numPr>
          <w:ilvl w:val="0"/>
          <w:numId w:val="5"/>
        </w:numPr>
        <w:tabs>
          <w:tab w:val="clear" w:pos="567"/>
          <w:tab w:val="clear" w:pos="1134"/>
          <w:tab w:val="left" w:pos="7920"/>
        </w:tabs>
        <w:ind w:left="1134" w:hanging="567"/>
        <w:rPr>
          <w:i/>
          <w:iCs/>
        </w:rPr>
      </w:pPr>
      <w:r w:rsidRPr="009F7FB5">
        <w:rPr>
          <w:i/>
          <w:iCs/>
        </w:rPr>
        <w:t>In developing a project specification for other than conventional pavement uses, consideration should be given to the external and internal environments that might affect durability of the rock, for example exposure to sea water, sulphates etc, and the specification of other test methods such as sulphate soundness.</w:t>
      </w:r>
    </w:p>
    <w:p w:rsidR="009F7FB5" w:rsidRPr="009F7FB5" w:rsidRDefault="009F7FB5" w:rsidP="009F7FB5">
      <w:pPr>
        <w:tabs>
          <w:tab w:val="clear" w:pos="567"/>
          <w:tab w:val="clear" w:pos="1134"/>
          <w:tab w:val="left" w:pos="7920"/>
        </w:tabs>
        <w:contextualSpacing/>
      </w:pPr>
    </w:p>
    <w:p w:rsidR="009F7FB5" w:rsidRPr="009F7FB5" w:rsidRDefault="009F7FB5" w:rsidP="001F0C1F">
      <w:pPr>
        <w:pStyle w:val="Heading2"/>
      </w:pPr>
      <w:bookmarkStart w:id="18" w:name="_ENG6.4.2_Resistance_to"/>
      <w:bookmarkStart w:id="19" w:name="_Toc242522326"/>
      <w:bookmarkStart w:id="20" w:name="_Toc392497412"/>
      <w:bookmarkEnd w:id="18"/>
      <w:r w:rsidRPr="009F7FB5">
        <w:t>ENG6.4.2</w:t>
      </w:r>
      <w:r w:rsidRPr="009F7FB5">
        <w:tab/>
        <w:t>Resistance to Polishing</w:t>
      </w:r>
      <w:bookmarkEnd w:id="19"/>
      <w:bookmarkEnd w:id="20"/>
    </w:p>
    <w:p w:rsidR="009F7FB5" w:rsidRPr="009F7FB5" w:rsidRDefault="009F7FB5" w:rsidP="009F7FB5">
      <w:pPr>
        <w:tabs>
          <w:tab w:val="clear" w:pos="567"/>
          <w:tab w:val="clear" w:pos="1134"/>
          <w:tab w:val="left" w:pos="7920"/>
        </w:tabs>
        <w:contextualSpacing/>
      </w:pPr>
      <w:r w:rsidRPr="009F7FB5">
        <w:t>This test property applies only to wearing courses, those that may be subjected to the polishing action of truck and car tyres.  Resistance to polishing is expressed as the Polished Aggregate Friction Value (PAFV).  It is determined by subjecting aggregates to an artificial polishing environment.  The friction value is measured with the British Pendulum Meter.  There are two alternative polishing procedures:</w:t>
      </w:r>
    </w:p>
    <w:p w:rsidR="009F7FB5" w:rsidRPr="00B77E84" w:rsidRDefault="009F7FB5" w:rsidP="00733181">
      <w:pPr>
        <w:pStyle w:val="ListParagraph"/>
        <w:numPr>
          <w:ilvl w:val="0"/>
          <w:numId w:val="6"/>
        </w:numPr>
        <w:tabs>
          <w:tab w:val="clear" w:pos="567"/>
          <w:tab w:val="clear" w:pos="1134"/>
          <w:tab w:val="left" w:pos="7920"/>
        </w:tabs>
        <w:ind w:left="851" w:hanging="284"/>
        <w:rPr>
          <w:i/>
        </w:rPr>
      </w:pPr>
      <w:r w:rsidRPr="009F7FB5">
        <w:lastRenderedPageBreak/>
        <w:t xml:space="preserve">Horizontal Wheel, </w:t>
      </w:r>
      <w:r w:rsidRPr="00B77E84">
        <w:rPr>
          <w:i/>
        </w:rPr>
        <w:t>AS</w:t>
      </w:r>
      <w:r w:rsidR="00B77E84" w:rsidRPr="00B77E84">
        <w:rPr>
          <w:i/>
        </w:rPr>
        <w:t xml:space="preserve"> </w:t>
      </w:r>
      <w:r w:rsidRPr="00B77E84">
        <w:rPr>
          <w:i/>
        </w:rPr>
        <w:t>1141.41</w:t>
      </w:r>
    </w:p>
    <w:p w:rsidR="009F7FB5" w:rsidRPr="00B77E84" w:rsidRDefault="009F7FB5" w:rsidP="00733181">
      <w:pPr>
        <w:pStyle w:val="ListParagraph"/>
        <w:numPr>
          <w:ilvl w:val="0"/>
          <w:numId w:val="6"/>
        </w:numPr>
        <w:tabs>
          <w:tab w:val="clear" w:pos="567"/>
          <w:tab w:val="clear" w:pos="1134"/>
          <w:tab w:val="left" w:pos="7920"/>
        </w:tabs>
        <w:ind w:left="851" w:hanging="284"/>
        <w:rPr>
          <w:i/>
        </w:rPr>
      </w:pPr>
      <w:r w:rsidRPr="009F7FB5">
        <w:t xml:space="preserve">Vertical Wheel, </w:t>
      </w:r>
      <w:r w:rsidRPr="00B77E84">
        <w:rPr>
          <w:i/>
        </w:rPr>
        <w:t>AS 1141.40</w:t>
      </w:r>
    </w:p>
    <w:p w:rsidR="009F7FB5" w:rsidRPr="009F7FB5" w:rsidRDefault="009F7FB5" w:rsidP="009F7FB5">
      <w:pPr>
        <w:tabs>
          <w:tab w:val="clear" w:pos="567"/>
          <w:tab w:val="clear" w:pos="1134"/>
          <w:tab w:val="left" w:pos="7920"/>
        </w:tabs>
        <w:contextualSpacing/>
      </w:pPr>
    </w:p>
    <w:p w:rsidR="009F7FB5" w:rsidRPr="009F7FB5" w:rsidRDefault="009F7FB5" w:rsidP="009F7FB5">
      <w:pPr>
        <w:tabs>
          <w:tab w:val="clear" w:pos="567"/>
          <w:tab w:val="clear" w:pos="1134"/>
          <w:tab w:val="left" w:pos="7920"/>
        </w:tabs>
        <w:contextualSpacing/>
      </w:pPr>
      <w:r w:rsidRPr="009F7FB5">
        <w:t xml:space="preserve">The latter is similar to the British Polished Stone Value (PSV), but is limited to 10mm aggregate.  The former can accommodate both 10 and 14mm aggregate. </w:t>
      </w:r>
    </w:p>
    <w:p w:rsidR="009F7FB5" w:rsidRPr="009F7FB5" w:rsidRDefault="009F7FB5" w:rsidP="009F7FB5">
      <w:pPr>
        <w:tabs>
          <w:tab w:val="clear" w:pos="567"/>
          <w:tab w:val="clear" w:pos="1134"/>
          <w:tab w:val="left" w:pos="7920"/>
        </w:tabs>
        <w:contextualSpacing/>
      </w:pPr>
    </w:p>
    <w:p w:rsidR="009F7FB5" w:rsidRPr="009F7FB5" w:rsidRDefault="009F7FB5" w:rsidP="001F0C1F">
      <w:pPr>
        <w:pStyle w:val="Heading2"/>
      </w:pPr>
      <w:bookmarkStart w:id="21" w:name="_ENG6.4.3_Particle_Shape"/>
      <w:bookmarkStart w:id="22" w:name="_Toc242522327"/>
      <w:bookmarkStart w:id="23" w:name="_Toc392497413"/>
      <w:bookmarkEnd w:id="21"/>
      <w:r w:rsidRPr="009F7FB5">
        <w:t>ENG6.4.3</w:t>
      </w:r>
      <w:r w:rsidRPr="009F7FB5">
        <w:tab/>
        <w:t>Particle Shape</w:t>
      </w:r>
      <w:bookmarkEnd w:id="22"/>
      <w:bookmarkEnd w:id="23"/>
    </w:p>
    <w:p w:rsidR="009F7FB5" w:rsidRPr="009F7FB5" w:rsidRDefault="009F7FB5" w:rsidP="009F7FB5">
      <w:pPr>
        <w:tabs>
          <w:tab w:val="clear" w:pos="567"/>
          <w:tab w:val="clear" w:pos="1134"/>
          <w:tab w:val="left" w:pos="7920"/>
        </w:tabs>
        <w:contextualSpacing/>
      </w:pPr>
      <w:r w:rsidRPr="009F7FB5">
        <w:t>Shape is important with respect to ease of packing of particles.  In D</w:t>
      </w:r>
      <w:r w:rsidR="004D2A27">
        <w:t>epartment of State Growth</w:t>
      </w:r>
      <w:r w:rsidRPr="009F7FB5">
        <w:t xml:space="preserve"> Standard Specifications shape is measured by the Flakiness Index Test (FI), </w:t>
      </w:r>
      <w:r w:rsidRPr="009F7FB5">
        <w:rPr>
          <w:i/>
        </w:rPr>
        <w:t>AS 1141.15</w:t>
      </w:r>
      <w:r w:rsidRPr="009F7FB5">
        <w:t xml:space="preserve">.  A flaky particle basically is one that can be fitted through a slot whose width is 60% of the average of the nominal size of the sieve on which the particle was retained and the sieve next in size above.  FI is the percentage by mass of the flaky particles to the total mass.  FI provisions occur in a range of roadwork specifications, including </w:t>
      </w:r>
      <w:r w:rsidRPr="009F7FB5">
        <w:rPr>
          <w:i/>
        </w:rPr>
        <w:t>Standard Specifications R40, R51 and R55</w:t>
      </w:r>
      <w:r w:rsidRPr="009F7FB5">
        <w:t>.</w:t>
      </w:r>
    </w:p>
    <w:p w:rsidR="009F7FB5" w:rsidRPr="009F7FB5" w:rsidRDefault="009F7FB5" w:rsidP="009F7FB5">
      <w:pPr>
        <w:tabs>
          <w:tab w:val="clear" w:pos="567"/>
          <w:tab w:val="clear" w:pos="1134"/>
          <w:tab w:val="left" w:pos="7920"/>
        </w:tabs>
        <w:contextualSpacing/>
      </w:pPr>
    </w:p>
    <w:p w:rsidR="009F7FB5" w:rsidRPr="009F7FB5" w:rsidRDefault="009F7FB5" w:rsidP="009F7FB5">
      <w:pPr>
        <w:tabs>
          <w:tab w:val="clear" w:pos="567"/>
          <w:tab w:val="clear" w:pos="1134"/>
          <w:tab w:val="left" w:pos="7920"/>
        </w:tabs>
        <w:contextualSpacing/>
      </w:pPr>
      <w:r w:rsidRPr="009F7FB5">
        <w:t xml:space="preserve">Average Least Dimension (ALD), </w:t>
      </w:r>
      <w:r w:rsidRPr="009F7FB5">
        <w:rPr>
          <w:i/>
        </w:rPr>
        <w:t>AS</w:t>
      </w:r>
      <w:r w:rsidR="00B77E84" w:rsidRPr="00B77E84">
        <w:rPr>
          <w:i/>
        </w:rPr>
        <w:t xml:space="preserve"> </w:t>
      </w:r>
      <w:r w:rsidRPr="009F7FB5">
        <w:rPr>
          <w:i/>
        </w:rPr>
        <w:t>1141.20</w:t>
      </w:r>
      <w:r w:rsidRPr="009F7FB5">
        <w:t>, is a primary property in sprayed seal design.</w:t>
      </w:r>
    </w:p>
    <w:p w:rsidR="009F7FB5" w:rsidRPr="009F7FB5" w:rsidRDefault="009F7FB5" w:rsidP="009F7FB5">
      <w:pPr>
        <w:tabs>
          <w:tab w:val="clear" w:pos="567"/>
          <w:tab w:val="clear" w:pos="1134"/>
          <w:tab w:val="left" w:pos="7920"/>
        </w:tabs>
        <w:contextualSpacing/>
      </w:pPr>
    </w:p>
    <w:p w:rsidR="009F7FB5" w:rsidRPr="009F7FB5" w:rsidRDefault="009F7FB5" w:rsidP="001F0C1F">
      <w:pPr>
        <w:pStyle w:val="Heading1"/>
      </w:pPr>
      <w:bookmarkStart w:id="24" w:name="_ENG6.5_Production_Control"/>
      <w:bookmarkStart w:id="25" w:name="_Toc242522328"/>
      <w:bookmarkStart w:id="26" w:name="_Toc392497414"/>
      <w:bookmarkEnd w:id="24"/>
      <w:r w:rsidRPr="009F7FB5">
        <w:t>ENG6.5</w:t>
      </w:r>
      <w:r w:rsidRPr="009F7FB5">
        <w:tab/>
        <w:t>Production Control</w:t>
      </w:r>
      <w:bookmarkEnd w:id="25"/>
      <w:bookmarkEnd w:id="26"/>
    </w:p>
    <w:p w:rsidR="009F7FB5" w:rsidRPr="009F7FB5" w:rsidRDefault="009F7FB5" w:rsidP="009F7FB5">
      <w:pPr>
        <w:tabs>
          <w:tab w:val="clear" w:pos="567"/>
          <w:tab w:val="clear" w:pos="1134"/>
          <w:tab w:val="left" w:pos="7920"/>
        </w:tabs>
        <w:contextualSpacing/>
      </w:pPr>
      <w:r w:rsidRPr="009F7FB5">
        <w:t>The required process of production control includes:</w:t>
      </w:r>
    </w:p>
    <w:p w:rsidR="009F7FB5" w:rsidRPr="009F7FB5" w:rsidRDefault="009F7FB5" w:rsidP="00733181">
      <w:pPr>
        <w:pStyle w:val="ListParagraph"/>
        <w:numPr>
          <w:ilvl w:val="0"/>
          <w:numId w:val="7"/>
        </w:numPr>
        <w:tabs>
          <w:tab w:val="clear" w:pos="567"/>
          <w:tab w:val="clear" w:pos="1134"/>
          <w:tab w:val="left" w:pos="7920"/>
        </w:tabs>
        <w:ind w:left="851" w:hanging="284"/>
      </w:pPr>
      <w:r w:rsidRPr="009F7FB5">
        <w:t>The examination and mapping of the quarry.  The aim here should be to delineate source rocks according to their intrinsic properties and to identify and eliminate materials that are likely to have a detrimental effect on quality.</w:t>
      </w:r>
    </w:p>
    <w:p w:rsidR="009F7FB5" w:rsidRPr="009F7FB5" w:rsidRDefault="009F7FB5" w:rsidP="00733181">
      <w:pPr>
        <w:pStyle w:val="ListParagraph"/>
        <w:numPr>
          <w:ilvl w:val="0"/>
          <w:numId w:val="7"/>
        </w:numPr>
        <w:tabs>
          <w:tab w:val="clear" w:pos="567"/>
          <w:tab w:val="clear" w:pos="1134"/>
          <w:tab w:val="left" w:pos="7920"/>
        </w:tabs>
        <w:ind w:left="851" w:hanging="284"/>
      </w:pPr>
      <w:r w:rsidRPr="009F7FB5">
        <w:t>The sampling and testing of representative samples from each class of material delineated.</w:t>
      </w:r>
    </w:p>
    <w:p w:rsidR="009F7FB5" w:rsidRPr="009F7FB5" w:rsidRDefault="009F7FB5" w:rsidP="00733181">
      <w:pPr>
        <w:pStyle w:val="ListParagraph"/>
        <w:numPr>
          <w:ilvl w:val="0"/>
          <w:numId w:val="7"/>
        </w:numPr>
        <w:tabs>
          <w:tab w:val="clear" w:pos="567"/>
          <w:tab w:val="clear" w:pos="1134"/>
          <w:tab w:val="left" w:pos="7920"/>
        </w:tabs>
        <w:ind w:left="851" w:hanging="284"/>
      </w:pPr>
      <w:r w:rsidRPr="009F7FB5">
        <w:t xml:space="preserve">The production of reference samples.  Reference samples provide an important link in the quality chain between the sample on which the assigned value is calculated and the product being processed at any particular time.  For each material type identified in the quarry the producer is required to retain a reference sample.  The method of production should be based on </w:t>
      </w:r>
      <w:r w:rsidRPr="00B77E84">
        <w:rPr>
          <w:i/>
        </w:rPr>
        <w:t>AS</w:t>
      </w:r>
      <w:r w:rsidR="00B77E84" w:rsidRPr="00B77E84">
        <w:rPr>
          <w:i/>
        </w:rPr>
        <w:t xml:space="preserve"> </w:t>
      </w:r>
      <w:r w:rsidRPr="00B77E84">
        <w:rPr>
          <w:i/>
        </w:rPr>
        <w:t>1141-30</w:t>
      </w:r>
      <w:r w:rsidRPr="009F7FB5">
        <w:t>. The reference samples have to be registered within the plant’s quality system.</w:t>
      </w:r>
    </w:p>
    <w:p w:rsidR="009F7FB5" w:rsidRPr="009F7FB5" w:rsidRDefault="009F7FB5" w:rsidP="00733181">
      <w:pPr>
        <w:pStyle w:val="ListParagraph"/>
        <w:numPr>
          <w:ilvl w:val="0"/>
          <w:numId w:val="7"/>
        </w:numPr>
        <w:tabs>
          <w:tab w:val="clear" w:pos="567"/>
          <w:tab w:val="clear" w:pos="1134"/>
          <w:tab w:val="left" w:pos="7920"/>
        </w:tabs>
        <w:ind w:left="851" w:hanging="284"/>
      </w:pPr>
      <w:r w:rsidRPr="009F7FB5">
        <w:t xml:space="preserve">The producer is required to maintain quality control charts. </w:t>
      </w:r>
    </w:p>
    <w:p w:rsidR="009F7FB5" w:rsidRPr="009F7FB5" w:rsidRDefault="009F7FB5" w:rsidP="009F7FB5">
      <w:pPr>
        <w:tabs>
          <w:tab w:val="clear" w:pos="567"/>
          <w:tab w:val="clear" w:pos="1134"/>
          <w:tab w:val="left" w:pos="7920"/>
        </w:tabs>
        <w:contextualSpacing/>
      </w:pPr>
    </w:p>
    <w:p w:rsidR="009F7FB5" w:rsidRPr="009F7FB5" w:rsidRDefault="009F7FB5" w:rsidP="001F0C1F">
      <w:pPr>
        <w:pStyle w:val="Heading1"/>
      </w:pPr>
      <w:bookmarkStart w:id="27" w:name="_ENG6.6_Assigned_Value"/>
      <w:bookmarkStart w:id="28" w:name="_Toc242522329"/>
      <w:bookmarkStart w:id="29" w:name="_Toc392497415"/>
      <w:bookmarkEnd w:id="27"/>
      <w:r w:rsidRPr="009F7FB5">
        <w:t>ENG6.6</w:t>
      </w:r>
      <w:r w:rsidRPr="009F7FB5">
        <w:tab/>
        <w:t>Assigned Value and Frequency of Testing</w:t>
      </w:r>
      <w:bookmarkEnd w:id="28"/>
      <w:bookmarkEnd w:id="29"/>
    </w:p>
    <w:p w:rsidR="009F7FB5" w:rsidRPr="009F7FB5" w:rsidRDefault="009F7FB5" w:rsidP="009F7FB5">
      <w:pPr>
        <w:tabs>
          <w:tab w:val="clear" w:pos="567"/>
          <w:tab w:val="clear" w:pos="1134"/>
          <w:tab w:val="left" w:pos="7920"/>
        </w:tabs>
        <w:contextualSpacing/>
      </w:pPr>
      <w:r w:rsidRPr="009F7FB5">
        <w:t>It is important to understand that the assigned value applies to an essentially homogenous product, that is one without obvious changes in properties, whether or not these properties are directly related to the particular property in question.  The results of noticeably different parts of a source should not be mixed.  With respect to particle shape, any change in crushing or screening operations has the potential to affect shape and the effect of these changes on shape properties should be investigated before the change result is included in the calculation.  The date of any change in operations or source material should be shown on the control charts.</w:t>
      </w:r>
    </w:p>
    <w:p w:rsidR="009F7FB5" w:rsidRPr="009F7FB5" w:rsidRDefault="009F7FB5" w:rsidP="009F7FB5">
      <w:pPr>
        <w:tabs>
          <w:tab w:val="clear" w:pos="567"/>
          <w:tab w:val="clear" w:pos="1134"/>
          <w:tab w:val="left" w:pos="7920"/>
        </w:tabs>
        <w:contextualSpacing/>
      </w:pPr>
    </w:p>
    <w:p w:rsidR="009F7FB5" w:rsidRPr="009F7FB5" w:rsidRDefault="009F7FB5" w:rsidP="009F7FB5">
      <w:pPr>
        <w:tabs>
          <w:tab w:val="clear" w:pos="567"/>
          <w:tab w:val="clear" w:pos="1134"/>
          <w:tab w:val="left" w:pos="7920"/>
        </w:tabs>
        <w:contextualSpacing/>
      </w:pPr>
      <w:r w:rsidRPr="009F7FB5">
        <w:t>With one exception (PAFV), the assigned value is essentially the lower or upper 16%ile (characteristic) value. The characteristic value approach includes variability in the estimate.  It is calculated from the following equation:</w:t>
      </w:r>
    </w:p>
    <w:p w:rsidR="009F7FB5" w:rsidRPr="009F7FB5" w:rsidRDefault="009F7FB5" w:rsidP="009F7FB5">
      <w:pPr>
        <w:tabs>
          <w:tab w:val="clear" w:pos="567"/>
          <w:tab w:val="clear" w:pos="1134"/>
          <w:tab w:val="left" w:pos="7920"/>
        </w:tabs>
        <w:contextualSpacing/>
      </w:pPr>
    </w:p>
    <w:p w:rsidR="009F7FB5" w:rsidRPr="009F7FB5" w:rsidRDefault="009F7FB5" w:rsidP="009F7FB5">
      <w:pPr>
        <w:tabs>
          <w:tab w:val="clear" w:pos="567"/>
          <w:tab w:val="clear" w:pos="1134"/>
          <w:tab w:val="left" w:pos="7920"/>
        </w:tabs>
        <w:contextualSpacing/>
      </w:pPr>
      <w:r w:rsidRPr="009F7FB5">
        <w:t xml:space="preserve">Assigned Value = </w:t>
      </w:r>
      <w:r w:rsidRPr="009F7FB5">
        <w:fldChar w:fldCharType="begin"/>
      </w:r>
      <w:r w:rsidRPr="009F7FB5">
        <w:instrText xml:space="preserve"> eq \o(X,</w:instrText>
      </w:r>
      <w:r w:rsidRPr="009F7FB5">
        <w:rPr>
          <w:position w:val="2"/>
        </w:rPr>
        <w:instrText>¯</w:instrText>
      </w:r>
      <w:r w:rsidRPr="009F7FB5">
        <w:instrText>)</w:instrText>
      </w:r>
      <w:r w:rsidRPr="009F7FB5">
        <w:fldChar w:fldCharType="end"/>
      </w:r>
      <w:r w:rsidRPr="009F7FB5">
        <w:t xml:space="preserve"> ± s</w:t>
      </w:r>
    </w:p>
    <w:p w:rsidR="009F7FB5" w:rsidRPr="009F7FB5" w:rsidRDefault="009F7FB5" w:rsidP="009F7FB5">
      <w:pPr>
        <w:tabs>
          <w:tab w:val="clear" w:pos="567"/>
          <w:tab w:val="clear" w:pos="1134"/>
          <w:tab w:val="left" w:pos="7920"/>
        </w:tabs>
        <w:contextualSpacing/>
      </w:pPr>
    </w:p>
    <w:p w:rsidR="009F7FB5" w:rsidRPr="009F7FB5" w:rsidRDefault="009F7FB5" w:rsidP="009F7FB5">
      <w:pPr>
        <w:tabs>
          <w:tab w:val="clear" w:pos="567"/>
          <w:tab w:val="clear" w:pos="1134"/>
          <w:tab w:val="left" w:pos="7920"/>
        </w:tabs>
        <w:contextualSpacing/>
      </w:pPr>
      <w:r w:rsidRPr="009F7FB5">
        <w:t>Where:</w:t>
      </w:r>
    </w:p>
    <w:p w:rsidR="009F7FB5" w:rsidRPr="009F7FB5" w:rsidRDefault="009F7FB5" w:rsidP="00733181">
      <w:pPr>
        <w:pStyle w:val="ListParagraph"/>
        <w:numPr>
          <w:ilvl w:val="0"/>
          <w:numId w:val="9"/>
        </w:numPr>
        <w:tabs>
          <w:tab w:val="clear" w:pos="567"/>
          <w:tab w:val="clear" w:pos="1134"/>
          <w:tab w:val="left" w:pos="7920"/>
        </w:tabs>
        <w:ind w:left="851" w:hanging="284"/>
      </w:pPr>
      <w:r w:rsidRPr="009F7FB5">
        <w:fldChar w:fldCharType="begin"/>
      </w:r>
      <w:r w:rsidRPr="009F7FB5">
        <w:instrText xml:space="preserve"> eq \o(X,</w:instrText>
      </w:r>
      <w:r w:rsidRPr="001F0C1F">
        <w:rPr>
          <w:position w:val="2"/>
        </w:rPr>
        <w:instrText>¯</w:instrText>
      </w:r>
      <w:r w:rsidRPr="009F7FB5">
        <w:instrText>)</w:instrText>
      </w:r>
      <w:r w:rsidRPr="009F7FB5">
        <w:fldChar w:fldCharType="end"/>
      </w:r>
      <w:r w:rsidRPr="009F7FB5">
        <w:t xml:space="preserve"> is the average of the five (5) most recent test results</w:t>
      </w:r>
    </w:p>
    <w:p w:rsidR="009F7FB5" w:rsidRPr="009F7FB5" w:rsidRDefault="009F7FB5" w:rsidP="00733181">
      <w:pPr>
        <w:pStyle w:val="ListParagraph"/>
        <w:numPr>
          <w:ilvl w:val="0"/>
          <w:numId w:val="9"/>
        </w:numPr>
        <w:tabs>
          <w:tab w:val="clear" w:pos="567"/>
          <w:tab w:val="clear" w:pos="1134"/>
          <w:tab w:val="left" w:pos="7920"/>
        </w:tabs>
        <w:ind w:left="851" w:hanging="284"/>
      </w:pPr>
      <w:r w:rsidRPr="009F7FB5">
        <w:t>s is the sample standard deviation of the five (5) most recent test results</w:t>
      </w:r>
    </w:p>
    <w:p w:rsidR="009F7FB5" w:rsidRPr="009F7FB5" w:rsidRDefault="009F7FB5" w:rsidP="009F7FB5">
      <w:pPr>
        <w:tabs>
          <w:tab w:val="clear" w:pos="567"/>
          <w:tab w:val="clear" w:pos="1134"/>
          <w:tab w:val="left" w:pos="7920"/>
        </w:tabs>
        <w:contextualSpacing/>
      </w:pPr>
    </w:p>
    <w:p w:rsidR="009F7FB5" w:rsidRPr="009F7FB5" w:rsidRDefault="009F7FB5" w:rsidP="009F7FB5">
      <w:pPr>
        <w:tabs>
          <w:tab w:val="clear" w:pos="567"/>
          <w:tab w:val="clear" w:pos="1134"/>
          <w:tab w:val="left" w:pos="7920"/>
        </w:tabs>
        <w:contextualSpacing/>
      </w:pPr>
      <w:r w:rsidRPr="009F7FB5">
        <w:t xml:space="preserve">Because of inherent variability within a product and within test procedures there is always uncertainty as to the true quality of a product.  Whilst testing based on a small number of samples might indicate that a product just complies with a specification, more extensive </w:t>
      </w:r>
      <w:r w:rsidRPr="009F7FB5">
        <w:lastRenderedPageBreak/>
        <w:t>testing might show that the product does not comply.  This uncertainty about compliance is lessened when the gap between the assigned and specified values increases.</w:t>
      </w:r>
    </w:p>
    <w:p w:rsidR="009F7FB5" w:rsidRPr="009F7FB5" w:rsidRDefault="009F7FB5" w:rsidP="009F7FB5">
      <w:pPr>
        <w:tabs>
          <w:tab w:val="clear" w:pos="567"/>
          <w:tab w:val="clear" w:pos="1134"/>
          <w:tab w:val="left" w:pos="7920"/>
        </w:tabs>
        <w:contextualSpacing/>
      </w:pPr>
    </w:p>
    <w:p w:rsidR="009F7FB5" w:rsidRPr="009F7FB5" w:rsidRDefault="009F7FB5" w:rsidP="009F7FB5">
      <w:pPr>
        <w:tabs>
          <w:tab w:val="clear" w:pos="567"/>
          <w:tab w:val="clear" w:pos="1134"/>
          <w:tab w:val="left" w:pos="7920"/>
        </w:tabs>
        <w:contextualSpacing/>
      </w:pPr>
      <w:r w:rsidRPr="009F7FB5">
        <w:t>The specification offers a 50% reduction in the frequency of testing if the characteristic value, calculated from x ±2.0s complies.  The characteristic value calculated from this equation is essentially the upper or lower 2.5%ile value.</w:t>
      </w:r>
    </w:p>
    <w:p w:rsidR="009F7FB5" w:rsidRPr="009F7FB5" w:rsidRDefault="009F7FB5" w:rsidP="009F7FB5">
      <w:pPr>
        <w:tabs>
          <w:tab w:val="clear" w:pos="567"/>
          <w:tab w:val="clear" w:pos="1134"/>
          <w:tab w:val="left" w:pos="7920"/>
        </w:tabs>
        <w:contextualSpacing/>
      </w:pPr>
    </w:p>
    <w:p w:rsidR="009F7FB5" w:rsidRPr="009F7FB5" w:rsidRDefault="009F7FB5" w:rsidP="001F0C1F">
      <w:pPr>
        <w:pStyle w:val="Heading1"/>
      </w:pPr>
      <w:bookmarkStart w:id="30" w:name="_ENG6.7_PRESENTATION_OF"/>
      <w:bookmarkStart w:id="31" w:name="_Toc242522330"/>
      <w:bookmarkStart w:id="32" w:name="_Toc392497416"/>
      <w:bookmarkEnd w:id="30"/>
      <w:r w:rsidRPr="009F7FB5">
        <w:t>ENG6.7</w:t>
      </w:r>
      <w:r w:rsidRPr="009F7FB5">
        <w:tab/>
        <w:t>PRESENTATION OF DATA</w:t>
      </w:r>
      <w:bookmarkEnd w:id="31"/>
      <w:bookmarkEnd w:id="32"/>
    </w:p>
    <w:p w:rsidR="009F7FB5" w:rsidRPr="009F7FB5" w:rsidRDefault="009F7FB5" w:rsidP="009F7FB5">
      <w:pPr>
        <w:tabs>
          <w:tab w:val="clear" w:pos="567"/>
          <w:tab w:val="clear" w:pos="1134"/>
          <w:tab w:val="left" w:pos="7920"/>
        </w:tabs>
        <w:contextualSpacing/>
      </w:pPr>
      <w:r w:rsidRPr="009F7FB5">
        <w:t>Control charts are required for all measured properties for every product type produced by the source.  The charts must be readily available to the Contractor who in turn would supply them to the Supervisor on request.</w:t>
      </w:r>
    </w:p>
    <w:p w:rsidR="009F7FB5" w:rsidRPr="009F7FB5" w:rsidRDefault="009F7FB5" w:rsidP="009F7FB5">
      <w:pPr>
        <w:tabs>
          <w:tab w:val="clear" w:pos="567"/>
          <w:tab w:val="clear" w:pos="1134"/>
          <w:tab w:val="left" w:pos="7920"/>
        </w:tabs>
        <w:contextualSpacing/>
      </w:pPr>
    </w:p>
    <w:p w:rsidR="009F7FB5" w:rsidRDefault="009F7FB5" w:rsidP="009F7FB5">
      <w:pPr>
        <w:tabs>
          <w:tab w:val="clear" w:pos="567"/>
          <w:tab w:val="clear" w:pos="1134"/>
          <w:tab w:val="left" w:pos="7920"/>
        </w:tabs>
        <w:contextualSpacing/>
      </w:pPr>
      <w:r w:rsidRPr="009F7FB5">
        <w:t>Different qualities of materials should not be mixed in the charts or in the calculation of the assigned values.</w:t>
      </w:r>
    </w:p>
    <w:p w:rsidR="009F7FB5" w:rsidRPr="009F7FB5" w:rsidRDefault="009F7FB5" w:rsidP="009F7FB5">
      <w:pPr>
        <w:tabs>
          <w:tab w:val="clear" w:pos="567"/>
          <w:tab w:val="clear" w:pos="1134"/>
          <w:tab w:val="left" w:pos="7920"/>
        </w:tabs>
        <w:contextualSpacing/>
      </w:pPr>
    </w:p>
    <w:p w:rsidR="009F7FB5" w:rsidRPr="009F7FB5" w:rsidRDefault="009F7FB5" w:rsidP="009F7FB5">
      <w:pPr>
        <w:tabs>
          <w:tab w:val="clear" w:pos="567"/>
          <w:tab w:val="clear" w:pos="1134"/>
          <w:tab w:val="left" w:pos="7920"/>
        </w:tabs>
        <w:contextualSpacing/>
      </w:pPr>
      <w:r w:rsidRPr="009F7FB5">
        <w:t>The required charts include:</w:t>
      </w:r>
    </w:p>
    <w:p w:rsidR="009F7FB5" w:rsidRDefault="009F7FB5" w:rsidP="00733181">
      <w:pPr>
        <w:pStyle w:val="ListParagraph"/>
        <w:numPr>
          <w:ilvl w:val="0"/>
          <w:numId w:val="8"/>
        </w:numPr>
        <w:tabs>
          <w:tab w:val="clear" w:pos="567"/>
          <w:tab w:val="clear" w:pos="1134"/>
          <w:tab w:val="left" w:pos="7920"/>
        </w:tabs>
        <w:ind w:left="851" w:hanging="284"/>
      </w:pPr>
      <w:r w:rsidRPr="009F7FB5">
        <w:t>Wet strength and Wet to Dry Strength Variation</w:t>
      </w:r>
    </w:p>
    <w:p w:rsidR="00733181" w:rsidRPr="009F7FB5" w:rsidRDefault="00733181" w:rsidP="00733181">
      <w:pPr>
        <w:pStyle w:val="ListParagraph"/>
        <w:numPr>
          <w:ilvl w:val="0"/>
          <w:numId w:val="8"/>
        </w:numPr>
        <w:tabs>
          <w:tab w:val="clear" w:pos="567"/>
          <w:tab w:val="clear" w:pos="1134"/>
          <w:tab w:val="left" w:pos="7920"/>
        </w:tabs>
        <w:ind w:left="851" w:hanging="284"/>
      </w:pPr>
      <w:r>
        <w:t>Secondary Mineral Content</w:t>
      </w:r>
    </w:p>
    <w:p w:rsidR="009F7FB5" w:rsidRPr="009F7FB5" w:rsidRDefault="009F7FB5" w:rsidP="00733181">
      <w:pPr>
        <w:pStyle w:val="ListParagraph"/>
        <w:numPr>
          <w:ilvl w:val="0"/>
          <w:numId w:val="8"/>
        </w:numPr>
        <w:tabs>
          <w:tab w:val="clear" w:pos="567"/>
          <w:tab w:val="clear" w:pos="1134"/>
          <w:tab w:val="left" w:pos="7920"/>
        </w:tabs>
        <w:ind w:left="851" w:hanging="284"/>
      </w:pPr>
      <w:r w:rsidRPr="009F7FB5">
        <w:t>PAFV</w:t>
      </w:r>
    </w:p>
    <w:p w:rsidR="009F7FB5" w:rsidRPr="009F7FB5" w:rsidRDefault="009F7FB5" w:rsidP="00733181">
      <w:pPr>
        <w:pStyle w:val="ListParagraph"/>
        <w:numPr>
          <w:ilvl w:val="0"/>
          <w:numId w:val="8"/>
        </w:numPr>
        <w:tabs>
          <w:tab w:val="clear" w:pos="567"/>
          <w:tab w:val="clear" w:pos="1134"/>
          <w:tab w:val="left" w:pos="7920"/>
        </w:tabs>
        <w:ind w:left="851" w:hanging="284"/>
      </w:pPr>
      <w:r w:rsidRPr="009F7FB5">
        <w:t xml:space="preserve">FI </w:t>
      </w:r>
    </w:p>
    <w:p w:rsidR="009F7FB5" w:rsidRPr="009F7FB5" w:rsidRDefault="009F7FB5" w:rsidP="00733181">
      <w:pPr>
        <w:pStyle w:val="ListParagraph"/>
        <w:numPr>
          <w:ilvl w:val="0"/>
          <w:numId w:val="8"/>
        </w:numPr>
        <w:tabs>
          <w:tab w:val="clear" w:pos="567"/>
          <w:tab w:val="clear" w:pos="1134"/>
          <w:tab w:val="left" w:pos="7920"/>
        </w:tabs>
        <w:ind w:left="851" w:hanging="284"/>
      </w:pPr>
      <w:r w:rsidRPr="009F7FB5">
        <w:t>ALD</w:t>
      </w:r>
    </w:p>
    <w:p w:rsidR="009F7FB5" w:rsidRPr="009F7FB5" w:rsidRDefault="009F7FB5" w:rsidP="009F7FB5">
      <w:pPr>
        <w:tabs>
          <w:tab w:val="clear" w:pos="567"/>
          <w:tab w:val="clear" w:pos="1134"/>
          <w:tab w:val="left" w:pos="7920"/>
        </w:tabs>
        <w:contextualSpacing/>
      </w:pPr>
    </w:p>
    <w:p w:rsidR="009F7FB5" w:rsidRPr="009F7FB5" w:rsidRDefault="009F7FB5" w:rsidP="009F7FB5">
      <w:pPr>
        <w:tabs>
          <w:tab w:val="clear" w:pos="567"/>
          <w:tab w:val="clear" w:pos="1134"/>
          <w:tab w:val="left" w:pos="7920"/>
        </w:tabs>
        <w:contextualSpacing/>
      </w:pPr>
      <w:r w:rsidRPr="009F7FB5">
        <w:t>Other D</w:t>
      </w:r>
      <w:r w:rsidR="004D2A27">
        <w:t>epartment of State Growth</w:t>
      </w:r>
      <w:r w:rsidRPr="009F7FB5">
        <w:t xml:space="preserve"> Specifications have additional control chart requirements.  These include particle size distribution, Atterberg Limits and maximum dry density.  In addition to the specified information requirements, the charts should show any change in source rock or in the crushing and screening process. </w:t>
      </w:r>
    </w:p>
    <w:p w:rsidR="009F7FB5" w:rsidRPr="009F7FB5" w:rsidRDefault="009F7FB5" w:rsidP="009F7FB5">
      <w:pPr>
        <w:tabs>
          <w:tab w:val="clear" w:pos="567"/>
          <w:tab w:val="clear" w:pos="1134"/>
          <w:tab w:val="left" w:pos="7920"/>
        </w:tabs>
        <w:contextualSpacing/>
      </w:pPr>
      <w:r w:rsidRPr="009F7FB5">
        <w:t xml:space="preserve"> </w:t>
      </w:r>
    </w:p>
    <w:p w:rsidR="009F7FB5" w:rsidRPr="009F7FB5" w:rsidRDefault="009F7FB5" w:rsidP="009F7FB5">
      <w:pPr>
        <w:tabs>
          <w:tab w:val="clear" w:pos="567"/>
          <w:tab w:val="clear" w:pos="1134"/>
          <w:tab w:val="left" w:pos="7920"/>
        </w:tabs>
        <w:contextualSpacing/>
      </w:pPr>
      <w:r w:rsidRPr="009F7FB5">
        <w:t xml:space="preserve">Control charts provide a powerful tool to analyse the cause of product non-conformance.  It is often possible to find at a glance a linkage between non-compliance in a particular property and a change in a source rock property.  The significance of any unexpected change or trend in quality and any change in product variability evident in the chart should always be assessed.  They should be sought at the “Nomination of Materials” stage. </w:t>
      </w:r>
    </w:p>
    <w:p w:rsidR="009F7FB5" w:rsidRPr="009F7FB5" w:rsidRDefault="009F7FB5" w:rsidP="009F7FB5">
      <w:pPr>
        <w:tabs>
          <w:tab w:val="clear" w:pos="567"/>
          <w:tab w:val="clear" w:pos="1134"/>
          <w:tab w:val="left" w:pos="7920"/>
        </w:tabs>
        <w:contextualSpacing/>
      </w:pPr>
    </w:p>
    <w:p w:rsidR="009F7FB5" w:rsidRPr="009F7FB5" w:rsidRDefault="009F7FB5" w:rsidP="009F7FB5">
      <w:pPr>
        <w:tabs>
          <w:tab w:val="clear" w:pos="567"/>
          <w:tab w:val="clear" w:pos="1134"/>
          <w:tab w:val="left" w:pos="7920"/>
        </w:tabs>
        <w:contextualSpacing/>
      </w:pPr>
      <w:r w:rsidRPr="009F7FB5">
        <w:t>The date of any change to the crushing and screening process must be shown on the charts.</w:t>
      </w:r>
    </w:p>
    <w:p w:rsidR="009F7FB5" w:rsidRPr="009F7FB5" w:rsidRDefault="009F7FB5" w:rsidP="009F7FB5">
      <w:pPr>
        <w:tabs>
          <w:tab w:val="clear" w:pos="567"/>
          <w:tab w:val="clear" w:pos="1134"/>
          <w:tab w:val="left" w:pos="7920"/>
        </w:tabs>
        <w:contextualSpacing/>
      </w:pPr>
    </w:p>
    <w:p w:rsidR="009F7FB5" w:rsidRPr="009F7FB5" w:rsidRDefault="009F7FB5" w:rsidP="001F0C1F">
      <w:pPr>
        <w:pStyle w:val="Heading1"/>
      </w:pPr>
      <w:bookmarkStart w:id="33" w:name="_ENG6.8_Interpretation"/>
      <w:bookmarkStart w:id="34" w:name="_Toc242522331"/>
      <w:bookmarkStart w:id="35" w:name="_Toc392497417"/>
      <w:bookmarkEnd w:id="33"/>
      <w:r w:rsidRPr="009F7FB5">
        <w:t>ENG6.8</w:t>
      </w:r>
      <w:r w:rsidRPr="009F7FB5">
        <w:tab/>
        <w:t>Interpretation</w:t>
      </w:r>
      <w:bookmarkEnd w:id="34"/>
      <w:bookmarkEnd w:id="35"/>
    </w:p>
    <w:p w:rsidR="009F7FB5" w:rsidRPr="009F7FB5" w:rsidRDefault="009F7FB5" w:rsidP="009F7FB5">
      <w:pPr>
        <w:tabs>
          <w:tab w:val="clear" w:pos="567"/>
          <w:tab w:val="clear" w:pos="1134"/>
          <w:tab w:val="left" w:pos="7920"/>
        </w:tabs>
        <w:contextualSpacing/>
      </w:pPr>
      <w:r w:rsidRPr="009F7FB5">
        <w:t xml:space="preserve">The provisions of </w:t>
      </w:r>
      <w:r w:rsidRPr="009F7FB5">
        <w:rPr>
          <w:i/>
        </w:rPr>
        <w:t>Standard Specification G6</w:t>
      </w:r>
      <w:r w:rsidRPr="009F7FB5">
        <w:t xml:space="preserve"> apply to all producers of all rocks and aggregates, except those where no aggregate strength or durability provisions apply (e.g. subbase 2 and selected subgrade).  It applies to both small and large producers.</w:t>
      </w:r>
    </w:p>
    <w:p w:rsidR="009F7FB5" w:rsidRPr="009F7FB5" w:rsidRDefault="009F7FB5" w:rsidP="009F7FB5">
      <w:pPr>
        <w:tabs>
          <w:tab w:val="clear" w:pos="567"/>
          <w:tab w:val="clear" w:pos="1134"/>
          <w:tab w:val="left" w:pos="7920"/>
        </w:tabs>
        <w:contextualSpacing/>
      </w:pPr>
    </w:p>
    <w:p w:rsidR="009F7FB5" w:rsidRPr="009F7FB5" w:rsidRDefault="009F7FB5" w:rsidP="009F7FB5">
      <w:pPr>
        <w:tabs>
          <w:tab w:val="clear" w:pos="567"/>
          <w:tab w:val="clear" w:pos="1134"/>
          <w:tab w:val="left" w:pos="7920"/>
        </w:tabs>
        <w:contextualSpacing/>
      </w:pPr>
      <w:r w:rsidRPr="009F7FB5">
        <w:t>The intention of Specification G6 is to set an industry standard to which all suppliers shall meet.  In consequence and in fairness to complying producers, deviations from the requirements and obligations will not be permitted.</w:t>
      </w:r>
    </w:p>
    <w:p w:rsidR="009F7FB5" w:rsidRPr="009F7FB5" w:rsidRDefault="009F7FB5" w:rsidP="009F7FB5">
      <w:pPr>
        <w:tabs>
          <w:tab w:val="clear" w:pos="567"/>
          <w:tab w:val="clear" w:pos="1134"/>
          <w:tab w:val="left" w:pos="7920"/>
        </w:tabs>
        <w:contextualSpacing/>
      </w:pPr>
    </w:p>
    <w:p w:rsidR="009F7FB5" w:rsidRPr="009F7FB5" w:rsidRDefault="009F7FB5" w:rsidP="009F7FB5">
      <w:pPr>
        <w:tabs>
          <w:tab w:val="clear" w:pos="567"/>
          <w:tab w:val="clear" w:pos="1134"/>
          <w:tab w:val="left" w:pos="7920"/>
        </w:tabs>
        <w:contextualSpacing/>
      </w:pPr>
      <w:r w:rsidRPr="009F7FB5">
        <w:t>The specification was originally developed in collaboration with the then Crushed Stone and Sand Association CSSA), Tasmania, now CCA/Extractive Industries Tasmania (CCAA/EIT).  The CSSA has developed a companion document “Quarry Inspections, Source Rock Evaluation and Associated Production Control Procedures”.  Their document outlines, for the benefit of producers, how the requirements of this specification can be achieved.</w:t>
      </w:r>
    </w:p>
    <w:p w:rsidR="00A52C01" w:rsidRDefault="00A52C01" w:rsidP="00743F3C">
      <w:pPr>
        <w:contextualSpacing/>
      </w:pPr>
    </w:p>
    <w:p w:rsidR="009F7FB5" w:rsidRDefault="009F7FB5"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EB06B6" w:rsidRDefault="00EB06B6" w:rsidP="00EB06B6"/>
    <w:p w:rsidR="00EB06B6" w:rsidRDefault="00EB06B6" w:rsidP="00EB06B6"/>
    <w:p w:rsidR="00EB06B6" w:rsidRDefault="00EB06B6" w:rsidP="006B4257"/>
    <w:p w:rsidR="00EB06B6" w:rsidRDefault="00EB06B6" w:rsidP="00EB06B6"/>
    <w:p w:rsidR="00EB06B6" w:rsidRDefault="00EB06B6" w:rsidP="00EB06B6"/>
    <w:p w:rsidR="00EB06B6" w:rsidRDefault="00EB06B6" w:rsidP="00EB06B6"/>
    <w:p w:rsidR="00EB06B6" w:rsidRDefault="00796AC5" w:rsidP="00EB06B6">
      <w:r>
        <w:rPr>
          <w:noProof/>
          <w:lang w:eastAsia="en-AU"/>
        </w:rPr>
        <w:drawing>
          <wp:anchor distT="0" distB="0" distL="114300" distR="114300" simplePos="0" relativeHeight="251659264" behindDoc="1" locked="0" layoutInCell="0" allowOverlap="1" wp14:anchorId="21E9611D" wp14:editId="113F5F6B">
            <wp:simplePos x="0" y="0"/>
            <wp:positionH relativeFrom="page">
              <wp:posOffset>-14605</wp:posOffset>
            </wp:positionH>
            <wp:positionV relativeFrom="page">
              <wp:posOffset>6985</wp:posOffset>
            </wp:positionV>
            <wp:extent cx="7617600" cy="10695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cove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617600" cy="1069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06B6" w:rsidRDefault="00EB06B6" w:rsidP="00EB06B6"/>
    <w:p w:rsidR="00EB06B6" w:rsidRDefault="00EB06B6" w:rsidP="00EB06B6"/>
    <w:p w:rsidR="00EB06B6" w:rsidRPr="00EB06B6" w:rsidRDefault="00EB06B6" w:rsidP="00EB06B6"/>
    <w:p w:rsidR="00F37269" w:rsidRDefault="00F37269" w:rsidP="00F37269">
      <w:pPr>
        <w:spacing w:after="0"/>
        <w:rPr>
          <w:color w:val="FF0000"/>
          <w:sz w:val="18"/>
          <w:szCs w:val="18"/>
        </w:rPr>
      </w:pPr>
    </w:p>
    <w:p w:rsidR="00F37269" w:rsidRPr="00F37269" w:rsidRDefault="00F37269" w:rsidP="00F37269">
      <w:pPr>
        <w:spacing w:after="0"/>
        <w:rPr>
          <w:color w:val="FF0000"/>
          <w:sz w:val="18"/>
          <w:szCs w:val="18"/>
        </w:rPr>
      </w:pPr>
    </w:p>
    <w:p w:rsidR="00724FBA" w:rsidRPr="006D5C35" w:rsidRDefault="00724FBA" w:rsidP="006E6661">
      <w:pPr>
        <w:tabs>
          <w:tab w:val="left" w:pos="426"/>
        </w:tabs>
        <w:spacing w:after="0"/>
        <w:ind w:left="720"/>
        <w:rPr>
          <w:color w:val="FF0000"/>
        </w:rPr>
      </w:pPr>
    </w:p>
    <w:sectPr w:rsidR="00724FBA" w:rsidRPr="006D5C35" w:rsidSect="00F37269">
      <w:headerReference w:type="even" r:id="rId11"/>
      <w:headerReference w:type="default" r:id="rId12"/>
      <w:footerReference w:type="default" r:id="rId13"/>
      <w:headerReference w:type="first" r:id="rId14"/>
      <w:footerReference w:type="first" r:id="rId15"/>
      <w:endnotePr>
        <w:numFmt w:val="decimal"/>
      </w:endnotePr>
      <w:pgSz w:w="11907" w:h="16840"/>
      <w:pgMar w:top="1134" w:right="1134" w:bottom="1134" w:left="1134" w:header="709" w:footer="465"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3F4" w:rsidRDefault="004A33F4">
      <w:pPr>
        <w:spacing w:line="20" w:lineRule="exact"/>
      </w:pPr>
    </w:p>
  </w:endnote>
  <w:endnote w:type="continuationSeparator" w:id="0">
    <w:p w:rsidR="004A33F4" w:rsidRDefault="004A33F4">
      <w:r>
        <w:t xml:space="preserve"> </w:t>
      </w:r>
    </w:p>
  </w:endnote>
  <w:endnote w:type="continuationNotice" w:id="1">
    <w:p w:rsidR="004A33F4" w:rsidRDefault="004A33F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GillSans Light"/>
    <w:panose1 w:val="00000000000000000000"/>
    <w:charset w:val="4D"/>
    <w:family w:val="auto"/>
    <w:notTrueType/>
    <w:pitch w:val="default"/>
    <w:sig w:usb0="03000000"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GillSans Light">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F4" w:rsidRPr="00401BDB" w:rsidRDefault="004A33F4" w:rsidP="00401BDB">
    <w:pPr>
      <w:pStyle w:val="Footer"/>
      <w:pBdr>
        <w:top w:val="single" w:sz="12" w:space="1" w:color="auto"/>
      </w:pBdr>
      <w:tabs>
        <w:tab w:val="clear" w:pos="4153"/>
        <w:tab w:val="clear" w:pos="8306"/>
        <w:tab w:val="right" w:pos="9639"/>
      </w:tabs>
      <w:rPr>
        <w:rFonts w:cstheme="minorHAnsi"/>
        <w:sz w:val="18"/>
        <w:szCs w:val="18"/>
      </w:rPr>
    </w:pPr>
    <w:r w:rsidRPr="00401BDB">
      <w:rPr>
        <w:rFonts w:cstheme="minorHAnsi"/>
        <w:sz w:val="18"/>
        <w:szCs w:val="18"/>
      </w:rPr>
      <w:t>Edition 1 / Revision 0</w:t>
    </w:r>
    <w:r w:rsidRPr="00401BDB">
      <w:rPr>
        <w:rFonts w:cstheme="minorHAnsi"/>
        <w:sz w:val="18"/>
        <w:szCs w:val="18"/>
      </w:rPr>
      <w:tab/>
      <w:t xml:space="preserve">Page </w:t>
    </w:r>
    <w:r w:rsidR="00ED2D21" w:rsidRPr="00401BDB">
      <w:rPr>
        <w:rFonts w:cstheme="minorHAnsi"/>
        <w:sz w:val="18"/>
        <w:szCs w:val="18"/>
      </w:rPr>
      <w:fldChar w:fldCharType="begin"/>
    </w:r>
    <w:r w:rsidRPr="00401BDB">
      <w:rPr>
        <w:rFonts w:cstheme="minorHAnsi"/>
        <w:sz w:val="18"/>
        <w:szCs w:val="18"/>
      </w:rPr>
      <w:instrText xml:space="preserve"> PAGE   \* MERGEFORMAT </w:instrText>
    </w:r>
    <w:r w:rsidR="00ED2D21" w:rsidRPr="00401BDB">
      <w:rPr>
        <w:rFonts w:cstheme="minorHAnsi"/>
        <w:sz w:val="18"/>
        <w:szCs w:val="18"/>
      </w:rPr>
      <w:fldChar w:fldCharType="separate"/>
    </w:r>
    <w:r w:rsidR="00C650CF">
      <w:rPr>
        <w:rFonts w:cstheme="minorHAnsi"/>
        <w:noProof/>
        <w:sz w:val="18"/>
        <w:szCs w:val="18"/>
      </w:rPr>
      <w:t>2</w:t>
    </w:r>
    <w:r w:rsidR="00ED2D21" w:rsidRPr="00401BDB">
      <w:rPr>
        <w:rFonts w:cstheme="minorHAnsi"/>
        <w:sz w:val="18"/>
        <w:szCs w:val="18"/>
      </w:rPr>
      <w:fldChar w:fldCharType="end"/>
    </w:r>
  </w:p>
  <w:p w:rsidR="004A33F4" w:rsidRPr="00401BDB" w:rsidRDefault="004A33F4" w:rsidP="00401BDB">
    <w:pPr>
      <w:pStyle w:val="Footer"/>
      <w:pBdr>
        <w:top w:val="single" w:sz="12" w:space="1" w:color="auto"/>
      </w:pBdr>
      <w:tabs>
        <w:tab w:val="clear" w:pos="4153"/>
        <w:tab w:val="clear" w:pos="8306"/>
        <w:tab w:val="right" w:pos="9639"/>
      </w:tabs>
      <w:rPr>
        <w:rFonts w:cstheme="minorHAnsi"/>
        <w:sz w:val="18"/>
        <w:szCs w:val="18"/>
      </w:rPr>
    </w:pPr>
    <w:r w:rsidRPr="00401BDB">
      <w:rPr>
        <w:rFonts w:cstheme="minorHAnsi"/>
        <w:sz w:val="18"/>
        <w:szCs w:val="18"/>
      </w:rPr>
      <w:t>Ju</w:t>
    </w:r>
    <w:r w:rsidR="009F7FB5">
      <w:rPr>
        <w:rFonts w:cstheme="minorHAnsi"/>
        <w:sz w:val="18"/>
        <w:szCs w:val="18"/>
      </w:rPr>
      <w:t>ly</w:t>
    </w:r>
    <w:r w:rsidRPr="00401BDB">
      <w:rPr>
        <w:rFonts w:cstheme="minorHAnsi"/>
        <w:sz w:val="18"/>
        <w:szCs w:val="18"/>
      </w:rPr>
      <w:t xml:space="preserve"> 201</w:t>
    </w:r>
    <w:r w:rsidR="009F7FB5">
      <w:rPr>
        <w:rFonts w:cstheme="minorHAnsi"/>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F4" w:rsidRPr="000A175E" w:rsidRDefault="004A33F4" w:rsidP="000A175E">
    <w:pPr>
      <w:tabs>
        <w:tab w:val="right" w:pos="9025"/>
      </w:tabs>
      <w:suppressAutoHyphens/>
      <w:rPr>
        <w:rFonts w:ascii="Bookman" w:hAnsi="Book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3F4" w:rsidRDefault="004A33F4">
      <w:r>
        <w:separator/>
      </w:r>
    </w:p>
  </w:footnote>
  <w:footnote w:type="continuationSeparator" w:id="0">
    <w:p w:rsidR="004A33F4" w:rsidRDefault="004A33F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F4" w:rsidRDefault="00C650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917561" o:spid="_x0000_s2062" type="#_x0000_t136" style="position:absolute;left:0;text-align:left;margin-left:0;margin-top:0;width:632.6pt;height:46.85pt;rotation:315;z-index:-251637760;mso-position-horizontal:center;mso-position-horizontal-relative:margin;mso-position-vertical:center;mso-position-vertical-relative:margin" o:allowincell="f" fillcolor="#0070c0" stroked="f">
          <v:fill opacity=".5"/>
          <v:textpath style="font-family:&quot;Verdana&quot;;font-size:1pt" string="FINAL COPY FOR APPROVAL"/>
          <w10:wrap anchorx="margin" anchory="margin"/>
        </v:shape>
      </w:pict>
    </w:r>
    <w:r>
      <w:rPr>
        <w:noProof/>
      </w:rPr>
      <w:pict>
        <v:shape id="_x0000_s2060" type="#_x0000_t136" style="position:absolute;left:0;text-align:left;margin-left:0;margin-top:0;width:622.85pt;height:56.6pt;rotation:315;z-index:-251641856;mso-position-horizontal:center;mso-position-horizontal-relative:margin;mso-position-vertical:center;mso-position-vertical-relative:margin" o:allowincell="f" fillcolor="red" stroked="f">
          <v:fill opacity=".5"/>
          <v:textpath style="font-family:&quot;Verdana&quot;;font-size:1pt" string="Draft December 2011"/>
          <w10:wrap anchorx="margin" anchory="margin"/>
        </v:shape>
      </w:pict>
    </w:r>
    <w:r>
      <w:rPr>
        <w:noProof/>
      </w:rPr>
      <w:pict>
        <v:shape id="_x0000_s2056" type="#_x0000_t136" style="position:absolute;left:0;text-align:left;margin-left:0;margin-top:0;width:603.95pt;height:75.45pt;rotation:315;z-index:-251648000;mso-position-horizontal:center;mso-position-horizontal-relative:margin;mso-position-vertical:center;mso-position-vertical-relative:margin" o:allowincell="f" fillcolor="red" stroked="f">
          <v:fill opacity=".5"/>
          <v:textpath style="font-family:&quot;Verdana&quot;;font-size:1pt" string="Draft Nov 2011"/>
          <w10:wrap anchorx="margin" anchory="margin"/>
        </v:shape>
      </w:pict>
    </w:r>
    <w:r>
      <w:rPr>
        <w:noProof/>
      </w:rPr>
      <w:pict>
        <v:shape id="_x0000_s2052" type="#_x0000_t136" style="position:absolute;left:0;text-align:left;margin-left:0;margin-top:0;width:509.6pt;height:169.85pt;rotation:315;z-index:-251654144;mso-position-horizontal:center;mso-position-horizontal-relative:margin;mso-position-vertical:center;mso-position-vertical-relative:margin" o:allowincell="f" fillcolor="red"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FB5" w:rsidRDefault="009F7FB5" w:rsidP="009F7FB5">
    <w:pPr>
      <w:pBdr>
        <w:bottom w:val="single" w:sz="12" w:space="1" w:color="auto"/>
      </w:pBdr>
      <w:spacing w:after="0"/>
      <w:rPr>
        <w:rFonts w:asciiTheme="minorHAnsi" w:hAnsiTheme="minorHAnsi" w:cstheme="minorHAnsi"/>
        <w:b/>
        <w:sz w:val="24"/>
        <w:szCs w:val="24"/>
      </w:rPr>
    </w:pPr>
    <w:r>
      <w:rPr>
        <w:rFonts w:asciiTheme="minorHAnsi" w:hAnsiTheme="minorHAnsi" w:cstheme="minorHAnsi"/>
        <w:b/>
        <w:sz w:val="24"/>
        <w:szCs w:val="24"/>
      </w:rPr>
      <w:t xml:space="preserve">ENG6 – Production of Aggregates and Rock Products </w:t>
    </w:r>
  </w:p>
  <w:p w:rsidR="004A33F4" w:rsidRPr="00095FA8" w:rsidRDefault="009F7FB5" w:rsidP="00095FA8">
    <w:pPr>
      <w:pBdr>
        <w:bottom w:val="single" w:sz="12" w:space="1" w:color="auto"/>
      </w:pBdr>
      <w:spacing w:after="240"/>
      <w:jc w:val="center"/>
      <w:rPr>
        <w:rFonts w:asciiTheme="minorHAnsi" w:hAnsiTheme="minorHAnsi" w:cstheme="minorHAnsi"/>
        <w:b/>
        <w:sz w:val="24"/>
        <w:szCs w:val="24"/>
      </w:rPr>
    </w:pPr>
    <w:r w:rsidRPr="007037D1">
      <w:rPr>
        <w:rFonts w:asciiTheme="minorHAnsi" w:hAnsiTheme="minorHAnsi" w:cstheme="minorHAnsi"/>
        <w:b/>
        <w:i/>
        <w:sz w:val="24"/>
        <w:szCs w:val="24"/>
      </w:rPr>
      <w:t>Explanatory Notes</w:t>
    </w:r>
    <w:r w:rsidR="004A33F4" w:rsidRPr="00095FA8">
      <w:rPr>
        <w:rFonts w:asciiTheme="minorHAnsi" w:hAnsiTheme="minorHAnsi" w:cstheme="minorHAnsi"/>
        <w:b/>
        <w:sz w:val="24"/>
        <w:szCs w:val="24"/>
      </w:rPr>
      <w:ptab w:relativeTo="margin" w:alignment="right" w:leader="none"/>
    </w:r>
    <w:r>
      <w:rPr>
        <w:rFonts w:asciiTheme="minorHAnsi" w:hAnsiTheme="minorHAnsi" w:cstheme="minorHAnsi"/>
        <w:b/>
        <w:sz w:val="24"/>
        <w:szCs w:val="24"/>
      </w:rPr>
      <w:t>Department of State Growth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F4" w:rsidRDefault="00C650CF">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917560" o:spid="_x0000_s2061" type="#_x0000_t136" style="position:absolute;left:0;text-align:left;margin-left:0;margin-top:0;width:632.6pt;height:46.85pt;rotation:315;z-index:-251639808;mso-position-horizontal:center;mso-position-horizontal-relative:margin;mso-position-vertical:center;mso-position-vertical-relative:margin" o:allowincell="f" fillcolor="#0070c0" stroked="f">
          <v:fill opacity=".5"/>
          <v:textpath style="font-family:&quot;Verdana&quot;;font-size:1pt" string="FINAL COPY FOR APPROVAL"/>
          <w10:wrap anchorx="margin" anchory="margin"/>
        </v:shape>
      </w:pict>
    </w:r>
    <w:r w:rsidR="004A33F4">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903"/>
    <w:multiLevelType w:val="hybridMultilevel"/>
    <w:tmpl w:val="0C14BD04"/>
    <w:lvl w:ilvl="0" w:tplc="EBD4E6A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8E47AE"/>
    <w:multiLevelType w:val="hybridMultilevel"/>
    <w:tmpl w:val="40461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062B49"/>
    <w:multiLevelType w:val="hybridMultilevel"/>
    <w:tmpl w:val="99665468"/>
    <w:lvl w:ilvl="0" w:tplc="EBD4E6A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5E46518"/>
    <w:multiLevelType w:val="hybridMultilevel"/>
    <w:tmpl w:val="12F80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CC5320"/>
    <w:multiLevelType w:val="hybridMultilevel"/>
    <w:tmpl w:val="97B0E0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49277E1"/>
    <w:multiLevelType w:val="hybridMultilevel"/>
    <w:tmpl w:val="83389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FB22759"/>
    <w:multiLevelType w:val="hybridMultilevel"/>
    <w:tmpl w:val="7F240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9765F9F"/>
    <w:multiLevelType w:val="hybridMultilevel"/>
    <w:tmpl w:val="033C6150"/>
    <w:lvl w:ilvl="0" w:tplc="9E523558">
      <w:start w:val="1"/>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AD5352D"/>
    <w:multiLevelType w:val="hybridMultilevel"/>
    <w:tmpl w:val="81006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E4B6960"/>
    <w:multiLevelType w:val="hybridMultilevel"/>
    <w:tmpl w:val="98044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4"/>
  </w:num>
  <w:num w:numId="6">
    <w:abstractNumId w:val="5"/>
  </w:num>
  <w:num w:numId="7">
    <w:abstractNumId w:val="3"/>
  </w:num>
  <w:num w:numId="8">
    <w:abstractNumId w:val="9"/>
  </w:num>
  <w:num w:numId="9">
    <w:abstractNumId w:val="6"/>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ocumentProtection w:edit="readOnly" w:enforcement="1" w:cryptProviderType="rsaFull" w:cryptAlgorithmClass="hash" w:cryptAlgorithmType="typeAny" w:cryptAlgorithmSid="4" w:cryptSpinCount="100000" w:hash="lag/0GgEwoT98oz7gldsBeV1dA8=" w:salt="YCPQmk7jbsH8oDCkhTE/7w=="/>
  <w:defaultTabStop w:val="720"/>
  <w:hyphenationZone w:val="916"/>
  <w:doNotHyphenateCaps/>
  <w:drawingGridHorizontalSpacing w:val="100"/>
  <w:displayHorizontalDrawingGridEvery w:val="0"/>
  <w:displayVerticalDrawingGridEvery w:val="0"/>
  <w:doNotShadeFormData/>
  <w:noPunctuationKerning/>
  <w:characterSpacingControl w:val="doNotCompress"/>
  <w:hdrShapeDefaults>
    <o:shapedefaults v:ext="edit" spidmax="2063"/>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A3"/>
    <w:rsid w:val="00000597"/>
    <w:rsid w:val="000028DC"/>
    <w:rsid w:val="00004101"/>
    <w:rsid w:val="00004231"/>
    <w:rsid w:val="000072D5"/>
    <w:rsid w:val="00010106"/>
    <w:rsid w:val="0001681B"/>
    <w:rsid w:val="000177CE"/>
    <w:rsid w:val="000211FA"/>
    <w:rsid w:val="00026328"/>
    <w:rsid w:val="00026BAA"/>
    <w:rsid w:val="00027005"/>
    <w:rsid w:val="00030DCF"/>
    <w:rsid w:val="000330B6"/>
    <w:rsid w:val="00036830"/>
    <w:rsid w:val="00042207"/>
    <w:rsid w:val="00045753"/>
    <w:rsid w:val="00052380"/>
    <w:rsid w:val="00064A1E"/>
    <w:rsid w:val="000667C3"/>
    <w:rsid w:val="00070333"/>
    <w:rsid w:val="00071751"/>
    <w:rsid w:val="00075F07"/>
    <w:rsid w:val="00082B2D"/>
    <w:rsid w:val="00083511"/>
    <w:rsid w:val="00083532"/>
    <w:rsid w:val="00085345"/>
    <w:rsid w:val="00093223"/>
    <w:rsid w:val="00095FA8"/>
    <w:rsid w:val="00097C9C"/>
    <w:rsid w:val="000A175E"/>
    <w:rsid w:val="000A270C"/>
    <w:rsid w:val="000A3C9B"/>
    <w:rsid w:val="000A4F40"/>
    <w:rsid w:val="000B126D"/>
    <w:rsid w:val="000B53B3"/>
    <w:rsid w:val="000C00F6"/>
    <w:rsid w:val="000C1830"/>
    <w:rsid w:val="000D5B0A"/>
    <w:rsid w:val="000E0E25"/>
    <w:rsid w:val="000E2837"/>
    <w:rsid w:val="000E38D9"/>
    <w:rsid w:val="000E4742"/>
    <w:rsid w:val="000E4E4B"/>
    <w:rsid w:val="000E602A"/>
    <w:rsid w:val="000F3597"/>
    <w:rsid w:val="000F58AE"/>
    <w:rsid w:val="000F6283"/>
    <w:rsid w:val="000F64EC"/>
    <w:rsid w:val="00110BFB"/>
    <w:rsid w:val="001134A4"/>
    <w:rsid w:val="0011365A"/>
    <w:rsid w:val="001220A4"/>
    <w:rsid w:val="001240AC"/>
    <w:rsid w:val="001300EB"/>
    <w:rsid w:val="001304D8"/>
    <w:rsid w:val="00143FA2"/>
    <w:rsid w:val="00144AFA"/>
    <w:rsid w:val="001477B6"/>
    <w:rsid w:val="0015396D"/>
    <w:rsid w:val="00161027"/>
    <w:rsid w:val="001708C9"/>
    <w:rsid w:val="00171F6A"/>
    <w:rsid w:val="00172188"/>
    <w:rsid w:val="00187960"/>
    <w:rsid w:val="001918FA"/>
    <w:rsid w:val="0019489A"/>
    <w:rsid w:val="00196A8F"/>
    <w:rsid w:val="001A51B6"/>
    <w:rsid w:val="001C1497"/>
    <w:rsid w:val="001C326B"/>
    <w:rsid w:val="001D61B4"/>
    <w:rsid w:val="001E0A85"/>
    <w:rsid w:val="001E0D13"/>
    <w:rsid w:val="001E5254"/>
    <w:rsid w:val="001E6DE0"/>
    <w:rsid w:val="001F0A79"/>
    <w:rsid w:val="001F0C1F"/>
    <w:rsid w:val="001F59AB"/>
    <w:rsid w:val="001F6A7B"/>
    <w:rsid w:val="00200377"/>
    <w:rsid w:val="0021433C"/>
    <w:rsid w:val="00215A64"/>
    <w:rsid w:val="00230013"/>
    <w:rsid w:val="00231DF4"/>
    <w:rsid w:val="002349AF"/>
    <w:rsid w:val="0024098F"/>
    <w:rsid w:val="00240D22"/>
    <w:rsid w:val="00241635"/>
    <w:rsid w:val="002456EE"/>
    <w:rsid w:val="00255EAF"/>
    <w:rsid w:val="00267B94"/>
    <w:rsid w:val="00274517"/>
    <w:rsid w:val="0028241C"/>
    <w:rsid w:val="00290630"/>
    <w:rsid w:val="00292D20"/>
    <w:rsid w:val="00292F20"/>
    <w:rsid w:val="002A3AFE"/>
    <w:rsid w:val="002A4FB8"/>
    <w:rsid w:val="002A58F4"/>
    <w:rsid w:val="002A7147"/>
    <w:rsid w:val="002B130D"/>
    <w:rsid w:val="002B3833"/>
    <w:rsid w:val="002C1398"/>
    <w:rsid w:val="002C31C0"/>
    <w:rsid w:val="002D3520"/>
    <w:rsid w:val="002D5A11"/>
    <w:rsid w:val="002D6CF8"/>
    <w:rsid w:val="002E5CDE"/>
    <w:rsid w:val="002F5A39"/>
    <w:rsid w:val="002F6D81"/>
    <w:rsid w:val="003037D0"/>
    <w:rsid w:val="003212A6"/>
    <w:rsid w:val="00325FFF"/>
    <w:rsid w:val="0033168E"/>
    <w:rsid w:val="00335363"/>
    <w:rsid w:val="00335C36"/>
    <w:rsid w:val="00342377"/>
    <w:rsid w:val="003547FC"/>
    <w:rsid w:val="00360EB5"/>
    <w:rsid w:val="00361D12"/>
    <w:rsid w:val="0037207F"/>
    <w:rsid w:val="00381CC0"/>
    <w:rsid w:val="00382E2A"/>
    <w:rsid w:val="003A19F5"/>
    <w:rsid w:val="003B2899"/>
    <w:rsid w:val="003B3B45"/>
    <w:rsid w:val="003C04B5"/>
    <w:rsid w:val="003C1F2C"/>
    <w:rsid w:val="003C2589"/>
    <w:rsid w:val="003C7297"/>
    <w:rsid w:val="003D6E62"/>
    <w:rsid w:val="003E3FD9"/>
    <w:rsid w:val="003E51EB"/>
    <w:rsid w:val="003E6FD1"/>
    <w:rsid w:val="003F0039"/>
    <w:rsid w:val="003F7234"/>
    <w:rsid w:val="003F7ABF"/>
    <w:rsid w:val="00401BDB"/>
    <w:rsid w:val="00404297"/>
    <w:rsid w:val="00407950"/>
    <w:rsid w:val="00411734"/>
    <w:rsid w:val="00412BE7"/>
    <w:rsid w:val="00424192"/>
    <w:rsid w:val="004331A1"/>
    <w:rsid w:val="00436D83"/>
    <w:rsid w:val="004428E1"/>
    <w:rsid w:val="00442BEE"/>
    <w:rsid w:val="0044571C"/>
    <w:rsid w:val="004461D9"/>
    <w:rsid w:val="00446E59"/>
    <w:rsid w:val="0044709A"/>
    <w:rsid w:val="004546D1"/>
    <w:rsid w:val="004676A3"/>
    <w:rsid w:val="00467F1E"/>
    <w:rsid w:val="00480275"/>
    <w:rsid w:val="00482695"/>
    <w:rsid w:val="004855A3"/>
    <w:rsid w:val="00494D2E"/>
    <w:rsid w:val="004951FF"/>
    <w:rsid w:val="00496EC8"/>
    <w:rsid w:val="004A31BE"/>
    <w:rsid w:val="004A33F4"/>
    <w:rsid w:val="004A6226"/>
    <w:rsid w:val="004B54F7"/>
    <w:rsid w:val="004C2647"/>
    <w:rsid w:val="004D0373"/>
    <w:rsid w:val="004D0E79"/>
    <w:rsid w:val="004D286B"/>
    <w:rsid w:val="004D2A27"/>
    <w:rsid w:val="004D4533"/>
    <w:rsid w:val="004E0D8C"/>
    <w:rsid w:val="004E2E95"/>
    <w:rsid w:val="004E5859"/>
    <w:rsid w:val="004E790B"/>
    <w:rsid w:val="004F2709"/>
    <w:rsid w:val="004F5BB6"/>
    <w:rsid w:val="00502590"/>
    <w:rsid w:val="00502A23"/>
    <w:rsid w:val="0050470A"/>
    <w:rsid w:val="00504D18"/>
    <w:rsid w:val="0050637B"/>
    <w:rsid w:val="00507C03"/>
    <w:rsid w:val="00510E70"/>
    <w:rsid w:val="00512E4B"/>
    <w:rsid w:val="005137C0"/>
    <w:rsid w:val="0052459D"/>
    <w:rsid w:val="005324ED"/>
    <w:rsid w:val="00535236"/>
    <w:rsid w:val="005356C3"/>
    <w:rsid w:val="0053704B"/>
    <w:rsid w:val="0053710F"/>
    <w:rsid w:val="0054119A"/>
    <w:rsid w:val="00554EBE"/>
    <w:rsid w:val="00556F32"/>
    <w:rsid w:val="00572ED2"/>
    <w:rsid w:val="00582060"/>
    <w:rsid w:val="00585492"/>
    <w:rsid w:val="005874A4"/>
    <w:rsid w:val="00595B9E"/>
    <w:rsid w:val="005970FC"/>
    <w:rsid w:val="005A2E29"/>
    <w:rsid w:val="005B757C"/>
    <w:rsid w:val="005C01DE"/>
    <w:rsid w:val="005C0BF5"/>
    <w:rsid w:val="005C2C7D"/>
    <w:rsid w:val="005C341C"/>
    <w:rsid w:val="005C47B1"/>
    <w:rsid w:val="005C65E1"/>
    <w:rsid w:val="005D3508"/>
    <w:rsid w:val="005E398B"/>
    <w:rsid w:val="005E3A98"/>
    <w:rsid w:val="005E5D66"/>
    <w:rsid w:val="005F55B5"/>
    <w:rsid w:val="006022F0"/>
    <w:rsid w:val="00612634"/>
    <w:rsid w:val="00613FDA"/>
    <w:rsid w:val="006157A5"/>
    <w:rsid w:val="0061759D"/>
    <w:rsid w:val="00621E8E"/>
    <w:rsid w:val="00623CDA"/>
    <w:rsid w:val="00624D75"/>
    <w:rsid w:val="006264BD"/>
    <w:rsid w:val="00627B0B"/>
    <w:rsid w:val="00633C49"/>
    <w:rsid w:val="0063473D"/>
    <w:rsid w:val="0063672E"/>
    <w:rsid w:val="00652AD6"/>
    <w:rsid w:val="006538B5"/>
    <w:rsid w:val="00655A5D"/>
    <w:rsid w:val="006576BC"/>
    <w:rsid w:val="006601AC"/>
    <w:rsid w:val="00661439"/>
    <w:rsid w:val="00666D5B"/>
    <w:rsid w:val="0067095E"/>
    <w:rsid w:val="00670BCB"/>
    <w:rsid w:val="0067141A"/>
    <w:rsid w:val="006720D2"/>
    <w:rsid w:val="0067253C"/>
    <w:rsid w:val="0067272A"/>
    <w:rsid w:val="006770FD"/>
    <w:rsid w:val="00680348"/>
    <w:rsid w:val="00683E54"/>
    <w:rsid w:val="00684747"/>
    <w:rsid w:val="00690B3F"/>
    <w:rsid w:val="00691365"/>
    <w:rsid w:val="00697DB9"/>
    <w:rsid w:val="006A27C9"/>
    <w:rsid w:val="006A3CBD"/>
    <w:rsid w:val="006A5577"/>
    <w:rsid w:val="006B1113"/>
    <w:rsid w:val="006B2543"/>
    <w:rsid w:val="006B4257"/>
    <w:rsid w:val="006B49FC"/>
    <w:rsid w:val="006B599B"/>
    <w:rsid w:val="006B650F"/>
    <w:rsid w:val="006C67A3"/>
    <w:rsid w:val="006D2AA6"/>
    <w:rsid w:val="006D5C35"/>
    <w:rsid w:val="006E3AD0"/>
    <w:rsid w:val="006E6661"/>
    <w:rsid w:val="006F0D0F"/>
    <w:rsid w:val="006F48FD"/>
    <w:rsid w:val="006F59CE"/>
    <w:rsid w:val="006F7A59"/>
    <w:rsid w:val="006F7F51"/>
    <w:rsid w:val="007019E9"/>
    <w:rsid w:val="007037D1"/>
    <w:rsid w:val="0070685C"/>
    <w:rsid w:val="00711161"/>
    <w:rsid w:val="007156C7"/>
    <w:rsid w:val="00722F1B"/>
    <w:rsid w:val="00724FBA"/>
    <w:rsid w:val="00725D30"/>
    <w:rsid w:val="00726B5E"/>
    <w:rsid w:val="00731E77"/>
    <w:rsid w:val="00732827"/>
    <w:rsid w:val="00733181"/>
    <w:rsid w:val="00740952"/>
    <w:rsid w:val="00743F3C"/>
    <w:rsid w:val="007549D7"/>
    <w:rsid w:val="00754D81"/>
    <w:rsid w:val="00762984"/>
    <w:rsid w:val="00766232"/>
    <w:rsid w:val="0077792B"/>
    <w:rsid w:val="007913B8"/>
    <w:rsid w:val="007937E2"/>
    <w:rsid w:val="00794283"/>
    <w:rsid w:val="007942E7"/>
    <w:rsid w:val="00796295"/>
    <w:rsid w:val="00796AC5"/>
    <w:rsid w:val="007A2B72"/>
    <w:rsid w:val="007B2818"/>
    <w:rsid w:val="007B53AF"/>
    <w:rsid w:val="007C077F"/>
    <w:rsid w:val="007C67B3"/>
    <w:rsid w:val="007D6FEE"/>
    <w:rsid w:val="007D7111"/>
    <w:rsid w:val="007E7D3A"/>
    <w:rsid w:val="007F4579"/>
    <w:rsid w:val="008064AC"/>
    <w:rsid w:val="00810649"/>
    <w:rsid w:val="00810D4E"/>
    <w:rsid w:val="00814294"/>
    <w:rsid w:val="0081447F"/>
    <w:rsid w:val="008222AE"/>
    <w:rsid w:val="00830148"/>
    <w:rsid w:val="00835C9A"/>
    <w:rsid w:val="00836B1B"/>
    <w:rsid w:val="00836F7D"/>
    <w:rsid w:val="008404ED"/>
    <w:rsid w:val="00842005"/>
    <w:rsid w:val="008445DF"/>
    <w:rsid w:val="00847DDF"/>
    <w:rsid w:val="00851B4A"/>
    <w:rsid w:val="008524C7"/>
    <w:rsid w:val="00855EB3"/>
    <w:rsid w:val="00862A13"/>
    <w:rsid w:val="00865B86"/>
    <w:rsid w:val="0088080D"/>
    <w:rsid w:val="008809D6"/>
    <w:rsid w:val="00880DF7"/>
    <w:rsid w:val="00883CC5"/>
    <w:rsid w:val="0089400B"/>
    <w:rsid w:val="008944FA"/>
    <w:rsid w:val="008965D3"/>
    <w:rsid w:val="008A2CCA"/>
    <w:rsid w:val="008C5A70"/>
    <w:rsid w:val="008C739E"/>
    <w:rsid w:val="008E37DC"/>
    <w:rsid w:val="008E44D1"/>
    <w:rsid w:val="008F222C"/>
    <w:rsid w:val="008F61EC"/>
    <w:rsid w:val="008F7BC6"/>
    <w:rsid w:val="0090337E"/>
    <w:rsid w:val="00903B67"/>
    <w:rsid w:val="00907FC9"/>
    <w:rsid w:val="00912A7A"/>
    <w:rsid w:val="00930619"/>
    <w:rsid w:val="00930EAB"/>
    <w:rsid w:val="009314D2"/>
    <w:rsid w:val="00932103"/>
    <w:rsid w:val="0093684E"/>
    <w:rsid w:val="0094414B"/>
    <w:rsid w:val="00945B01"/>
    <w:rsid w:val="009504D6"/>
    <w:rsid w:val="00952A50"/>
    <w:rsid w:val="00956AAA"/>
    <w:rsid w:val="00956D3D"/>
    <w:rsid w:val="00956D99"/>
    <w:rsid w:val="0096458C"/>
    <w:rsid w:val="00971DE1"/>
    <w:rsid w:val="00972F64"/>
    <w:rsid w:val="00973550"/>
    <w:rsid w:val="009747F0"/>
    <w:rsid w:val="00977A66"/>
    <w:rsid w:val="009817F7"/>
    <w:rsid w:val="00982F32"/>
    <w:rsid w:val="009852B0"/>
    <w:rsid w:val="00992417"/>
    <w:rsid w:val="009A004C"/>
    <w:rsid w:val="009A0D9D"/>
    <w:rsid w:val="009A18BC"/>
    <w:rsid w:val="009A40C9"/>
    <w:rsid w:val="009A7451"/>
    <w:rsid w:val="009B3D24"/>
    <w:rsid w:val="009B411B"/>
    <w:rsid w:val="009B48FC"/>
    <w:rsid w:val="009B514C"/>
    <w:rsid w:val="009C4F6C"/>
    <w:rsid w:val="009E00CE"/>
    <w:rsid w:val="009E12C4"/>
    <w:rsid w:val="009E1326"/>
    <w:rsid w:val="009E134B"/>
    <w:rsid w:val="009E5D2F"/>
    <w:rsid w:val="009E67E8"/>
    <w:rsid w:val="009F026B"/>
    <w:rsid w:val="009F198A"/>
    <w:rsid w:val="009F7C46"/>
    <w:rsid w:val="009F7FB5"/>
    <w:rsid w:val="00A005E9"/>
    <w:rsid w:val="00A03738"/>
    <w:rsid w:val="00A30A22"/>
    <w:rsid w:val="00A3308C"/>
    <w:rsid w:val="00A351F2"/>
    <w:rsid w:val="00A41491"/>
    <w:rsid w:val="00A42A40"/>
    <w:rsid w:val="00A436A4"/>
    <w:rsid w:val="00A44F8F"/>
    <w:rsid w:val="00A52C01"/>
    <w:rsid w:val="00A57859"/>
    <w:rsid w:val="00A57FAE"/>
    <w:rsid w:val="00A62309"/>
    <w:rsid w:val="00A64160"/>
    <w:rsid w:val="00A76D9F"/>
    <w:rsid w:val="00A82F7C"/>
    <w:rsid w:val="00A849BD"/>
    <w:rsid w:val="00A8568A"/>
    <w:rsid w:val="00A85726"/>
    <w:rsid w:val="00AA5FB9"/>
    <w:rsid w:val="00AA7B70"/>
    <w:rsid w:val="00AB12E5"/>
    <w:rsid w:val="00AB2A02"/>
    <w:rsid w:val="00AC02D3"/>
    <w:rsid w:val="00AD13A9"/>
    <w:rsid w:val="00AD15B3"/>
    <w:rsid w:val="00AD1D5C"/>
    <w:rsid w:val="00AD2041"/>
    <w:rsid w:val="00AD6981"/>
    <w:rsid w:val="00AE191B"/>
    <w:rsid w:val="00AE261B"/>
    <w:rsid w:val="00AE621D"/>
    <w:rsid w:val="00AF6DB6"/>
    <w:rsid w:val="00B02B13"/>
    <w:rsid w:val="00B07A60"/>
    <w:rsid w:val="00B10C93"/>
    <w:rsid w:val="00B11EAA"/>
    <w:rsid w:val="00B15C85"/>
    <w:rsid w:val="00B20DC2"/>
    <w:rsid w:val="00B25F3B"/>
    <w:rsid w:val="00B301DB"/>
    <w:rsid w:val="00B41444"/>
    <w:rsid w:val="00B41C26"/>
    <w:rsid w:val="00B45C57"/>
    <w:rsid w:val="00B531D2"/>
    <w:rsid w:val="00B573EE"/>
    <w:rsid w:val="00B61407"/>
    <w:rsid w:val="00B6551F"/>
    <w:rsid w:val="00B66233"/>
    <w:rsid w:val="00B77E84"/>
    <w:rsid w:val="00B860A6"/>
    <w:rsid w:val="00B94062"/>
    <w:rsid w:val="00B9525A"/>
    <w:rsid w:val="00BA5F48"/>
    <w:rsid w:val="00BA6A78"/>
    <w:rsid w:val="00BA7181"/>
    <w:rsid w:val="00BC5378"/>
    <w:rsid w:val="00BC7F5A"/>
    <w:rsid w:val="00BD11C9"/>
    <w:rsid w:val="00BE18DA"/>
    <w:rsid w:val="00BE6ED2"/>
    <w:rsid w:val="00BF14AB"/>
    <w:rsid w:val="00BF216F"/>
    <w:rsid w:val="00BF63B0"/>
    <w:rsid w:val="00BF69BA"/>
    <w:rsid w:val="00BF6ADC"/>
    <w:rsid w:val="00BF7D08"/>
    <w:rsid w:val="00C00752"/>
    <w:rsid w:val="00C02115"/>
    <w:rsid w:val="00C03C94"/>
    <w:rsid w:val="00C130E2"/>
    <w:rsid w:val="00C21A7E"/>
    <w:rsid w:val="00C22589"/>
    <w:rsid w:val="00C23666"/>
    <w:rsid w:val="00C27166"/>
    <w:rsid w:val="00C4450B"/>
    <w:rsid w:val="00C45653"/>
    <w:rsid w:val="00C508D8"/>
    <w:rsid w:val="00C56FA4"/>
    <w:rsid w:val="00C650CF"/>
    <w:rsid w:val="00C66528"/>
    <w:rsid w:val="00C7047D"/>
    <w:rsid w:val="00C71B04"/>
    <w:rsid w:val="00C73BE6"/>
    <w:rsid w:val="00C80511"/>
    <w:rsid w:val="00C80A96"/>
    <w:rsid w:val="00C821D8"/>
    <w:rsid w:val="00C845CC"/>
    <w:rsid w:val="00C90A46"/>
    <w:rsid w:val="00C9555E"/>
    <w:rsid w:val="00CA39D1"/>
    <w:rsid w:val="00CA59B0"/>
    <w:rsid w:val="00CA7F0B"/>
    <w:rsid w:val="00CB02FD"/>
    <w:rsid w:val="00CB04D8"/>
    <w:rsid w:val="00CB260E"/>
    <w:rsid w:val="00CC2069"/>
    <w:rsid w:val="00CD4FB6"/>
    <w:rsid w:val="00CE3FCF"/>
    <w:rsid w:val="00CE625E"/>
    <w:rsid w:val="00CF46C8"/>
    <w:rsid w:val="00D0078E"/>
    <w:rsid w:val="00D0232A"/>
    <w:rsid w:val="00D041B4"/>
    <w:rsid w:val="00D079BF"/>
    <w:rsid w:val="00D121D7"/>
    <w:rsid w:val="00D125D6"/>
    <w:rsid w:val="00D12861"/>
    <w:rsid w:val="00D1382E"/>
    <w:rsid w:val="00D32118"/>
    <w:rsid w:val="00D32AE1"/>
    <w:rsid w:val="00D32CD8"/>
    <w:rsid w:val="00D3507B"/>
    <w:rsid w:val="00D42447"/>
    <w:rsid w:val="00D4330E"/>
    <w:rsid w:val="00D43F78"/>
    <w:rsid w:val="00D46222"/>
    <w:rsid w:val="00D46292"/>
    <w:rsid w:val="00D50BC5"/>
    <w:rsid w:val="00D511CE"/>
    <w:rsid w:val="00D70F20"/>
    <w:rsid w:val="00D74926"/>
    <w:rsid w:val="00D84E16"/>
    <w:rsid w:val="00D86BE7"/>
    <w:rsid w:val="00D94CA5"/>
    <w:rsid w:val="00DA2370"/>
    <w:rsid w:val="00DA47F2"/>
    <w:rsid w:val="00DA685C"/>
    <w:rsid w:val="00DB0598"/>
    <w:rsid w:val="00DB292C"/>
    <w:rsid w:val="00DC3D46"/>
    <w:rsid w:val="00DC77B4"/>
    <w:rsid w:val="00DD3379"/>
    <w:rsid w:val="00DE1074"/>
    <w:rsid w:val="00DE17B6"/>
    <w:rsid w:val="00DE44B8"/>
    <w:rsid w:val="00DE547E"/>
    <w:rsid w:val="00DF007C"/>
    <w:rsid w:val="00DF07EC"/>
    <w:rsid w:val="00DF1452"/>
    <w:rsid w:val="00E01171"/>
    <w:rsid w:val="00E04DB6"/>
    <w:rsid w:val="00E107CB"/>
    <w:rsid w:val="00E10DF9"/>
    <w:rsid w:val="00E23529"/>
    <w:rsid w:val="00E26A2D"/>
    <w:rsid w:val="00E317BE"/>
    <w:rsid w:val="00E331B6"/>
    <w:rsid w:val="00E34259"/>
    <w:rsid w:val="00E34BA2"/>
    <w:rsid w:val="00E35FEF"/>
    <w:rsid w:val="00E40FE4"/>
    <w:rsid w:val="00E4492D"/>
    <w:rsid w:val="00E543B8"/>
    <w:rsid w:val="00E54CFA"/>
    <w:rsid w:val="00E55006"/>
    <w:rsid w:val="00E5555F"/>
    <w:rsid w:val="00E56EFE"/>
    <w:rsid w:val="00E5707E"/>
    <w:rsid w:val="00E8086A"/>
    <w:rsid w:val="00E93E90"/>
    <w:rsid w:val="00E94977"/>
    <w:rsid w:val="00EA2E1F"/>
    <w:rsid w:val="00EA3EBE"/>
    <w:rsid w:val="00EB05D0"/>
    <w:rsid w:val="00EB06B6"/>
    <w:rsid w:val="00EB542B"/>
    <w:rsid w:val="00EB5A91"/>
    <w:rsid w:val="00EB6083"/>
    <w:rsid w:val="00EB7723"/>
    <w:rsid w:val="00EC1228"/>
    <w:rsid w:val="00EC50F2"/>
    <w:rsid w:val="00EC5A7E"/>
    <w:rsid w:val="00ED2D21"/>
    <w:rsid w:val="00EE23DC"/>
    <w:rsid w:val="00EE427D"/>
    <w:rsid w:val="00EF4861"/>
    <w:rsid w:val="00F01E24"/>
    <w:rsid w:val="00F07C1F"/>
    <w:rsid w:val="00F07F43"/>
    <w:rsid w:val="00F12930"/>
    <w:rsid w:val="00F17D7F"/>
    <w:rsid w:val="00F2076D"/>
    <w:rsid w:val="00F21BEA"/>
    <w:rsid w:val="00F34B41"/>
    <w:rsid w:val="00F3724E"/>
    <w:rsid w:val="00F37269"/>
    <w:rsid w:val="00F4014F"/>
    <w:rsid w:val="00F413B6"/>
    <w:rsid w:val="00F442C3"/>
    <w:rsid w:val="00F50125"/>
    <w:rsid w:val="00F50B7F"/>
    <w:rsid w:val="00F6443B"/>
    <w:rsid w:val="00F65D7B"/>
    <w:rsid w:val="00F66AAD"/>
    <w:rsid w:val="00F756FC"/>
    <w:rsid w:val="00F9408E"/>
    <w:rsid w:val="00F97A44"/>
    <w:rsid w:val="00FB00F4"/>
    <w:rsid w:val="00FB1C95"/>
    <w:rsid w:val="00FB319C"/>
    <w:rsid w:val="00FB31BE"/>
    <w:rsid w:val="00FB3243"/>
    <w:rsid w:val="00FB5869"/>
    <w:rsid w:val="00FD1B92"/>
    <w:rsid w:val="00FD4814"/>
    <w:rsid w:val="00FD75C4"/>
    <w:rsid w:val="00FD7DD5"/>
    <w:rsid w:val="00FE1A91"/>
    <w:rsid w:val="00FE3961"/>
    <w:rsid w:val="00FE656E"/>
    <w:rsid w:val="00FF2937"/>
    <w:rsid w:val="00FF3066"/>
    <w:rsid w:val="00FF4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lsdException w:name="envelope return" w:uiPriority="0"/>
    <w:lsdException w:name="macro" w:uiPriority="0"/>
    <w:lsdException w:name="List Bullet" w:uiPriority="0"/>
    <w:lsdException w:name="Title" w:semiHidden="0" w:uiPriority="10" w:unhideWhenUsed="0"/>
    <w:lsdException w:name="Default Paragraph Font" w:uiPriority="1"/>
    <w:lsdException w:name="Body Text" w:uiPriority="0" w:qFormat="1"/>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4257"/>
    <w:pPr>
      <w:tabs>
        <w:tab w:val="left" w:pos="567"/>
        <w:tab w:val="left" w:pos="1134"/>
      </w:tabs>
      <w:spacing w:after="60"/>
      <w:jc w:val="both"/>
    </w:pPr>
    <w:rPr>
      <w:rFonts w:ascii="Verdana" w:hAnsi="Verdana"/>
      <w:lang w:eastAsia="en-US"/>
    </w:rPr>
  </w:style>
  <w:style w:type="paragraph" w:styleId="Heading1">
    <w:name w:val="heading 1"/>
    <w:basedOn w:val="Normal"/>
    <w:next w:val="Normal"/>
    <w:qFormat/>
    <w:rsid w:val="00075F07"/>
    <w:pPr>
      <w:keepNext/>
      <w:suppressAutoHyphens/>
      <w:outlineLvl w:val="0"/>
    </w:pPr>
    <w:rPr>
      <w:b/>
      <w:bCs/>
      <w:caps/>
      <w:sz w:val="22"/>
    </w:rPr>
  </w:style>
  <w:style w:type="paragraph" w:styleId="Heading2">
    <w:name w:val="heading 2"/>
    <w:basedOn w:val="Normal"/>
    <w:next w:val="Normal"/>
    <w:qFormat/>
    <w:rsid w:val="00075F07"/>
    <w:pPr>
      <w:keepNext/>
      <w:outlineLvl w:val="1"/>
    </w:pPr>
    <w:rPr>
      <w:b/>
      <w:i/>
    </w:rPr>
  </w:style>
  <w:style w:type="paragraph" w:styleId="Heading3">
    <w:name w:val="heading 3"/>
    <w:aliases w:val="Index"/>
    <w:basedOn w:val="Normal"/>
    <w:next w:val="Normal"/>
    <w:qFormat/>
    <w:rsid w:val="00075F07"/>
    <w:pPr>
      <w:keepNext/>
      <w:tabs>
        <w:tab w:val="left" w:pos="284"/>
        <w:tab w:val="left" w:pos="1418"/>
      </w:tabs>
      <w:outlineLvl w:val="2"/>
    </w:pPr>
    <w:rPr>
      <w:b/>
      <w:i/>
    </w:rPr>
  </w:style>
  <w:style w:type="paragraph" w:styleId="Heading4">
    <w:name w:val="heading 4"/>
    <w:basedOn w:val="Normal"/>
    <w:next w:val="Normal"/>
    <w:qFormat/>
    <w:rsid w:val="00971DE1"/>
    <w:pPr>
      <w:keepNext/>
      <w:tabs>
        <w:tab w:val="center" w:pos="4820"/>
        <w:tab w:val="center" w:pos="9356"/>
      </w:tabs>
      <w:suppressAutoHyphens/>
      <w:contextualSpacing/>
      <w:outlineLvl w:val="3"/>
    </w:pPr>
    <w:rPr>
      <w:b/>
    </w:rPr>
  </w:style>
  <w:style w:type="paragraph" w:styleId="Heading5">
    <w:name w:val="heading 5"/>
    <w:basedOn w:val="Normal"/>
    <w:next w:val="Normal"/>
    <w:qFormat/>
    <w:rsid w:val="00482695"/>
    <w:pPr>
      <w:keepNext/>
      <w:tabs>
        <w:tab w:val="left" w:pos="1701"/>
        <w:tab w:val="center" w:pos="8789"/>
      </w:tabs>
      <w:suppressAutoHyphens/>
      <w:outlineLvl w:val="4"/>
    </w:pPr>
    <w:rPr>
      <w:rFonts w:ascii="Arial" w:hAnsi="Arial"/>
      <w:b/>
      <w:spacing w:val="-2"/>
      <w:sz w:val="22"/>
    </w:rPr>
  </w:style>
  <w:style w:type="paragraph" w:styleId="Heading6">
    <w:name w:val="heading 6"/>
    <w:basedOn w:val="Normal"/>
    <w:next w:val="Normal"/>
    <w:qFormat/>
    <w:rsid w:val="00482695"/>
    <w:pPr>
      <w:keepNext/>
      <w:tabs>
        <w:tab w:val="left" w:pos="1080"/>
        <w:tab w:val="left" w:pos="1680"/>
        <w:tab w:val="center" w:pos="9356"/>
      </w:tabs>
      <w:suppressAutoHyphens/>
      <w:spacing w:line="360" w:lineRule="auto"/>
      <w:outlineLvl w:val="5"/>
    </w:pPr>
    <w:rPr>
      <w:rFonts w:ascii="Arial" w:hAnsi="Arial"/>
      <w:b/>
      <w:spacing w:val="-2"/>
    </w:rPr>
  </w:style>
  <w:style w:type="paragraph" w:styleId="Heading7">
    <w:name w:val="heading 7"/>
    <w:basedOn w:val="Normal"/>
    <w:next w:val="Normal"/>
    <w:link w:val="Heading7Char"/>
    <w:qFormat/>
    <w:rsid w:val="004F5BB6"/>
    <w:pPr>
      <w:keepNext/>
      <w:tabs>
        <w:tab w:val="clear" w:pos="567"/>
        <w:tab w:val="clear" w:pos="1134"/>
        <w:tab w:val="right" w:pos="0"/>
        <w:tab w:val="center" w:pos="3060"/>
        <w:tab w:val="center" w:pos="5220"/>
      </w:tabs>
      <w:spacing w:after="120"/>
      <w:ind w:left="540" w:right="57" w:hanging="540"/>
      <w:jc w:val="left"/>
      <w:outlineLvl w:val="6"/>
    </w:pPr>
    <w:rPr>
      <w:b/>
      <w:bCs/>
    </w:rPr>
  </w:style>
  <w:style w:type="paragraph" w:styleId="Heading8">
    <w:name w:val="heading 8"/>
    <w:basedOn w:val="Normal"/>
    <w:next w:val="Normal"/>
    <w:link w:val="Heading8Char"/>
    <w:qFormat/>
    <w:rsid w:val="004F5BB6"/>
    <w:pPr>
      <w:keepNext/>
      <w:tabs>
        <w:tab w:val="clear" w:pos="567"/>
        <w:tab w:val="clear" w:pos="1134"/>
      </w:tabs>
      <w:spacing w:after="0"/>
      <w:jc w:val="left"/>
      <w:outlineLvl w:val="7"/>
    </w:pPr>
    <w:rPr>
      <w:b/>
      <w:bCs/>
      <w:sz w:val="22"/>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82695"/>
  </w:style>
  <w:style w:type="character" w:styleId="EndnoteReference">
    <w:name w:val="endnote reference"/>
    <w:basedOn w:val="DefaultParagraphFont"/>
    <w:semiHidden/>
    <w:rsid w:val="00482695"/>
    <w:rPr>
      <w:vertAlign w:val="superscript"/>
    </w:rPr>
  </w:style>
  <w:style w:type="paragraph" w:styleId="FootnoteText">
    <w:name w:val="footnote text"/>
    <w:basedOn w:val="Normal"/>
    <w:semiHidden/>
    <w:rsid w:val="00482695"/>
  </w:style>
  <w:style w:type="character" w:styleId="FootnoteReference">
    <w:name w:val="footnote reference"/>
    <w:basedOn w:val="DefaultParagraphFont"/>
    <w:semiHidden/>
    <w:rsid w:val="00482695"/>
    <w:rPr>
      <w:vertAlign w:val="superscript"/>
    </w:rPr>
  </w:style>
  <w:style w:type="character" w:customStyle="1" w:styleId="Document8">
    <w:name w:val="Document 8"/>
    <w:basedOn w:val="DefaultParagraphFont"/>
    <w:rsid w:val="00482695"/>
  </w:style>
  <w:style w:type="character" w:customStyle="1" w:styleId="Document4">
    <w:name w:val="Document 4"/>
    <w:basedOn w:val="DefaultParagraphFont"/>
    <w:rsid w:val="00482695"/>
    <w:rPr>
      <w:b/>
      <w:i/>
      <w:sz w:val="24"/>
    </w:rPr>
  </w:style>
  <w:style w:type="character" w:customStyle="1" w:styleId="Document6">
    <w:name w:val="Document 6"/>
    <w:basedOn w:val="DefaultParagraphFont"/>
    <w:rsid w:val="00482695"/>
  </w:style>
  <w:style w:type="character" w:customStyle="1" w:styleId="Document5">
    <w:name w:val="Document 5"/>
    <w:basedOn w:val="DefaultParagraphFont"/>
    <w:rsid w:val="00482695"/>
  </w:style>
  <w:style w:type="character" w:customStyle="1" w:styleId="Document2">
    <w:name w:val="Document 2"/>
    <w:basedOn w:val="DefaultParagraphFont"/>
    <w:rsid w:val="00482695"/>
    <w:rPr>
      <w:rFonts w:ascii="Courier" w:hAnsi="Courier"/>
      <w:noProof w:val="0"/>
      <w:sz w:val="24"/>
      <w:lang w:val="en-US"/>
    </w:rPr>
  </w:style>
  <w:style w:type="character" w:customStyle="1" w:styleId="Document7">
    <w:name w:val="Document 7"/>
    <w:basedOn w:val="DefaultParagraphFont"/>
    <w:rsid w:val="00482695"/>
  </w:style>
  <w:style w:type="character" w:customStyle="1" w:styleId="Bibliogrphy">
    <w:name w:val="Bibliogrphy"/>
    <w:basedOn w:val="DefaultParagraphFont"/>
    <w:rsid w:val="00482695"/>
  </w:style>
  <w:style w:type="paragraph" w:customStyle="1" w:styleId="RightPar1">
    <w:name w:val="Right Par 1"/>
    <w:rsid w:val="00482695"/>
    <w:pPr>
      <w:tabs>
        <w:tab w:val="left" w:pos="-720"/>
        <w:tab w:val="left" w:pos="0"/>
        <w:tab w:val="decimal" w:pos="720"/>
      </w:tabs>
      <w:suppressAutoHyphens/>
      <w:ind w:left="720"/>
    </w:pPr>
    <w:rPr>
      <w:rFonts w:ascii="Courier" w:hAnsi="Courier"/>
      <w:sz w:val="24"/>
      <w:lang w:val="en-US" w:eastAsia="en-US"/>
    </w:rPr>
  </w:style>
  <w:style w:type="paragraph" w:customStyle="1" w:styleId="RightPar2">
    <w:name w:val="Right Par 2"/>
    <w:rsid w:val="00482695"/>
    <w:pPr>
      <w:tabs>
        <w:tab w:val="left" w:pos="-720"/>
        <w:tab w:val="left" w:pos="0"/>
        <w:tab w:val="left" w:pos="720"/>
        <w:tab w:val="decimal" w:pos="1440"/>
      </w:tabs>
      <w:suppressAutoHyphens/>
      <w:ind w:left="1440"/>
    </w:pPr>
    <w:rPr>
      <w:rFonts w:ascii="Courier" w:hAnsi="Courier"/>
      <w:sz w:val="24"/>
      <w:lang w:val="en-US" w:eastAsia="en-US"/>
    </w:rPr>
  </w:style>
  <w:style w:type="character" w:customStyle="1" w:styleId="Document3">
    <w:name w:val="Document 3"/>
    <w:basedOn w:val="DefaultParagraphFont"/>
    <w:rsid w:val="00482695"/>
    <w:rPr>
      <w:rFonts w:ascii="Courier" w:hAnsi="Courier"/>
      <w:noProof w:val="0"/>
      <w:sz w:val="24"/>
      <w:lang w:val="en-US"/>
    </w:rPr>
  </w:style>
  <w:style w:type="paragraph" w:customStyle="1" w:styleId="RightPar3">
    <w:name w:val="Right Par 3"/>
    <w:rsid w:val="00482695"/>
    <w:pPr>
      <w:tabs>
        <w:tab w:val="left" w:pos="-720"/>
        <w:tab w:val="left" w:pos="0"/>
        <w:tab w:val="left" w:pos="720"/>
        <w:tab w:val="left" w:pos="1440"/>
        <w:tab w:val="decimal" w:pos="2160"/>
      </w:tabs>
      <w:suppressAutoHyphens/>
      <w:ind w:left="2160"/>
    </w:pPr>
    <w:rPr>
      <w:rFonts w:ascii="Courier" w:hAnsi="Courier"/>
      <w:sz w:val="24"/>
      <w:lang w:val="en-US" w:eastAsia="en-US"/>
    </w:rPr>
  </w:style>
  <w:style w:type="paragraph" w:customStyle="1" w:styleId="RightPar4">
    <w:name w:val="Right Par 4"/>
    <w:rsid w:val="00482695"/>
    <w:pPr>
      <w:tabs>
        <w:tab w:val="left" w:pos="-720"/>
        <w:tab w:val="left" w:pos="0"/>
        <w:tab w:val="left" w:pos="720"/>
        <w:tab w:val="left" w:pos="1440"/>
        <w:tab w:val="left" w:pos="2160"/>
        <w:tab w:val="decimal" w:pos="2880"/>
      </w:tabs>
      <w:suppressAutoHyphens/>
      <w:ind w:left="2880"/>
    </w:pPr>
    <w:rPr>
      <w:rFonts w:ascii="Courier" w:hAnsi="Courier"/>
      <w:sz w:val="24"/>
      <w:lang w:val="en-US" w:eastAsia="en-US"/>
    </w:rPr>
  </w:style>
  <w:style w:type="paragraph" w:customStyle="1" w:styleId="RightPar5">
    <w:name w:val="Right Par 5"/>
    <w:rsid w:val="00482695"/>
    <w:pPr>
      <w:tabs>
        <w:tab w:val="left" w:pos="-720"/>
        <w:tab w:val="left" w:pos="0"/>
        <w:tab w:val="left" w:pos="720"/>
        <w:tab w:val="left" w:pos="1440"/>
        <w:tab w:val="left" w:pos="2160"/>
        <w:tab w:val="left" w:pos="2880"/>
        <w:tab w:val="decimal" w:pos="3600"/>
      </w:tabs>
      <w:suppressAutoHyphens/>
      <w:ind w:left="3600"/>
    </w:pPr>
    <w:rPr>
      <w:rFonts w:ascii="Courier" w:hAnsi="Courier"/>
      <w:sz w:val="24"/>
      <w:lang w:val="en-US" w:eastAsia="en-US"/>
    </w:rPr>
  </w:style>
  <w:style w:type="paragraph" w:customStyle="1" w:styleId="RightPar6">
    <w:name w:val="Right Par 6"/>
    <w:rsid w:val="00482695"/>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lang w:val="en-US" w:eastAsia="en-US"/>
    </w:rPr>
  </w:style>
  <w:style w:type="paragraph" w:customStyle="1" w:styleId="RightPar7">
    <w:name w:val="Right Par 7"/>
    <w:rsid w:val="00482695"/>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lang w:val="en-US" w:eastAsia="en-US"/>
    </w:rPr>
  </w:style>
  <w:style w:type="paragraph" w:customStyle="1" w:styleId="RightPar8">
    <w:name w:val="Right Par 8"/>
    <w:rsid w:val="0048269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lang w:val="en-US" w:eastAsia="en-US"/>
    </w:rPr>
  </w:style>
  <w:style w:type="paragraph" w:customStyle="1" w:styleId="Document1">
    <w:name w:val="Document 1"/>
    <w:rsid w:val="00482695"/>
    <w:pPr>
      <w:keepNext/>
      <w:keepLines/>
      <w:tabs>
        <w:tab w:val="left" w:pos="-720"/>
      </w:tabs>
      <w:suppressAutoHyphens/>
    </w:pPr>
    <w:rPr>
      <w:rFonts w:ascii="Courier" w:hAnsi="Courier"/>
      <w:sz w:val="24"/>
      <w:lang w:val="en-US" w:eastAsia="en-US"/>
    </w:rPr>
  </w:style>
  <w:style w:type="character" w:customStyle="1" w:styleId="TechInit">
    <w:name w:val="Tech Init"/>
    <w:basedOn w:val="DefaultParagraphFont"/>
    <w:rsid w:val="00482695"/>
    <w:rPr>
      <w:rFonts w:ascii="Courier" w:hAnsi="Courier"/>
      <w:noProof w:val="0"/>
      <w:sz w:val="24"/>
      <w:lang w:val="en-US"/>
    </w:rPr>
  </w:style>
  <w:style w:type="paragraph" w:customStyle="1" w:styleId="Technical5">
    <w:name w:val="Technical 5"/>
    <w:rsid w:val="00482695"/>
    <w:pPr>
      <w:tabs>
        <w:tab w:val="left" w:pos="-720"/>
      </w:tabs>
      <w:suppressAutoHyphens/>
      <w:ind w:firstLine="720"/>
    </w:pPr>
    <w:rPr>
      <w:rFonts w:ascii="Courier" w:hAnsi="Courier"/>
      <w:b/>
      <w:sz w:val="24"/>
      <w:lang w:val="en-US" w:eastAsia="en-US"/>
    </w:rPr>
  </w:style>
  <w:style w:type="paragraph" w:customStyle="1" w:styleId="Technical6">
    <w:name w:val="Technical 6"/>
    <w:rsid w:val="00482695"/>
    <w:pPr>
      <w:tabs>
        <w:tab w:val="left" w:pos="-720"/>
      </w:tabs>
      <w:suppressAutoHyphens/>
      <w:ind w:firstLine="720"/>
    </w:pPr>
    <w:rPr>
      <w:rFonts w:ascii="Courier" w:hAnsi="Courier"/>
      <w:b/>
      <w:sz w:val="24"/>
      <w:lang w:val="en-US" w:eastAsia="en-US"/>
    </w:rPr>
  </w:style>
  <w:style w:type="character" w:customStyle="1" w:styleId="Technical2">
    <w:name w:val="Technical 2"/>
    <w:basedOn w:val="DefaultParagraphFont"/>
    <w:rsid w:val="00482695"/>
    <w:rPr>
      <w:rFonts w:ascii="Courier" w:hAnsi="Courier"/>
      <w:noProof w:val="0"/>
      <w:sz w:val="24"/>
      <w:lang w:val="en-US"/>
    </w:rPr>
  </w:style>
  <w:style w:type="character" w:customStyle="1" w:styleId="Technical3">
    <w:name w:val="Technical 3"/>
    <w:basedOn w:val="DefaultParagraphFont"/>
    <w:rsid w:val="00482695"/>
    <w:rPr>
      <w:rFonts w:ascii="Courier" w:hAnsi="Courier"/>
      <w:noProof w:val="0"/>
      <w:sz w:val="24"/>
      <w:lang w:val="en-US"/>
    </w:rPr>
  </w:style>
  <w:style w:type="paragraph" w:customStyle="1" w:styleId="Technical4">
    <w:name w:val="Technical 4"/>
    <w:rsid w:val="00482695"/>
    <w:pPr>
      <w:tabs>
        <w:tab w:val="left" w:pos="-720"/>
      </w:tabs>
      <w:suppressAutoHyphens/>
    </w:pPr>
    <w:rPr>
      <w:rFonts w:ascii="Courier" w:hAnsi="Courier"/>
      <w:b/>
      <w:sz w:val="24"/>
      <w:lang w:val="en-US" w:eastAsia="en-US"/>
    </w:rPr>
  </w:style>
  <w:style w:type="character" w:customStyle="1" w:styleId="Technical1">
    <w:name w:val="Technical 1"/>
    <w:basedOn w:val="DefaultParagraphFont"/>
    <w:rsid w:val="00482695"/>
    <w:rPr>
      <w:rFonts w:ascii="Courier" w:hAnsi="Courier"/>
      <w:noProof w:val="0"/>
      <w:sz w:val="24"/>
      <w:lang w:val="en-US"/>
    </w:rPr>
  </w:style>
  <w:style w:type="paragraph" w:customStyle="1" w:styleId="Technical7">
    <w:name w:val="Technical 7"/>
    <w:rsid w:val="00482695"/>
    <w:pPr>
      <w:tabs>
        <w:tab w:val="left" w:pos="-720"/>
      </w:tabs>
      <w:suppressAutoHyphens/>
      <w:ind w:firstLine="720"/>
    </w:pPr>
    <w:rPr>
      <w:rFonts w:ascii="Courier" w:hAnsi="Courier"/>
      <w:b/>
      <w:sz w:val="24"/>
      <w:lang w:val="en-US" w:eastAsia="en-US"/>
    </w:rPr>
  </w:style>
  <w:style w:type="paragraph" w:customStyle="1" w:styleId="Technical8">
    <w:name w:val="Technical 8"/>
    <w:rsid w:val="00482695"/>
    <w:pPr>
      <w:tabs>
        <w:tab w:val="left" w:pos="-720"/>
      </w:tabs>
      <w:suppressAutoHyphens/>
      <w:ind w:firstLine="720"/>
    </w:pPr>
    <w:rPr>
      <w:rFonts w:ascii="Courier" w:hAnsi="Courier"/>
      <w:b/>
      <w:sz w:val="24"/>
      <w:lang w:val="en-US" w:eastAsia="en-US"/>
    </w:rPr>
  </w:style>
  <w:style w:type="character" w:customStyle="1" w:styleId="DocInit">
    <w:name w:val="Doc Init"/>
    <w:basedOn w:val="DefaultParagraphFont"/>
    <w:rsid w:val="00482695"/>
  </w:style>
  <w:style w:type="paragraph" w:styleId="TOC1">
    <w:name w:val="toc 1"/>
    <w:basedOn w:val="Normal"/>
    <w:next w:val="Normal"/>
    <w:uiPriority w:val="39"/>
    <w:rsid w:val="00722F1B"/>
    <w:pPr>
      <w:tabs>
        <w:tab w:val="center" w:pos="9356"/>
        <w:tab w:val="center" w:pos="9639"/>
      </w:tabs>
    </w:pPr>
    <w:rPr>
      <w:caps/>
      <w:sz w:val="22"/>
    </w:rPr>
  </w:style>
  <w:style w:type="paragraph" w:styleId="TOC2">
    <w:name w:val="toc 2"/>
    <w:basedOn w:val="Normal"/>
    <w:next w:val="Normal"/>
    <w:uiPriority w:val="39"/>
    <w:rsid w:val="00722F1B"/>
    <w:pPr>
      <w:tabs>
        <w:tab w:val="left" w:pos="1418"/>
        <w:tab w:val="center" w:pos="9356"/>
        <w:tab w:val="center" w:pos="9639"/>
      </w:tabs>
      <w:ind w:left="284"/>
      <w:contextualSpacing/>
    </w:pPr>
    <w:rPr>
      <w:i/>
    </w:rPr>
  </w:style>
  <w:style w:type="paragraph" w:styleId="TOC3">
    <w:name w:val="toc 3"/>
    <w:basedOn w:val="Normal"/>
    <w:next w:val="Normal"/>
    <w:semiHidden/>
    <w:rsid w:val="00722F1B"/>
    <w:pPr>
      <w:tabs>
        <w:tab w:val="left" w:pos="1985"/>
        <w:tab w:val="center" w:pos="9356"/>
        <w:tab w:val="center" w:pos="9639"/>
      </w:tabs>
      <w:ind w:left="567"/>
      <w:contextualSpacing/>
    </w:pPr>
    <w:rPr>
      <w:i/>
    </w:rPr>
  </w:style>
  <w:style w:type="paragraph" w:styleId="TOC4">
    <w:name w:val="toc 4"/>
    <w:basedOn w:val="Normal"/>
    <w:next w:val="Normal"/>
    <w:semiHidden/>
    <w:rsid w:val="00482695"/>
    <w:pPr>
      <w:ind w:left="480"/>
    </w:pPr>
    <w:rPr>
      <w:rFonts w:ascii="Times New Roman" w:hAnsi="Times New Roman"/>
    </w:rPr>
  </w:style>
  <w:style w:type="paragraph" w:styleId="TOC5">
    <w:name w:val="toc 5"/>
    <w:basedOn w:val="Normal"/>
    <w:next w:val="Normal"/>
    <w:semiHidden/>
    <w:rsid w:val="00482695"/>
    <w:pPr>
      <w:ind w:left="720"/>
    </w:pPr>
    <w:rPr>
      <w:rFonts w:ascii="Times New Roman" w:hAnsi="Times New Roman"/>
    </w:rPr>
  </w:style>
  <w:style w:type="paragraph" w:styleId="TOC6">
    <w:name w:val="toc 6"/>
    <w:basedOn w:val="Normal"/>
    <w:next w:val="Normal"/>
    <w:semiHidden/>
    <w:rsid w:val="00482695"/>
    <w:pPr>
      <w:ind w:left="960"/>
    </w:pPr>
    <w:rPr>
      <w:rFonts w:ascii="Times New Roman" w:hAnsi="Times New Roman"/>
    </w:rPr>
  </w:style>
  <w:style w:type="paragraph" w:styleId="TOC7">
    <w:name w:val="toc 7"/>
    <w:basedOn w:val="Normal"/>
    <w:next w:val="Normal"/>
    <w:semiHidden/>
    <w:rsid w:val="00482695"/>
    <w:pPr>
      <w:ind w:left="1200"/>
    </w:pPr>
    <w:rPr>
      <w:rFonts w:ascii="Times New Roman" w:hAnsi="Times New Roman"/>
    </w:rPr>
  </w:style>
  <w:style w:type="paragraph" w:styleId="TOC8">
    <w:name w:val="toc 8"/>
    <w:basedOn w:val="Normal"/>
    <w:next w:val="Normal"/>
    <w:semiHidden/>
    <w:rsid w:val="00482695"/>
    <w:pPr>
      <w:ind w:left="1440"/>
    </w:pPr>
    <w:rPr>
      <w:rFonts w:ascii="Times New Roman" w:hAnsi="Times New Roman"/>
    </w:rPr>
  </w:style>
  <w:style w:type="paragraph" w:styleId="TOC9">
    <w:name w:val="toc 9"/>
    <w:basedOn w:val="Normal"/>
    <w:next w:val="Normal"/>
    <w:semiHidden/>
    <w:rsid w:val="00482695"/>
    <w:pPr>
      <w:ind w:left="1680"/>
    </w:pPr>
    <w:rPr>
      <w:rFonts w:ascii="Times New Roman" w:hAnsi="Times New Roman"/>
    </w:rPr>
  </w:style>
  <w:style w:type="paragraph" w:styleId="Index1">
    <w:name w:val="index 1"/>
    <w:basedOn w:val="Normal"/>
    <w:next w:val="Normal"/>
    <w:semiHidden/>
    <w:rsid w:val="00482695"/>
    <w:pPr>
      <w:tabs>
        <w:tab w:val="right" w:leader="dot" w:pos="9360"/>
      </w:tabs>
      <w:suppressAutoHyphens/>
      <w:ind w:left="1440" w:right="720" w:hanging="1440"/>
    </w:pPr>
    <w:rPr>
      <w:lang w:val="en-US"/>
    </w:rPr>
  </w:style>
  <w:style w:type="paragraph" w:styleId="Index2">
    <w:name w:val="index 2"/>
    <w:basedOn w:val="Normal"/>
    <w:next w:val="Normal"/>
    <w:semiHidden/>
    <w:rsid w:val="00482695"/>
    <w:pPr>
      <w:tabs>
        <w:tab w:val="right" w:leader="dot" w:pos="9360"/>
      </w:tabs>
      <w:suppressAutoHyphens/>
      <w:ind w:left="1440" w:right="720" w:hanging="720"/>
    </w:pPr>
    <w:rPr>
      <w:lang w:val="en-US"/>
    </w:rPr>
  </w:style>
  <w:style w:type="paragraph" w:styleId="TOAHeading">
    <w:name w:val="toa heading"/>
    <w:basedOn w:val="Normal"/>
    <w:next w:val="Normal"/>
    <w:semiHidden/>
    <w:rsid w:val="00482695"/>
    <w:pPr>
      <w:tabs>
        <w:tab w:val="right" w:pos="9360"/>
      </w:tabs>
      <w:suppressAutoHyphens/>
    </w:pPr>
    <w:rPr>
      <w:lang w:val="en-US"/>
    </w:rPr>
  </w:style>
  <w:style w:type="paragraph" w:styleId="Caption">
    <w:name w:val="caption"/>
    <w:basedOn w:val="Normal"/>
    <w:next w:val="Normal"/>
    <w:rsid w:val="00482695"/>
  </w:style>
  <w:style w:type="character" w:customStyle="1" w:styleId="EquationCaption">
    <w:name w:val="_Equation Caption"/>
    <w:rsid w:val="00482695"/>
  </w:style>
  <w:style w:type="paragraph" w:styleId="Header">
    <w:name w:val="header"/>
    <w:basedOn w:val="Normal"/>
    <w:semiHidden/>
    <w:rsid w:val="00482695"/>
    <w:pPr>
      <w:tabs>
        <w:tab w:val="center" w:pos="4153"/>
        <w:tab w:val="right" w:pos="8306"/>
      </w:tabs>
    </w:pPr>
  </w:style>
  <w:style w:type="paragraph" w:styleId="Footer">
    <w:name w:val="footer"/>
    <w:basedOn w:val="Normal"/>
    <w:link w:val="FooterChar"/>
    <w:uiPriority w:val="99"/>
    <w:rsid w:val="00482695"/>
    <w:pPr>
      <w:tabs>
        <w:tab w:val="center" w:pos="4153"/>
        <w:tab w:val="right" w:pos="8306"/>
      </w:tabs>
    </w:pPr>
  </w:style>
  <w:style w:type="character" w:styleId="PageNumber">
    <w:name w:val="page number"/>
    <w:basedOn w:val="DefaultParagraphFont"/>
    <w:semiHidden/>
    <w:rsid w:val="00482695"/>
  </w:style>
  <w:style w:type="paragraph" w:styleId="Title">
    <w:name w:val="Title"/>
    <w:basedOn w:val="Normal"/>
    <w:rsid w:val="00482695"/>
    <w:pPr>
      <w:suppressAutoHyphens/>
      <w:jc w:val="center"/>
    </w:pPr>
    <w:rPr>
      <w:rFonts w:ascii="Arial" w:hAnsi="Arial"/>
      <w:b/>
      <w:spacing w:val="-2"/>
      <w:sz w:val="22"/>
    </w:rPr>
  </w:style>
  <w:style w:type="paragraph" w:styleId="BodyText">
    <w:name w:val="Body Text"/>
    <w:basedOn w:val="Normal"/>
    <w:link w:val="BodyTextChar"/>
    <w:qFormat/>
    <w:rsid w:val="00482695"/>
    <w:pPr>
      <w:tabs>
        <w:tab w:val="left" w:pos="1080"/>
        <w:tab w:val="left" w:pos="1680"/>
        <w:tab w:val="left" w:pos="8280"/>
      </w:tabs>
      <w:suppressAutoHyphens/>
    </w:pPr>
    <w:rPr>
      <w:spacing w:val="-2"/>
    </w:rPr>
  </w:style>
  <w:style w:type="paragraph" w:styleId="Signature">
    <w:name w:val="Signature"/>
    <w:basedOn w:val="Normal"/>
    <w:semiHidden/>
    <w:rsid w:val="00482695"/>
    <w:pPr>
      <w:ind w:left="4252"/>
    </w:pPr>
  </w:style>
  <w:style w:type="paragraph" w:styleId="BodyText2">
    <w:name w:val="Body Text 2"/>
    <w:basedOn w:val="Normal"/>
    <w:semiHidden/>
    <w:rsid w:val="00482695"/>
    <w:rPr>
      <w:spacing w:val="-2"/>
    </w:rPr>
  </w:style>
  <w:style w:type="paragraph" w:styleId="BodyText3">
    <w:name w:val="Body Text 3"/>
    <w:basedOn w:val="Normal"/>
    <w:semiHidden/>
    <w:rsid w:val="00482695"/>
    <w:pPr>
      <w:tabs>
        <w:tab w:val="left" w:pos="1080"/>
        <w:tab w:val="left" w:pos="1680"/>
        <w:tab w:val="left" w:pos="8280"/>
      </w:tabs>
      <w:suppressAutoHyphens/>
    </w:pPr>
    <w:rPr>
      <w:rFonts w:ascii="Arial" w:hAnsi="Arial"/>
      <w:spacing w:val="-2"/>
      <w:sz w:val="22"/>
    </w:rPr>
  </w:style>
  <w:style w:type="paragraph" w:styleId="BalloonText">
    <w:name w:val="Balloon Text"/>
    <w:basedOn w:val="Normal"/>
    <w:link w:val="BalloonTextChar"/>
    <w:uiPriority w:val="99"/>
    <w:semiHidden/>
    <w:unhideWhenUsed/>
    <w:rsid w:val="004676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A3"/>
    <w:rPr>
      <w:rFonts w:ascii="Tahoma" w:hAnsi="Tahoma" w:cs="Tahoma"/>
      <w:sz w:val="16"/>
      <w:szCs w:val="16"/>
      <w:lang w:eastAsia="en-US"/>
    </w:rPr>
  </w:style>
  <w:style w:type="table" w:styleId="TableGrid">
    <w:name w:val="Table Grid"/>
    <w:basedOn w:val="TableNormal"/>
    <w:uiPriority w:val="59"/>
    <w:rsid w:val="002745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A2B72"/>
    <w:rPr>
      <w:rFonts w:ascii="Courier" w:hAnsi="Courier"/>
      <w:sz w:val="24"/>
      <w:lang w:val="en-AU"/>
    </w:rPr>
  </w:style>
  <w:style w:type="character" w:styleId="Hyperlink">
    <w:name w:val="Hyperlink"/>
    <w:basedOn w:val="DefaultParagraphFont"/>
    <w:unhideWhenUsed/>
    <w:rsid w:val="009852B0"/>
    <w:rPr>
      <w:color w:val="0000FF"/>
      <w:u w:val="single"/>
    </w:rPr>
  </w:style>
  <w:style w:type="paragraph" w:styleId="MacroText">
    <w:name w:val="macro"/>
    <w:link w:val="MacroTextChar"/>
    <w:semiHidden/>
    <w:rsid w:val="00292F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semiHidden/>
    <w:rsid w:val="00292F20"/>
    <w:rPr>
      <w:rFonts w:ascii="Courier New" w:hAnsi="Courier New"/>
      <w:lang w:eastAsia="en-US"/>
    </w:rPr>
  </w:style>
  <w:style w:type="paragraph" w:styleId="ListParagraph">
    <w:name w:val="List Paragraph"/>
    <w:basedOn w:val="Normal"/>
    <w:uiPriority w:val="34"/>
    <w:qFormat/>
    <w:rsid w:val="00836F7D"/>
    <w:pPr>
      <w:ind w:left="720"/>
      <w:contextualSpacing/>
      <w:jc w:val="left"/>
    </w:pPr>
  </w:style>
  <w:style w:type="paragraph" w:customStyle="1" w:styleId="Heading5SS">
    <w:name w:val="Heading 5 +SS"/>
    <w:basedOn w:val="Heading5"/>
    <w:rsid w:val="00670BCB"/>
    <w:pPr>
      <w:keepNext w:val="0"/>
      <w:tabs>
        <w:tab w:val="clear" w:pos="1134"/>
        <w:tab w:val="clear" w:pos="1701"/>
        <w:tab w:val="clear" w:pos="8789"/>
        <w:tab w:val="left" w:pos="425"/>
      </w:tabs>
      <w:suppressAutoHyphens w:val="0"/>
      <w:spacing w:after="0"/>
      <w:ind w:left="425" w:hanging="425"/>
      <w:jc w:val="left"/>
    </w:pPr>
    <w:rPr>
      <w:rFonts w:ascii="Times New Roman" w:hAnsi="Times New Roman"/>
      <w:b w:val="0"/>
      <w:spacing w:val="0"/>
      <w:sz w:val="20"/>
      <w:szCs w:val="22"/>
    </w:rPr>
  </w:style>
  <w:style w:type="paragraph" w:customStyle="1" w:styleId="text">
    <w:name w:val="text"/>
    <w:basedOn w:val="Header"/>
    <w:rsid w:val="00F37269"/>
    <w:pPr>
      <w:widowControl w:val="0"/>
      <w:tabs>
        <w:tab w:val="clear" w:pos="4153"/>
        <w:tab w:val="clear" w:pos="8306"/>
        <w:tab w:val="center" w:pos="4320"/>
        <w:tab w:val="right" w:pos="8640"/>
      </w:tabs>
      <w:suppressAutoHyphens/>
      <w:autoSpaceDE w:val="0"/>
      <w:autoSpaceDN w:val="0"/>
      <w:adjustRightInd w:val="0"/>
      <w:spacing w:before="57" w:after="0" w:line="310" w:lineRule="atLeast"/>
      <w:jc w:val="left"/>
      <w:textAlignment w:val="baseline"/>
    </w:pPr>
    <w:rPr>
      <w:rFonts w:ascii="GillSans-Light" w:hAnsi="GillSans-Light"/>
      <w:color w:val="000000"/>
      <w:sz w:val="23"/>
      <w:szCs w:val="23"/>
    </w:rPr>
  </w:style>
  <w:style w:type="paragraph" w:customStyle="1" w:styleId="Noparagraphstyle">
    <w:name w:val="[No paragraph style]"/>
    <w:rsid w:val="00F37269"/>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BodyTextChar">
    <w:name w:val="Body Text Char"/>
    <w:basedOn w:val="DefaultParagraphFont"/>
    <w:link w:val="BodyText"/>
    <w:rsid w:val="00F37269"/>
    <w:rPr>
      <w:rFonts w:ascii="Verdana" w:hAnsi="Verdana"/>
      <w:spacing w:val="-2"/>
      <w:lang w:eastAsia="en-US"/>
    </w:rPr>
  </w:style>
  <w:style w:type="character" w:customStyle="1" w:styleId="Heading7Char">
    <w:name w:val="Heading 7 Char"/>
    <w:basedOn w:val="DefaultParagraphFont"/>
    <w:link w:val="Heading7"/>
    <w:rsid w:val="004F5BB6"/>
    <w:rPr>
      <w:rFonts w:ascii="Verdana" w:hAnsi="Verdana"/>
      <w:b/>
      <w:bCs/>
      <w:lang w:eastAsia="en-US"/>
    </w:rPr>
  </w:style>
  <w:style w:type="character" w:customStyle="1" w:styleId="Heading8Char">
    <w:name w:val="Heading 8 Char"/>
    <w:basedOn w:val="DefaultParagraphFont"/>
    <w:link w:val="Heading8"/>
    <w:rsid w:val="004F5BB6"/>
    <w:rPr>
      <w:rFonts w:ascii="Verdana" w:hAnsi="Verdana"/>
      <w:b/>
      <w:bCs/>
      <w:sz w:val="22"/>
      <w:szCs w:val="24"/>
      <w:lang w:val="fr-FR" w:eastAsia="en-US"/>
    </w:rPr>
  </w:style>
  <w:style w:type="paragraph" w:styleId="ListBullet">
    <w:name w:val="List Bullet"/>
    <w:basedOn w:val="Normal"/>
    <w:autoRedefine/>
    <w:semiHidden/>
    <w:rsid w:val="004F5BB6"/>
    <w:pPr>
      <w:tabs>
        <w:tab w:val="clear" w:pos="567"/>
        <w:tab w:val="clear" w:pos="1134"/>
      </w:tabs>
      <w:spacing w:after="0"/>
      <w:ind w:right="57"/>
      <w:jc w:val="left"/>
    </w:pPr>
    <w:rPr>
      <w:lang w:val="fr-FR"/>
    </w:rPr>
  </w:style>
  <w:style w:type="paragraph" w:customStyle="1" w:styleId="Numbers">
    <w:name w:val="Numbers"/>
    <w:basedOn w:val="Normal"/>
    <w:rsid w:val="004F5BB6"/>
    <w:pPr>
      <w:tabs>
        <w:tab w:val="clear" w:pos="1134"/>
        <w:tab w:val="right" w:pos="0"/>
      </w:tabs>
      <w:spacing w:after="120"/>
      <w:ind w:left="397" w:right="57" w:hanging="397"/>
      <w:jc w:val="left"/>
    </w:pPr>
  </w:style>
  <w:style w:type="paragraph" w:styleId="BlockText">
    <w:name w:val="Block Text"/>
    <w:basedOn w:val="Normal"/>
    <w:semiHidden/>
    <w:rsid w:val="004F5BB6"/>
    <w:pPr>
      <w:tabs>
        <w:tab w:val="clear" w:pos="567"/>
        <w:tab w:val="clear" w:pos="1134"/>
        <w:tab w:val="right" w:pos="0"/>
      </w:tabs>
      <w:spacing w:after="120"/>
      <w:ind w:left="57" w:right="57" w:hanging="540"/>
      <w:jc w:val="left"/>
    </w:pPr>
  </w:style>
  <w:style w:type="paragraph" w:styleId="BodyTextIndent3">
    <w:name w:val="Body Text Indent 3"/>
    <w:basedOn w:val="Normal"/>
    <w:link w:val="BodyTextIndent3Char"/>
    <w:semiHidden/>
    <w:rsid w:val="004F5BB6"/>
    <w:pPr>
      <w:tabs>
        <w:tab w:val="clear" w:pos="567"/>
        <w:tab w:val="clear" w:pos="1134"/>
        <w:tab w:val="right" w:pos="0"/>
      </w:tabs>
      <w:spacing w:after="120"/>
      <w:ind w:left="540" w:right="57" w:hanging="540"/>
      <w:jc w:val="left"/>
    </w:pPr>
  </w:style>
  <w:style w:type="character" w:customStyle="1" w:styleId="BodyTextIndent3Char">
    <w:name w:val="Body Text Indent 3 Char"/>
    <w:basedOn w:val="DefaultParagraphFont"/>
    <w:link w:val="BodyTextIndent3"/>
    <w:semiHidden/>
    <w:rsid w:val="004F5BB6"/>
    <w:rPr>
      <w:rFonts w:ascii="Verdana" w:hAnsi="Verdana"/>
      <w:lang w:eastAsia="en-US"/>
    </w:rPr>
  </w:style>
  <w:style w:type="paragraph" w:styleId="BodyTextIndent2">
    <w:name w:val="Body Text Indent 2"/>
    <w:basedOn w:val="Normal"/>
    <w:link w:val="BodyTextIndent2Char"/>
    <w:semiHidden/>
    <w:rsid w:val="004F5BB6"/>
    <w:pPr>
      <w:tabs>
        <w:tab w:val="clear" w:pos="567"/>
        <w:tab w:val="clear" w:pos="1134"/>
        <w:tab w:val="right" w:pos="0"/>
      </w:tabs>
      <w:spacing w:after="120"/>
      <w:ind w:left="540" w:right="57" w:hanging="540"/>
      <w:jc w:val="left"/>
    </w:pPr>
    <w:rPr>
      <w:i/>
      <w:iCs/>
    </w:rPr>
  </w:style>
  <w:style w:type="character" w:customStyle="1" w:styleId="BodyTextIndent2Char">
    <w:name w:val="Body Text Indent 2 Char"/>
    <w:basedOn w:val="DefaultParagraphFont"/>
    <w:link w:val="BodyTextIndent2"/>
    <w:semiHidden/>
    <w:rsid w:val="004F5BB6"/>
    <w:rPr>
      <w:rFonts w:ascii="Verdana" w:hAnsi="Verdana"/>
      <w:i/>
      <w:iCs/>
      <w:lang w:eastAsia="en-US"/>
    </w:rPr>
  </w:style>
  <w:style w:type="paragraph" w:styleId="EnvelopeReturn">
    <w:name w:val="envelope return"/>
    <w:basedOn w:val="Normal"/>
    <w:semiHidden/>
    <w:rsid w:val="004F5BB6"/>
    <w:pPr>
      <w:tabs>
        <w:tab w:val="clear" w:pos="567"/>
        <w:tab w:val="clear" w:pos="1134"/>
        <w:tab w:val="right" w:pos="0"/>
      </w:tabs>
      <w:spacing w:after="120"/>
      <w:ind w:right="57" w:hanging="540"/>
      <w:jc w:val="left"/>
    </w:pPr>
    <w:rPr>
      <w:rFonts w:ascii="Times New Roman" w:hAnsi="Times New Roman"/>
      <w:lang w:val="en-US"/>
    </w:rPr>
  </w:style>
  <w:style w:type="paragraph" w:styleId="BodyTextIndent">
    <w:name w:val="Body Text Indent"/>
    <w:basedOn w:val="Normal"/>
    <w:link w:val="BodyTextIndentChar"/>
    <w:semiHidden/>
    <w:rsid w:val="004F5BB6"/>
    <w:pPr>
      <w:tabs>
        <w:tab w:val="clear" w:pos="567"/>
        <w:tab w:val="clear" w:pos="1134"/>
        <w:tab w:val="right" w:pos="0"/>
      </w:tabs>
      <w:spacing w:after="120"/>
      <w:ind w:left="540" w:right="57" w:hanging="540"/>
      <w:jc w:val="left"/>
    </w:pPr>
  </w:style>
  <w:style w:type="character" w:customStyle="1" w:styleId="BodyTextIndentChar">
    <w:name w:val="Body Text Indent Char"/>
    <w:basedOn w:val="DefaultParagraphFont"/>
    <w:link w:val="BodyTextIndent"/>
    <w:semiHidden/>
    <w:rsid w:val="004F5BB6"/>
    <w:rPr>
      <w:rFonts w:ascii="Verdana" w:hAnsi="Verdana"/>
      <w:lang w:eastAsia="en-US"/>
    </w:rPr>
  </w:style>
  <w:style w:type="character" w:customStyle="1" w:styleId="smalltitle1">
    <w:name w:val="smalltitle1"/>
    <w:basedOn w:val="DefaultParagraphFont"/>
    <w:rsid w:val="004F5BB6"/>
    <w:rPr>
      <w:rFonts w:ascii="Arial" w:hAnsi="Arial" w:cs="Arial" w:hint="default"/>
      <w:b/>
      <w:bCs/>
      <w:color w:val="444444"/>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lsdException w:name="envelope return" w:uiPriority="0"/>
    <w:lsdException w:name="macro" w:uiPriority="0"/>
    <w:lsdException w:name="List Bullet" w:uiPriority="0"/>
    <w:lsdException w:name="Title" w:semiHidden="0" w:uiPriority="10" w:unhideWhenUsed="0"/>
    <w:lsdException w:name="Default Paragraph Font" w:uiPriority="1"/>
    <w:lsdException w:name="Body Text" w:uiPriority="0" w:qFormat="1"/>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4257"/>
    <w:pPr>
      <w:tabs>
        <w:tab w:val="left" w:pos="567"/>
        <w:tab w:val="left" w:pos="1134"/>
      </w:tabs>
      <w:spacing w:after="60"/>
      <w:jc w:val="both"/>
    </w:pPr>
    <w:rPr>
      <w:rFonts w:ascii="Verdana" w:hAnsi="Verdana"/>
      <w:lang w:eastAsia="en-US"/>
    </w:rPr>
  </w:style>
  <w:style w:type="paragraph" w:styleId="Heading1">
    <w:name w:val="heading 1"/>
    <w:basedOn w:val="Normal"/>
    <w:next w:val="Normal"/>
    <w:qFormat/>
    <w:rsid w:val="00075F07"/>
    <w:pPr>
      <w:keepNext/>
      <w:suppressAutoHyphens/>
      <w:outlineLvl w:val="0"/>
    </w:pPr>
    <w:rPr>
      <w:b/>
      <w:bCs/>
      <w:caps/>
      <w:sz w:val="22"/>
    </w:rPr>
  </w:style>
  <w:style w:type="paragraph" w:styleId="Heading2">
    <w:name w:val="heading 2"/>
    <w:basedOn w:val="Normal"/>
    <w:next w:val="Normal"/>
    <w:qFormat/>
    <w:rsid w:val="00075F07"/>
    <w:pPr>
      <w:keepNext/>
      <w:outlineLvl w:val="1"/>
    </w:pPr>
    <w:rPr>
      <w:b/>
      <w:i/>
    </w:rPr>
  </w:style>
  <w:style w:type="paragraph" w:styleId="Heading3">
    <w:name w:val="heading 3"/>
    <w:aliases w:val="Index"/>
    <w:basedOn w:val="Normal"/>
    <w:next w:val="Normal"/>
    <w:qFormat/>
    <w:rsid w:val="00075F07"/>
    <w:pPr>
      <w:keepNext/>
      <w:tabs>
        <w:tab w:val="left" w:pos="284"/>
        <w:tab w:val="left" w:pos="1418"/>
      </w:tabs>
      <w:outlineLvl w:val="2"/>
    </w:pPr>
    <w:rPr>
      <w:b/>
      <w:i/>
    </w:rPr>
  </w:style>
  <w:style w:type="paragraph" w:styleId="Heading4">
    <w:name w:val="heading 4"/>
    <w:basedOn w:val="Normal"/>
    <w:next w:val="Normal"/>
    <w:qFormat/>
    <w:rsid w:val="00971DE1"/>
    <w:pPr>
      <w:keepNext/>
      <w:tabs>
        <w:tab w:val="center" w:pos="4820"/>
        <w:tab w:val="center" w:pos="9356"/>
      </w:tabs>
      <w:suppressAutoHyphens/>
      <w:contextualSpacing/>
      <w:outlineLvl w:val="3"/>
    </w:pPr>
    <w:rPr>
      <w:b/>
    </w:rPr>
  </w:style>
  <w:style w:type="paragraph" w:styleId="Heading5">
    <w:name w:val="heading 5"/>
    <w:basedOn w:val="Normal"/>
    <w:next w:val="Normal"/>
    <w:qFormat/>
    <w:rsid w:val="00482695"/>
    <w:pPr>
      <w:keepNext/>
      <w:tabs>
        <w:tab w:val="left" w:pos="1701"/>
        <w:tab w:val="center" w:pos="8789"/>
      </w:tabs>
      <w:suppressAutoHyphens/>
      <w:outlineLvl w:val="4"/>
    </w:pPr>
    <w:rPr>
      <w:rFonts w:ascii="Arial" w:hAnsi="Arial"/>
      <w:b/>
      <w:spacing w:val="-2"/>
      <w:sz w:val="22"/>
    </w:rPr>
  </w:style>
  <w:style w:type="paragraph" w:styleId="Heading6">
    <w:name w:val="heading 6"/>
    <w:basedOn w:val="Normal"/>
    <w:next w:val="Normal"/>
    <w:qFormat/>
    <w:rsid w:val="00482695"/>
    <w:pPr>
      <w:keepNext/>
      <w:tabs>
        <w:tab w:val="left" w:pos="1080"/>
        <w:tab w:val="left" w:pos="1680"/>
        <w:tab w:val="center" w:pos="9356"/>
      </w:tabs>
      <w:suppressAutoHyphens/>
      <w:spacing w:line="360" w:lineRule="auto"/>
      <w:outlineLvl w:val="5"/>
    </w:pPr>
    <w:rPr>
      <w:rFonts w:ascii="Arial" w:hAnsi="Arial"/>
      <w:b/>
      <w:spacing w:val="-2"/>
    </w:rPr>
  </w:style>
  <w:style w:type="paragraph" w:styleId="Heading7">
    <w:name w:val="heading 7"/>
    <w:basedOn w:val="Normal"/>
    <w:next w:val="Normal"/>
    <w:link w:val="Heading7Char"/>
    <w:qFormat/>
    <w:rsid w:val="004F5BB6"/>
    <w:pPr>
      <w:keepNext/>
      <w:tabs>
        <w:tab w:val="clear" w:pos="567"/>
        <w:tab w:val="clear" w:pos="1134"/>
        <w:tab w:val="right" w:pos="0"/>
        <w:tab w:val="center" w:pos="3060"/>
        <w:tab w:val="center" w:pos="5220"/>
      </w:tabs>
      <w:spacing w:after="120"/>
      <w:ind w:left="540" w:right="57" w:hanging="540"/>
      <w:jc w:val="left"/>
      <w:outlineLvl w:val="6"/>
    </w:pPr>
    <w:rPr>
      <w:b/>
      <w:bCs/>
    </w:rPr>
  </w:style>
  <w:style w:type="paragraph" w:styleId="Heading8">
    <w:name w:val="heading 8"/>
    <w:basedOn w:val="Normal"/>
    <w:next w:val="Normal"/>
    <w:link w:val="Heading8Char"/>
    <w:qFormat/>
    <w:rsid w:val="004F5BB6"/>
    <w:pPr>
      <w:keepNext/>
      <w:tabs>
        <w:tab w:val="clear" w:pos="567"/>
        <w:tab w:val="clear" w:pos="1134"/>
      </w:tabs>
      <w:spacing w:after="0"/>
      <w:jc w:val="left"/>
      <w:outlineLvl w:val="7"/>
    </w:pPr>
    <w:rPr>
      <w:b/>
      <w:bCs/>
      <w:sz w:val="22"/>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82695"/>
  </w:style>
  <w:style w:type="character" w:styleId="EndnoteReference">
    <w:name w:val="endnote reference"/>
    <w:basedOn w:val="DefaultParagraphFont"/>
    <w:semiHidden/>
    <w:rsid w:val="00482695"/>
    <w:rPr>
      <w:vertAlign w:val="superscript"/>
    </w:rPr>
  </w:style>
  <w:style w:type="paragraph" w:styleId="FootnoteText">
    <w:name w:val="footnote text"/>
    <w:basedOn w:val="Normal"/>
    <w:semiHidden/>
    <w:rsid w:val="00482695"/>
  </w:style>
  <w:style w:type="character" w:styleId="FootnoteReference">
    <w:name w:val="footnote reference"/>
    <w:basedOn w:val="DefaultParagraphFont"/>
    <w:semiHidden/>
    <w:rsid w:val="00482695"/>
    <w:rPr>
      <w:vertAlign w:val="superscript"/>
    </w:rPr>
  </w:style>
  <w:style w:type="character" w:customStyle="1" w:styleId="Document8">
    <w:name w:val="Document 8"/>
    <w:basedOn w:val="DefaultParagraphFont"/>
    <w:rsid w:val="00482695"/>
  </w:style>
  <w:style w:type="character" w:customStyle="1" w:styleId="Document4">
    <w:name w:val="Document 4"/>
    <w:basedOn w:val="DefaultParagraphFont"/>
    <w:rsid w:val="00482695"/>
    <w:rPr>
      <w:b/>
      <w:i/>
      <w:sz w:val="24"/>
    </w:rPr>
  </w:style>
  <w:style w:type="character" w:customStyle="1" w:styleId="Document6">
    <w:name w:val="Document 6"/>
    <w:basedOn w:val="DefaultParagraphFont"/>
    <w:rsid w:val="00482695"/>
  </w:style>
  <w:style w:type="character" w:customStyle="1" w:styleId="Document5">
    <w:name w:val="Document 5"/>
    <w:basedOn w:val="DefaultParagraphFont"/>
    <w:rsid w:val="00482695"/>
  </w:style>
  <w:style w:type="character" w:customStyle="1" w:styleId="Document2">
    <w:name w:val="Document 2"/>
    <w:basedOn w:val="DefaultParagraphFont"/>
    <w:rsid w:val="00482695"/>
    <w:rPr>
      <w:rFonts w:ascii="Courier" w:hAnsi="Courier"/>
      <w:noProof w:val="0"/>
      <w:sz w:val="24"/>
      <w:lang w:val="en-US"/>
    </w:rPr>
  </w:style>
  <w:style w:type="character" w:customStyle="1" w:styleId="Document7">
    <w:name w:val="Document 7"/>
    <w:basedOn w:val="DefaultParagraphFont"/>
    <w:rsid w:val="00482695"/>
  </w:style>
  <w:style w:type="character" w:customStyle="1" w:styleId="Bibliogrphy">
    <w:name w:val="Bibliogrphy"/>
    <w:basedOn w:val="DefaultParagraphFont"/>
    <w:rsid w:val="00482695"/>
  </w:style>
  <w:style w:type="paragraph" w:customStyle="1" w:styleId="RightPar1">
    <w:name w:val="Right Par 1"/>
    <w:rsid w:val="00482695"/>
    <w:pPr>
      <w:tabs>
        <w:tab w:val="left" w:pos="-720"/>
        <w:tab w:val="left" w:pos="0"/>
        <w:tab w:val="decimal" w:pos="720"/>
      </w:tabs>
      <w:suppressAutoHyphens/>
      <w:ind w:left="720"/>
    </w:pPr>
    <w:rPr>
      <w:rFonts w:ascii="Courier" w:hAnsi="Courier"/>
      <w:sz w:val="24"/>
      <w:lang w:val="en-US" w:eastAsia="en-US"/>
    </w:rPr>
  </w:style>
  <w:style w:type="paragraph" w:customStyle="1" w:styleId="RightPar2">
    <w:name w:val="Right Par 2"/>
    <w:rsid w:val="00482695"/>
    <w:pPr>
      <w:tabs>
        <w:tab w:val="left" w:pos="-720"/>
        <w:tab w:val="left" w:pos="0"/>
        <w:tab w:val="left" w:pos="720"/>
        <w:tab w:val="decimal" w:pos="1440"/>
      </w:tabs>
      <w:suppressAutoHyphens/>
      <w:ind w:left="1440"/>
    </w:pPr>
    <w:rPr>
      <w:rFonts w:ascii="Courier" w:hAnsi="Courier"/>
      <w:sz w:val="24"/>
      <w:lang w:val="en-US" w:eastAsia="en-US"/>
    </w:rPr>
  </w:style>
  <w:style w:type="character" w:customStyle="1" w:styleId="Document3">
    <w:name w:val="Document 3"/>
    <w:basedOn w:val="DefaultParagraphFont"/>
    <w:rsid w:val="00482695"/>
    <w:rPr>
      <w:rFonts w:ascii="Courier" w:hAnsi="Courier"/>
      <w:noProof w:val="0"/>
      <w:sz w:val="24"/>
      <w:lang w:val="en-US"/>
    </w:rPr>
  </w:style>
  <w:style w:type="paragraph" w:customStyle="1" w:styleId="RightPar3">
    <w:name w:val="Right Par 3"/>
    <w:rsid w:val="00482695"/>
    <w:pPr>
      <w:tabs>
        <w:tab w:val="left" w:pos="-720"/>
        <w:tab w:val="left" w:pos="0"/>
        <w:tab w:val="left" w:pos="720"/>
        <w:tab w:val="left" w:pos="1440"/>
        <w:tab w:val="decimal" w:pos="2160"/>
      </w:tabs>
      <w:suppressAutoHyphens/>
      <w:ind w:left="2160"/>
    </w:pPr>
    <w:rPr>
      <w:rFonts w:ascii="Courier" w:hAnsi="Courier"/>
      <w:sz w:val="24"/>
      <w:lang w:val="en-US" w:eastAsia="en-US"/>
    </w:rPr>
  </w:style>
  <w:style w:type="paragraph" w:customStyle="1" w:styleId="RightPar4">
    <w:name w:val="Right Par 4"/>
    <w:rsid w:val="00482695"/>
    <w:pPr>
      <w:tabs>
        <w:tab w:val="left" w:pos="-720"/>
        <w:tab w:val="left" w:pos="0"/>
        <w:tab w:val="left" w:pos="720"/>
        <w:tab w:val="left" w:pos="1440"/>
        <w:tab w:val="left" w:pos="2160"/>
        <w:tab w:val="decimal" w:pos="2880"/>
      </w:tabs>
      <w:suppressAutoHyphens/>
      <w:ind w:left="2880"/>
    </w:pPr>
    <w:rPr>
      <w:rFonts w:ascii="Courier" w:hAnsi="Courier"/>
      <w:sz w:val="24"/>
      <w:lang w:val="en-US" w:eastAsia="en-US"/>
    </w:rPr>
  </w:style>
  <w:style w:type="paragraph" w:customStyle="1" w:styleId="RightPar5">
    <w:name w:val="Right Par 5"/>
    <w:rsid w:val="00482695"/>
    <w:pPr>
      <w:tabs>
        <w:tab w:val="left" w:pos="-720"/>
        <w:tab w:val="left" w:pos="0"/>
        <w:tab w:val="left" w:pos="720"/>
        <w:tab w:val="left" w:pos="1440"/>
        <w:tab w:val="left" w:pos="2160"/>
        <w:tab w:val="left" w:pos="2880"/>
        <w:tab w:val="decimal" w:pos="3600"/>
      </w:tabs>
      <w:suppressAutoHyphens/>
      <w:ind w:left="3600"/>
    </w:pPr>
    <w:rPr>
      <w:rFonts w:ascii="Courier" w:hAnsi="Courier"/>
      <w:sz w:val="24"/>
      <w:lang w:val="en-US" w:eastAsia="en-US"/>
    </w:rPr>
  </w:style>
  <w:style w:type="paragraph" w:customStyle="1" w:styleId="RightPar6">
    <w:name w:val="Right Par 6"/>
    <w:rsid w:val="00482695"/>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lang w:val="en-US" w:eastAsia="en-US"/>
    </w:rPr>
  </w:style>
  <w:style w:type="paragraph" w:customStyle="1" w:styleId="RightPar7">
    <w:name w:val="Right Par 7"/>
    <w:rsid w:val="00482695"/>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lang w:val="en-US" w:eastAsia="en-US"/>
    </w:rPr>
  </w:style>
  <w:style w:type="paragraph" w:customStyle="1" w:styleId="RightPar8">
    <w:name w:val="Right Par 8"/>
    <w:rsid w:val="0048269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lang w:val="en-US" w:eastAsia="en-US"/>
    </w:rPr>
  </w:style>
  <w:style w:type="paragraph" w:customStyle="1" w:styleId="Document1">
    <w:name w:val="Document 1"/>
    <w:rsid w:val="00482695"/>
    <w:pPr>
      <w:keepNext/>
      <w:keepLines/>
      <w:tabs>
        <w:tab w:val="left" w:pos="-720"/>
      </w:tabs>
      <w:suppressAutoHyphens/>
    </w:pPr>
    <w:rPr>
      <w:rFonts w:ascii="Courier" w:hAnsi="Courier"/>
      <w:sz w:val="24"/>
      <w:lang w:val="en-US" w:eastAsia="en-US"/>
    </w:rPr>
  </w:style>
  <w:style w:type="character" w:customStyle="1" w:styleId="TechInit">
    <w:name w:val="Tech Init"/>
    <w:basedOn w:val="DefaultParagraphFont"/>
    <w:rsid w:val="00482695"/>
    <w:rPr>
      <w:rFonts w:ascii="Courier" w:hAnsi="Courier"/>
      <w:noProof w:val="0"/>
      <w:sz w:val="24"/>
      <w:lang w:val="en-US"/>
    </w:rPr>
  </w:style>
  <w:style w:type="paragraph" w:customStyle="1" w:styleId="Technical5">
    <w:name w:val="Technical 5"/>
    <w:rsid w:val="00482695"/>
    <w:pPr>
      <w:tabs>
        <w:tab w:val="left" w:pos="-720"/>
      </w:tabs>
      <w:suppressAutoHyphens/>
      <w:ind w:firstLine="720"/>
    </w:pPr>
    <w:rPr>
      <w:rFonts w:ascii="Courier" w:hAnsi="Courier"/>
      <w:b/>
      <w:sz w:val="24"/>
      <w:lang w:val="en-US" w:eastAsia="en-US"/>
    </w:rPr>
  </w:style>
  <w:style w:type="paragraph" w:customStyle="1" w:styleId="Technical6">
    <w:name w:val="Technical 6"/>
    <w:rsid w:val="00482695"/>
    <w:pPr>
      <w:tabs>
        <w:tab w:val="left" w:pos="-720"/>
      </w:tabs>
      <w:suppressAutoHyphens/>
      <w:ind w:firstLine="720"/>
    </w:pPr>
    <w:rPr>
      <w:rFonts w:ascii="Courier" w:hAnsi="Courier"/>
      <w:b/>
      <w:sz w:val="24"/>
      <w:lang w:val="en-US" w:eastAsia="en-US"/>
    </w:rPr>
  </w:style>
  <w:style w:type="character" w:customStyle="1" w:styleId="Technical2">
    <w:name w:val="Technical 2"/>
    <w:basedOn w:val="DefaultParagraphFont"/>
    <w:rsid w:val="00482695"/>
    <w:rPr>
      <w:rFonts w:ascii="Courier" w:hAnsi="Courier"/>
      <w:noProof w:val="0"/>
      <w:sz w:val="24"/>
      <w:lang w:val="en-US"/>
    </w:rPr>
  </w:style>
  <w:style w:type="character" w:customStyle="1" w:styleId="Technical3">
    <w:name w:val="Technical 3"/>
    <w:basedOn w:val="DefaultParagraphFont"/>
    <w:rsid w:val="00482695"/>
    <w:rPr>
      <w:rFonts w:ascii="Courier" w:hAnsi="Courier"/>
      <w:noProof w:val="0"/>
      <w:sz w:val="24"/>
      <w:lang w:val="en-US"/>
    </w:rPr>
  </w:style>
  <w:style w:type="paragraph" w:customStyle="1" w:styleId="Technical4">
    <w:name w:val="Technical 4"/>
    <w:rsid w:val="00482695"/>
    <w:pPr>
      <w:tabs>
        <w:tab w:val="left" w:pos="-720"/>
      </w:tabs>
      <w:suppressAutoHyphens/>
    </w:pPr>
    <w:rPr>
      <w:rFonts w:ascii="Courier" w:hAnsi="Courier"/>
      <w:b/>
      <w:sz w:val="24"/>
      <w:lang w:val="en-US" w:eastAsia="en-US"/>
    </w:rPr>
  </w:style>
  <w:style w:type="character" w:customStyle="1" w:styleId="Technical1">
    <w:name w:val="Technical 1"/>
    <w:basedOn w:val="DefaultParagraphFont"/>
    <w:rsid w:val="00482695"/>
    <w:rPr>
      <w:rFonts w:ascii="Courier" w:hAnsi="Courier"/>
      <w:noProof w:val="0"/>
      <w:sz w:val="24"/>
      <w:lang w:val="en-US"/>
    </w:rPr>
  </w:style>
  <w:style w:type="paragraph" w:customStyle="1" w:styleId="Technical7">
    <w:name w:val="Technical 7"/>
    <w:rsid w:val="00482695"/>
    <w:pPr>
      <w:tabs>
        <w:tab w:val="left" w:pos="-720"/>
      </w:tabs>
      <w:suppressAutoHyphens/>
      <w:ind w:firstLine="720"/>
    </w:pPr>
    <w:rPr>
      <w:rFonts w:ascii="Courier" w:hAnsi="Courier"/>
      <w:b/>
      <w:sz w:val="24"/>
      <w:lang w:val="en-US" w:eastAsia="en-US"/>
    </w:rPr>
  </w:style>
  <w:style w:type="paragraph" w:customStyle="1" w:styleId="Technical8">
    <w:name w:val="Technical 8"/>
    <w:rsid w:val="00482695"/>
    <w:pPr>
      <w:tabs>
        <w:tab w:val="left" w:pos="-720"/>
      </w:tabs>
      <w:suppressAutoHyphens/>
      <w:ind w:firstLine="720"/>
    </w:pPr>
    <w:rPr>
      <w:rFonts w:ascii="Courier" w:hAnsi="Courier"/>
      <w:b/>
      <w:sz w:val="24"/>
      <w:lang w:val="en-US" w:eastAsia="en-US"/>
    </w:rPr>
  </w:style>
  <w:style w:type="character" w:customStyle="1" w:styleId="DocInit">
    <w:name w:val="Doc Init"/>
    <w:basedOn w:val="DefaultParagraphFont"/>
    <w:rsid w:val="00482695"/>
  </w:style>
  <w:style w:type="paragraph" w:styleId="TOC1">
    <w:name w:val="toc 1"/>
    <w:basedOn w:val="Normal"/>
    <w:next w:val="Normal"/>
    <w:uiPriority w:val="39"/>
    <w:rsid w:val="00722F1B"/>
    <w:pPr>
      <w:tabs>
        <w:tab w:val="center" w:pos="9356"/>
        <w:tab w:val="center" w:pos="9639"/>
      </w:tabs>
    </w:pPr>
    <w:rPr>
      <w:caps/>
      <w:sz w:val="22"/>
    </w:rPr>
  </w:style>
  <w:style w:type="paragraph" w:styleId="TOC2">
    <w:name w:val="toc 2"/>
    <w:basedOn w:val="Normal"/>
    <w:next w:val="Normal"/>
    <w:uiPriority w:val="39"/>
    <w:rsid w:val="00722F1B"/>
    <w:pPr>
      <w:tabs>
        <w:tab w:val="left" w:pos="1418"/>
        <w:tab w:val="center" w:pos="9356"/>
        <w:tab w:val="center" w:pos="9639"/>
      </w:tabs>
      <w:ind w:left="284"/>
      <w:contextualSpacing/>
    </w:pPr>
    <w:rPr>
      <w:i/>
    </w:rPr>
  </w:style>
  <w:style w:type="paragraph" w:styleId="TOC3">
    <w:name w:val="toc 3"/>
    <w:basedOn w:val="Normal"/>
    <w:next w:val="Normal"/>
    <w:semiHidden/>
    <w:rsid w:val="00722F1B"/>
    <w:pPr>
      <w:tabs>
        <w:tab w:val="left" w:pos="1985"/>
        <w:tab w:val="center" w:pos="9356"/>
        <w:tab w:val="center" w:pos="9639"/>
      </w:tabs>
      <w:ind w:left="567"/>
      <w:contextualSpacing/>
    </w:pPr>
    <w:rPr>
      <w:i/>
    </w:rPr>
  </w:style>
  <w:style w:type="paragraph" w:styleId="TOC4">
    <w:name w:val="toc 4"/>
    <w:basedOn w:val="Normal"/>
    <w:next w:val="Normal"/>
    <w:semiHidden/>
    <w:rsid w:val="00482695"/>
    <w:pPr>
      <w:ind w:left="480"/>
    </w:pPr>
    <w:rPr>
      <w:rFonts w:ascii="Times New Roman" w:hAnsi="Times New Roman"/>
    </w:rPr>
  </w:style>
  <w:style w:type="paragraph" w:styleId="TOC5">
    <w:name w:val="toc 5"/>
    <w:basedOn w:val="Normal"/>
    <w:next w:val="Normal"/>
    <w:semiHidden/>
    <w:rsid w:val="00482695"/>
    <w:pPr>
      <w:ind w:left="720"/>
    </w:pPr>
    <w:rPr>
      <w:rFonts w:ascii="Times New Roman" w:hAnsi="Times New Roman"/>
    </w:rPr>
  </w:style>
  <w:style w:type="paragraph" w:styleId="TOC6">
    <w:name w:val="toc 6"/>
    <w:basedOn w:val="Normal"/>
    <w:next w:val="Normal"/>
    <w:semiHidden/>
    <w:rsid w:val="00482695"/>
    <w:pPr>
      <w:ind w:left="960"/>
    </w:pPr>
    <w:rPr>
      <w:rFonts w:ascii="Times New Roman" w:hAnsi="Times New Roman"/>
    </w:rPr>
  </w:style>
  <w:style w:type="paragraph" w:styleId="TOC7">
    <w:name w:val="toc 7"/>
    <w:basedOn w:val="Normal"/>
    <w:next w:val="Normal"/>
    <w:semiHidden/>
    <w:rsid w:val="00482695"/>
    <w:pPr>
      <w:ind w:left="1200"/>
    </w:pPr>
    <w:rPr>
      <w:rFonts w:ascii="Times New Roman" w:hAnsi="Times New Roman"/>
    </w:rPr>
  </w:style>
  <w:style w:type="paragraph" w:styleId="TOC8">
    <w:name w:val="toc 8"/>
    <w:basedOn w:val="Normal"/>
    <w:next w:val="Normal"/>
    <w:semiHidden/>
    <w:rsid w:val="00482695"/>
    <w:pPr>
      <w:ind w:left="1440"/>
    </w:pPr>
    <w:rPr>
      <w:rFonts w:ascii="Times New Roman" w:hAnsi="Times New Roman"/>
    </w:rPr>
  </w:style>
  <w:style w:type="paragraph" w:styleId="TOC9">
    <w:name w:val="toc 9"/>
    <w:basedOn w:val="Normal"/>
    <w:next w:val="Normal"/>
    <w:semiHidden/>
    <w:rsid w:val="00482695"/>
    <w:pPr>
      <w:ind w:left="1680"/>
    </w:pPr>
    <w:rPr>
      <w:rFonts w:ascii="Times New Roman" w:hAnsi="Times New Roman"/>
    </w:rPr>
  </w:style>
  <w:style w:type="paragraph" w:styleId="Index1">
    <w:name w:val="index 1"/>
    <w:basedOn w:val="Normal"/>
    <w:next w:val="Normal"/>
    <w:semiHidden/>
    <w:rsid w:val="00482695"/>
    <w:pPr>
      <w:tabs>
        <w:tab w:val="right" w:leader="dot" w:pos="9360"/>
      </w:tabs>
      <w:suppressAutoHyphens/>
      <w:ind w:left="1440" w:right="720" w:hanging="1440"/>
    </w:pPr>
    <w:rPr>
      <w:lang w:val="en-US"/>
    </w:rPr>
  </w:style>
  <w:style w:type="paragraph" w:styleId="Index2">
    <w:name w:val="index 2"/>
    <w:basedOn w:val="Normal"/>
    <w:next w:val="Normal"/>
    <w:semiHidden/>
    <w:rsid w:val="00482695"/>
    <w:pPr>
      <w:tabs>
        <w:tab w:val="right" w:leader="dot" w:pos="9360"/>
      </w:tabs>
      <w:suppressAutoHyphens/>
      <w:ind w:left="1440" w:right="720" w:hanging="720"/>
    </w:pPr>
    <w:rPr>
      <w:lang w:val="en-US"/>
    </w:rPr>
  </w:style>
  <w:style w:type="paragraph" w:styleId="TOAHeading">
    <w:name w:val="toa heading"/>
    <w:basedOn w:val="Normal"/>
    <w:next w:val="Normal"/>
    <w:semiHidden/>
    <w:rsid w:val="00482695"/>
    <w:pPr>
      <w:tabs>
        <w:tab w:val="right" w:pos="9360"/>
      </w:tabs>
      <w:suppressAutoHyphens/>
    </w:pPr>
    <w:rPr>
      <w:lang w:val="en-US"/>
    </w:rPr>
  </w:style>
  <w:style w:type="paragraph" w:styleId="Caption">
    <w:name w:val="caption"/>
    <w:basedOn w:val="Normal"/>
    <w:next w:val="Normal"/>
    <w:rsid w:val="00482695"/>
  </w:style>
  <w:style w:type="character" w:customStyle="1" w:styleId="EquationCaption">
    <w:name w:val="_Equation Caption"/>
    <w:rsid w:val="00482695"/>
  </w:style>
  <w:style w:type="paragraph" w:styleId="Header">
    <w:name w:val="header"/>
    <w:basedOn w:val="Normal"/>
    <w:semiHidden/>
    <w:rsid w:val="00482695"/>
    <w:pPr>
      <w:tabs>
        <w:tab w:val="center" w:pos="4153"/>
        <w:tab w:val="right" w:pos="8306"/>
      </w:tabs>
    </w:pPr>
  </w:style>
  <w:style w:type="paragraph" w:styleId="Footer">
    <w:name w:val="footer"/>
    <w:basedOn w:val="Normal"/>
    <w:link w:val="FooterChar"/>
    <w:uiPriority w:val="99"/>
    <w:rsid w:val="00482695"/>
    <w:pPr>
      <w:tabs>
        <w:tab w:val="center" w:pos="4153"/>
        <w:tab w:val="right" w:pos="8306"/>
      </w:tabs>
    </w:pPr>
  </w:style>
  <w:style w:type="character" w:styleId="PageNumber">
    <w:name w:val="page number"/>
    <w:basedOn w:val="DefaultParagraphFont"/>
    <w:semiHidden/>
    <w:rsid w:val="00482695"/>
  </w:style>
  <w:style w:type="paragraph" w:styleId="Title">
    <w:name w:val="Title"/>
    <w:basedOn w:val="Normal"/>
    <w:rsid w:val="00482695"/>
    <w:pPr>
      <w:suppressAutoHyphens/>
      <w:jc w:val="center"/>
    </w:pPr>
    <w:rPr>
      <w:rFonts w:ascii="Arial" w:hAnsi="Arial"/>
      <w:b/>
      <w:spacing w:val="-2"/>
      <w:sz w:val="22"/>
    </w:rPr>
  </w:style>
  <w:style w:type="paragraph" w:styleId="BodyText">
    <w:name w:val="Body Text"/>
    <w:basedOn w:val="Normal"/>
    <w:link w:val="BodyTextChar"/>
    <w:qFormat/>
    <w:rsid w:val="00482695"/>
    <w:pPr>
      <w:tabs>
        <w:tab w:val="left" w:pos="1080"/>
        <w:tab w:val="left" w:pos="1680"/>
        <w:tab w:val="left" w:pos="8280"/>
      </w:tabs>
      <w:suppressAutoHyphens/>
    </w:pPr>
    <w:rPr>
      <w:spacing w:val="-2"/>
    </w:rPr>
  </w:style>
  <w:style w:type="paragraph" w:styleId="Signature">
    <w:name w:val="Signature"/>
    <w:basedOn w:val="Normal"/>
    <w:semiHidden/>
    <w:rsid w:val="00482695"/>
    <w:pPr>
      <w:ind w:left="4252"/>
    </w:pPr>
  </w:style>
  <w:style w:type="paragraph" w:styleId="BodyText2">
    <w:name w:val="Body Text 2"/>
    <w:basedOn w:val="Normal"/>
    <w:semiHidden/>
    <w:rsid w:val="00482695"/>
    <w:rPr>
      <w:spacing w:val="-2"/>
    </w:rPr>
  </w:style>
  <w:style w:type="paragraph" w:styleId="BodyText3">
    <w:name w:val="Body Text 3"/>
    <w:basedOn w:val="Normal"/>
    <w:semiHidden/>
    <w:rsid w:val="00482695"/>
    <w:pPr>
      <w:tabs>
        <w:tab w:val="left" w:pos="1080"/>
        <w:tab w:val="left" w:pos="1680"/>
        <w:tab w:val="left" w:pos="8280"/>
      </w:tabs>
      <w:suppressAutoHyphens/>
    </w:pPr>
    <w:rPr>
      <w:rFonts w:ascii="Arial" w:hAnsi="Arial"/>
      <w:spacing w:val="-2"/>
      <w:sz w:val="22"/>
    </w:rPr>
  </w:style>
  <w:style w:type="paragraph" w:styleId="BalloonText">
    <w:name w:val="Balloon Text"/>
    <w:basedOn w:val="Normal"/>
    <w:link w:val="BalloonTextChar"/>
    <w:uiPriority w:val="99"/>
    <w:semiHidden/>
    <w:unhideWhenUsed/>
    <w:rsid w:val="004676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A3"/>
    <w:rPr>
      <w:rFonts w:ascii="Tahoma" w:hAnsi="Tahoma" w:cs="Tahoma"/>
      <w:sz w:val="16"/>
      <w:szCs w:val="16"/>
      <w:lang w:eastAsia="en-US"/>
    </w:rPr>
  </w:style>
  <w:style w:type="table" w:styleId="TableGrid">
    <w:name w:val="Table Grid"/>
    <w:basedOn w:val="TableNormal"/>
    <w:uiPriority w:val="59"/>
    <w:rsid w:val="002745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A2B72"/>
    <w:rPr>
      <w:rFonts w:ascii="Courier" w:hAnsi="Courier"/>
      <w:sz w:val="24"/>
      <w:lang w:val="en-AU"/>
    </w:rPr>
  </w:style>
  <w:style w:type="character" w:styleId="Hyperlink">
    <w:name w:val="Hyperlink"/>
    <w:basedOn w:val="DefaultParagraphFont"/>
    <w:unhideWhenUsed/>
    <w:rsid w:val="009852B0"/>
    <w:rPr>
      <w:color w:val="0000FF"/>
      <w:u w:val="single"/>
    </w:rPr>
  </w:style>
  <w:style w:type="paragraph" w:styleId="MacroText">
    <w:name w:val="macro"/>
    <w:link w:val="MacroTextChar"/>
    <w:semiHidden/>
    <w:rsid w:val="00292F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semiHidden/>
    <w:rsid w:val="00292F20"/>
    <w:rPr>
      <w:rFonts w:ascii="Courier New" w:hAnsi="Courier New"/>
      <w:lang w:eastAsia="en-US"/>
    </w:rPr>
  </w:style>
  <w:style w:type="paragraph" w:styleId="ListParagraph">
    <w:name w:val="List Paragraph"/>
    <w:basedOn w:val="Normal"/>
    <w:uiPriority w:val="34"/>
    <w:qFormat/>
    <w:rsid w:val="00836F7D"/>
    <w:pPr>
      <w:ind w:left="720"/>
      <w:contextualSpacing/>
      <w:jc w:val="left"/>
    </w:pPr>
  </w:style>
  <w:style w:type="paragraph" w:customStyle="1" w:styleId="Heading5SS">
    <w:name w:val="Heading 5 +SS"/>
    <w:basedOn w:val="Heading5"/>
    <w:rsid w:val="00670BCB"/>
    <w:pPr>
      <w:keepNext w:val="0"/>
      <w:tabs>
        <w:tab w:val="clear" w:pos="1134"/>
        <w:tab w:val="clear" w:pos="1701"/>
        <w:tab w:val="clear" w:pos="8789"/>
        <w:tab w:val="left" w:pos="425"/>
      </w:tabs>
      <w:suppressAutoHyphens w:val="0"/>
      <w:spacing w:after="0"/>
      <w:ind w:left="425" w:hanging="425"/>
      <w:jc w:val="left"/>
    </w:pPr>
    <w:rPr>
      <w:rFonts w:ascii="Times New Roman" w:hAnsi="Times New Roman"/>
      <w:b w:val="0"/>
      <w:spacing w:val="0"/>
      <w:sz w:val="20"/>
      <w:szCs w:val="22"/>
    </w:rPr>
  </w:style>
  <w:style w:type="paragraph" w:customStyle="1" w:styleId="text">
    <w:name w:val="text"/>
    <w:basedOn w:val="Header"/>
    <w:rsid w:val="00F37269"/>
    <w:pPr>
      <w:widowControl w:val="0"/>
      <w:tabs>
        <w:tab w:val="clear" w:pos="4153"/>
        <w:tab w:val="clear" w:pos="8306"/>
        <w:tab w:val="center" w:pos="4320"/>
        <w:tab w:val="right" w:pos="8640"/>
      </w:tabs>
      <w:suppressAutoHyphens/>
      <w:autoSpaceDE w:val="0"/>
      <w:autoSpaceDN w:val="0"/>
      <w:adjustRightInd w:val="0"/>
      <w:spacing w:before="57" w:after="0" w:line="310" w:lineRule="atLeast"/>
      <w:jc w:val="left"/>
      <w:textAlignment w:val="baseline"/>
    </w:pPr>
    <w:rPr>
      <w:rFonts w:ascii="GillSans-Light" w:hAnsi="GillSans-Light"/>
      <w:color w:val="000000"/>
      <w:sz w:val="23"/>
      <w:szCs w:val="23"/>
    </w:rPr>
  </w:style>
  <w:style w:type="paragraph" w:customStyle="1" w:styleId="Noparagraphstyle">
    <w:name w:val="[No paragraph style]"/>
    <w:rsid w:val="00F37269"/>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BodyTextChar">
    <w:name w:val="Body Text Char"/>
    <w:basedOn w:val="DefaultParagraphFont"/>
    <w:link w:val="BodyText"/>
    <w:rsid w:val="00F37269"/>
    <w:rPr>
      <w:rFonts w:ascii="Verdana" w:hAnsi="Verdana"/>
      <w:spacing w:val="-2"/>
      <w:lang w:eastAsia="en-US"/>
    </w:rPr>
  </w:style>
  <w:style w:type="character" w:customStyle="1" w:styleId="Heading7Char">
    <w:name w:val="Heading 7 Char"/>
    <w:basedOn w:val="DefaultParagraphFont"/>
    <w:link w:val="Heading7"/>
    <w:rsid w:val="004F5BB6"/>
    <w:rPr>
      <w:rFonts w:ascii="Verdana" w:hAnsi="Verdana"/>
      <w:b/>
      <w:bCs/>
      <w:lang w:eastAsia="en-US"/>
    </w:rPr>
  </w:style>
  <w:style w:type="character" w:customStyle="1" w:styleId="Heading8Char">
    <w:name w:val="Heading 8 Char"/>
    <w:basedOn w:val="DefaultParagraphFont"/>
    <w:link w:val="Heading8"/>
    <w:rsid w:val="004F5BB6"/>
    <w:rPr>
      <w:rFonts w:ascii="Verdana" w:hAnsi="Verdana"/>
      <w:b/>
      <w:bCs/>
      <w:sz w:val="22"/>
      <w:szCs w:val="24"/>
      <w:lang w:val="fr-FR" w:eastAsia="en-US"/>
    </w:rPr>
  </w:style>
  <w:style w:type="paragraph" w:styleId="ListBullet">
    <w:name w:val="List Bullet"/>
    <w:basedOn w:val="Normal"/>
    <w:autoRedefine/>
    <w:semiHidden/>
    <w:rsid w:val="004F5BB6"/>
    <w:pPr>
      <w:tabs>
        <w:tab w:val="clear" w:pos="567"/>
        <w:tab w:val="clear" w:pos="1134"/>
      </w:tabs>
      <w:spacing w:after="0"/>
      <w:ind w:right="57"/>
      <w:jc w:val="left"/>
    </w:pPr>
    <w:rPr>
      <w:lang w:val="fr-FR"/>
    </w:rPr>
  </w:style>
  <w:style w:type="paragraph" w:customStyle="1" w:styleId="Numbers">
    <w:name w:val="Numbers"/>
    <w:basedOn w:val="Normal"/>
    <w:rsid w:val="004F5BB6"/>
    <w:pPr>
      <w:tabs>
        <w:tab w:val="clear" w:pos="1134"/>
        <w:tab w:val="right" w:pos="0"/>
      </w:tabs>
      <w:spacing w:after="120"/>
      <w:ind w:left="397" w:right="57" w:hanging="397"/>
      <w:jc w:val="left"/>
    </w:pPr>
  </w:style>
  <w:style w:type="paragraph" w:styleId="BlockText">
    <w:name w:val="Block Text"/>
    <w:basedOn w:val="Normal"/>
    <w:semiHidden/>
    <w:rsid w:val="004F5BB6"/>
    <w:pPr>
      <w:tabs>
        <w:tab w:val="clear" w:pos="567"/>
        <w:tab w:val="clear" w:pos="1134"/>
        <w:tab w:val="right" w:pos="0"/>
      </w:tabs>
      <w:spacing w:after="120"/>
      <w:ind w:left="57" w:right="57" w:hanging="540"/>
      <w:jc w:val="left"/>
    </w:pPr>
  </w:style>
  <w:style w:type="paragraph" w:styleId="BodyTextIndent3">
    <w:name w:val="Body Text Indent 3"/>
    <w:basedOn w:val="Normal"/>
    <w:link w:val="BodyTextIndent3Char"/>
    <w:semiHidden/>
    <w:rsid w:val="004F5BB6"/>
    <w:pPr>
      <w:tabs>
        <w:tab w:val="clear" w:pos="567"/>
        <w:tab w:val="clear" w:pos="1134"/>
        <w:tab w:val="right" w:pos="0"/>
      </w:tabs>
      <w:spacing w:after="120"/>
      <w:ind w:left="540" w:right="57" w:hanging="540"/>
      <w:jc w:val="left"/>
    </w:pPr>
  </w:style>
  <w:style w:type="character" w:customStyle="1" w:styleId="BodyTextIndent3Char">
    <w:name w:val="Body Text Indent 3 Char"/>
    <w:basedOn w:val="DefaultParagraphFont"/>
    <w:link w:val="BodyTextIndent3"/>
    <w:semiHidden/>
    <w:rsid w:val="004F5BB6"/>
    <w:rPr>
      <w:rFonts w:ascii="Verdana" w:hAnsi="Verdana"/>
      <w:lang w:eastAsia="en-US"/>
    </w:rPr>
  </w:style>
  <w:style w:type="paragraph" w:styleId="BodyTextIndent2">
    <w:name w:val="Body Text Indent 2"/>
    <w:basedOn w:val="Normal"/>
    <w:link w:val="BodyTextIndent2Char"/>
    <w:semiHidden/>
    <w:rsid w:val="004F5BB6"/>
    <w:pPr>
      <w:tabs>
        <w:tab w:val="clear" w:pos="567"/>
        <w:tab w:val="clear" w:pos="1134"/>
        <w:tab w:val="right" w:pos="0"/>
      </w:tabs>
      <w:spacing w:after="120"/>
      <w:ind w:left="540" w:right="57" w:hanging="540"/>
      <w:jc w:val="left"/>
    </w:pPr>
    <w:rPr>
      <w:i/>
      <w:iCs/>
    </w:rPr>
  </w:style>
  <w:style w:type="character" w:customStyle="1" w:styleId="BodyTextIndent2Char">
    <w:name w:val="Body Text Indent 2 Char"/>
    <w:basedOn w:val="DefaultParagraphFont"/>
    <w:link w:val="BodyTextIndent2"/>
    <w:semiHidden/>
    <w:rsid w:val="004F5BB6"/>
    <w:rPr>
      <w:rFonts w:ascii="Verdana" w:hAnsi="Verdana"/>
      <w:i/>
      <w:iCs/>
      <w:lang w:eastAsia="en-US"/>
    </w:rPr>
  </w:style>
  <w:style w:type="paragraph" w:styleId="EnvelopeReturn">
    <w:name w:val="envelope return"/>
    <w:basedOn w:val="Normal"/>
    <w:semiHidden/>
    <w:rsid w:val="004F5BB6"/>
    <w:pPr>
      <w:tabs>
        <w:tab w:val="clear" w:pos="567"/>
        <w:tab w:val="clear" w:pos="1134"/>
        <w:tab w:val="right" w:pos="0"/>
      </w:tabs>
      <w:spacing w:after="120"/>
      <w:ind w:right="57" w:hanging="540"/>
      <w:jc w:val="left"/>
    </w:pPr>
    <w:rPr>
      <w:rFonts w:ascii="Times New Roman" w:hAnsi="Times New Roman"/>
      <w:lang w:val="en-US"/>
    </w:rPr>
  </w:style>
  <w:style w:type="paragraph" w:styleId="BodyTextIndent">
    <w:name w:val="Body Text Indent"/>
    <w:basedOn w:val="Normal"/>
    <w:link w:val="BodyTextIndentChar"/>
    <w:semiHidden/>
    <w:rsid w:val="004F5BB6"/>
    <w:pPr>
      <w:tabs>
        <w:tab w:val="clear" w:pos="567"/>
        <w:tab w:val="clear" w:pos="1134"/>
        <w:tab w:val="right" w:pos="0"/>
      </w:tabs>
      <w:spacing w:after="120"/>
      <w:ind w:left="540" w:right="57" w:hanging="540"/>
      <w:jc w:val="left"/>
    </w:pPr>
  </w:style>
  <w:style w:type="character" w:customStyle="1" w:styleId="BodyTextIndentChar">
    <w:name w:val="Body Text Indent Char"/>
    <w:basedOn w:val="DefaultParagraphFont"/>
    <w:link w:val="BodyTextIndent"/>
    <w:semiHidden/>
    <w:rsid w:val="004F5BB6"/>
    <w:rPr>
      <w:rFonts w:ascii="Verdana" w:hAnsi="Verdana"/>
      <w:lang w:eastAsia="en-US"/>
    </w:rPr>
  </w:style>
  <w:style w:type="character" w:customStyle="1" w:styleId="smalltitle1">
    <w:name w:val="smalltitle1"/>
    <w:basedOn w:val="DefaultParagraphFont"/>
    <w:rsid w:val="004F5BB6"/>
    <w:rPr>
      <w:rFonts w:ascii="Arial" w:hAnsi="Arial" w:cs="Arial" w:hint="default"/>
      <w:b/>
      <w:bCs/>
      <w:color w:val="44444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829A5-F008-4492-9BC7-00483639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2076</Words>
  <Characters>12483</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ROADWORKS SPECIFICATION</vt:lpstr>
    </vt:vector>
  </TitlesOfParts>
  <Company>Department of Transport</Company>
  <LinksUpToDate>false</LinksUpToDate>
  <CharactersWithSpaces>14530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ROADWORKS SPECIFICATION</dc:title>
  <dc:subject>R64 - PAVEMENT MARKING</dc:subject>
  <dc:creator>p-blackwell</dc:creator>
  <cp:lastModifiedBy>Blackwell, Paul</cp:lastModifiedBy>
  <cp:revision>3</cp:revision>
  <cp:lastPrinted>2013-06-14T00:15:00Z</cp:lastPrinted>
  <dcterms:created xsi:type="dcterms:W3CDTF">2014-07-28T22:56:00Z</dcterms:created>
  <dcterms:modified xsi:type="dcterms:W3CDTF">2014-07-28T23:45:00Z</dcterms:modified>
</cp:coreProperties>
</file>