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9E0" w:rsidRDefault="00427845" w:rsidP="005B59E0">
      <w:pPr>
        <w:spacing w:after="0" w:line="240" w:lineRule="auto"/>
        <w:jc w:val="center"/>
        <w:rPr>
          <w:rFonts w:ascii="Maiandra GD" w:hAnsi="Maiandra GD"/>
          <w:b/>
          <w:color w:val="0070C0"/>
          <w:sz w:val="72"/>
        </w:rPr>
      </w:pPr>
      <w:bookmarkStart w:id="0" w:name="_GoBack"/>
      <w:bookmarkEnd w:id="0"/>
      <w:r>
        <w:rPr>
          <w:rFonts w:ascii="Maiandra GD" w:hAnsi="Maiandra GD"/>
          <w:b/>
          <w:noProof/>
          <w:color w:val="0070C0"/>
          <w:sz w:val="72"/>
        </w:rPr>
        <mc:AlternateContent>
          <mc:Choice Requires="wps">
            <w:drawing>
              <wp:anchor distT="0" distB="0" distL="114300" distR="114300" simplePos="0" relativeHeight="251659264" behindDoc="0" locked="0" layoutInCell="1" allowOverlap="1">
                <wp:simplePos x="0" y="0"/>
                <wp:positionH relativeFrom="column">
                  <wp:posOffset>-290830</wp:posOffset>
                </wp:positionH>
                <wp:positionV relativeFrom="paragraph">
                  <wp:posOffset>13406755</wp:posOffset>
                </wp:positionV>
                <wp:extent cx="7065645" cy="581660"/>
                <wp:effectExtent l="4445"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5645" cy="581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5CB3" w:rsidRPr="00AD5790" w:rsidRDefault="00755CB3" w:rsidP="00AD5790">
                            <w:pPr>
                              <w:spacing w:after="0" w:line="240" w:lineRule="auto"/>
                              <w:rPr>
                                <w:rFonts w:ascii="Gill Sans MT" w:hAnsi="Gill Sans MT"/>
                                <w:sz w:val="48"/>
                              </w:rPr>
                            </w:pPr>
                            <w:r w:rsidRPr="00AD5790">
                              <w:rPr>
                                <w:rFonts w:ascii="Gill Sans MT" w:hAnsi="Gill Sans MT"/>
                                <w:sz w:val="48"/>
                              </w:rPr>
                              <w:t xml:space="preserve">Department </w:t>
                            </w:r>
                            <w:r w:rsidRPr="00AD5790">
                              <w:rPr>
                                <w:rFonts w:ascii="Gill Sans MT" w:hAnsi="Gill Sans MT"/>
                                <w:i/>
                                <w:sz w:val="48"/>
                              </w:rPr>
                              <w:t>of</w:t>
                            </w:r>
                            <w:r w:rsidR="00630136">
                              <w:rPr>
                                <w:rFonts w:ascii="Gill Sans MT" w:hAnsi="Gill Sans MT"/>
                                <w:sz w:val="48"/>
                              </w:rPr>
                              <w:t xml:space="preserve"> State Growth</w:t>
                            </w:r>
                            <w:r w:rsidRPr="00AD5790">
                              <w:rPr>
                                <w:rFonts w:ascii="Gill Sans MT" w:hAnsi="Gill Sans MT"/>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9pt;margin-top:1055.65pt;width:556.35pt;height:45.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" stroked="f">
                <v:textbox>
                  <w:txbxContent>
                    <w:p w:rsidR="00755CB3" w:rsidRPr="00AD5790" w:rsidRDefault="00755CB3" w:rsidP="00AD5790">
                      <w:pPr>
                        <w:spacing w:after="0" w:line="240" w:lineRule="auto"/>
                        <w:rPr>
                          <w:rFonts w:ascii="Gill Sans MT" w:hAnsi="Gill Sans MT"/>
                          <w:sz w:val="48"/>
                        </w:rPr>
                      </w:pPr>
                      <w:r w:rsidRPr="00AD5790">
                        <w:rPr>
                          <w:rFonts w:ascii="Gill Sans MT" w:hAnsi="Gill Sans MT"/>
                          <w:sz w:val="48"/>
                        </w:rPr>
                        <w:t xml:space="preserve">Department </w:t>
                      </w:r>
                      <w:r w:rsidRPr="00AD5790">
                        <w:rPr>
                          <w:rFonts w:ascii="Gill Sans MT" w:hAnsi="Gill Sans MT"/>
                          <w:i/>
                          <w:sz w:val="48"/>
                        </w:rPr>
                        <w:t>of</w:t>
                      </w:r>
                      <w:r w:rsidR="00630136">
                        <w:rPr>
                          <w:rFonts w:ascii="Gill Sans MT" w:hAnsi="Gill Sans MT"/>
                          <w:sz w:val="48"/>
                        </w:rPr>
                        <w:t xml:space="preserve"> State Growth</w:t>
                      </w:r>
                      <w:r w:rsidRPr="00AD5790">
                        <w:rPr>
                          <w:rFonts w:ascii="Gill Sans MT" w:hAnsi="Gill Sans MT"/>
                          <w:sz w:val="48"/>
                        </w:rPr>
                        <w:t xml:space="preserve"> </w:t>
                      </w:r>
                    </w:p>
                  </w:txbxContent>
                </v:textbox>
              </v:shape>
            </w:pict>
          </mc:Fallback>
        </mc:AlternateContent>
      </w:r>
      <w:r w:rsidR="00AD5790" w:rsidRPr="005B59E0">
        <w:rPr>
          <w:rFonts w:ascii="Maiandra GD" w:hAnsi="Maiandra GD"/>
          <w:b/>
          <w:color w:val="0070C0"/>
          <w:sz w:val="72"/>
        </w:rPr>
        <w:t>INNOVATION</w:t>
      </w:r>
    </w:p>
    <w:p w:rsidR="00A200D7" w:rsidRPr="005B59E0" w:rsidRDefault="00AD5790" w:rsidP="005B59E0">
      <w:pPr>
        <w:spacing w:after="0" w:line="240" w:lineRule="auto"/>
        <w:jc w:val="center"/>
        <w:rPr>
          <w:rFonts w:ascii="Maiandra GD" w:hAnsi="Maiandra GD"/>
          <w:b/>
          <w:color w:val="0070C0"/>
          <w:sz w:val="72"/>
        </w:rPr>
      </w:pPr>
      <w:r w:rsidRPr="005B59E0">
        <w:rPr>
          <w:rFonts w:ascii="Maiandra GD" w:hAnsi="Maiandra GD"/>
          <w:b/>
          <w:color w:val="0070C0"/>
          <w:sz w:val="72"/>
        </w:rPr>
        <w:t>MAKING OUR ROADS SAFER</w:t>
      </w:r>
    </w:p>
    <w:p w:rsidR="005B59E0" w:rsidRDefault="005B59E0" w:rsidP="005B59E0">
      <w:pPr>
        <w:spacing w:after="0" w:line="240" w:lineRule="auto"/>
      </w:pPr>
    </w:p>
    <w:p w:rsidR="005B59E0" w:rsidRPr="005B59E0" w:rsidRDefault="00F449F0" w:rsidP="005B59E0">
      <w:pPr>
        <w:spacing w:after="0" w:line="240" w:lineRule="auto"/>
        <w:jc w:val="center"/>
        <w:rPr>
          <w:rFonts w:ascii="Maiandra GD" w:hAnsi="Maiandra GD"/>
          <w:b/>
          <w:sz w:val="72"/>
        </w:rPr>
      </w:pPr>
      <w:r>
        <w:rPr>
          <w:rFonts w:ascii="Maiandra GD" w:hAnsi="Maiandra GD"/>
          <w:b/>
          <w:sz w:val="72"/>
        </w:rPr>
        <w:t xml:space="preserve">Responding to the </w:t>
      </w:r>
      <w:r w:rsidR="00E05CF1">
        <w:rPr>
          <w:rFonts w:ascii="Maiandra GD" w:hAnsi="Maiandra GD"/>
          <w:b/>
          <w:sz w:val="72"/>
        </w:rPr>
        <w:t>Situation</w:t>
      </w:r>
    </w:p>
    <w:p w:rsidR="005B59E0" w:rsidRDefault="005B59E0" w:rsidP="005B59E0">
      <w:pPr>
        <w:spacing w:after="0" w:line="240" w:lineRule="auto"/>
      </w:pPr>
    </w:p>
    <w:p w:rsidR="005B59E0" w:rsidRPr="005B59E0" w:rsidRDefault="00245EA8" w:rsidP="00425115">
      <w:pPr>
        <w:spacing w:after="0" w:line="240" w:lineRule="auto"/>
        <w:jc w:val="center"/>
        <w:rPr>
          <w:rFonts w:ascii="Gill Sans MT" w:hAnsi="Gill Sans MT"/>
          <w:sz w:val="40"/>
          <w:szCs w:val="40"/>
        </w:rPr>
      </w:pPr>
      <w:r>
        <w:rPr>
          <w:rFonts w:ascii="Gill Sans MT" w:hAnsi="Gill Sans MT" w:cs="Arial"/>
          <w:sz w:val="40"/>
          <w:szCs w:val="40"/>
        </w:rPr>
        <w:t>Conditions on Tasmania’s roads change frequently.  There are a range of innovations either already in place or coming soon to alert drivers to possible hazards.</w:t>
      </w:r>
    </w:p>
    <w:p w:rsidR="005B59E0" w:rsidRPr="0012159B" w:rsidRDefault="005B59E0" w:rsidP="005B59E0">
      <w:pPr>
        <w:spacing w:after="0" w:line="240" w:lineRule="auto"/>
        <w:rPr>
          <w:rFonts w:ascii="Gill Sans MT" w:hAnsi="Gill Sans MT"/>
          <w:sz w:val="24"/>
          <w:szCs w:val="24"/>
        </w:rPr>
      </w:pPr>
    </w:p>
    <w:tbl>
      <w:tblPr>
        <w:tblStyle w:val="TableGrid"/>
        <w:tblW w:w="14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770"/>
        <w:gridCol w:w="789"/>
        <w:gridCol w:w="6521"/>
        <w:gridCol w:w="132"/>
        <w:gridCol w:w="10"/>
      </w:tblGrid>
      <w:tr w:rsidR="00F449F0" w:rsidRPr="005B59E0" w:rsidTr="0060234A">
        <w:trPr>
          <w:gridAfter w:val="1"/>
          <w:wAfter w:w="10" w:type="dxa"/>
          <w:trHeight w:val="3991"/>
        </w:trPr>
        <w:tc>
          <w:tcPr>
            <w:tcW w:w="6690" w:type="dxa"/>
            <w:gridSpan w:val="2"/>
            <w:vAlign w:val="center"/>
          </w:tcPr>
          <w:p w:rsidR="00F449F0" w:rsidRPr="0068163E" w:rsidRDefault="0060234A" w:rsidP="00F449F0">
            <w:pPr>
              <w:jc w:val="center"/>
              <w:rPr>
                <w:rFonts w:ascii="Arial" w:hAnsi="Arial" w:cs="Arial"/>
                <w:b/>
                <w:noProof/>
              </w:rPr>
            </w:pPr>
            <w:r>
              <w:rPr>
                <w:rFonts w:ascii="Arial" w:hAnsi="Arial" w:cs="Arial"/>
                <w:b/>
                <w:noProof/>
              </w:rPr>
              <w:drawing>
                <wp:inline distT="0" distB="0" distL="0" distR="0" wp14:anchorId="48B10D89" wp14:editId="4B611B48">
                  <wp:extent cx="2765709" cy="3071191"/>
                  <wp:effectExtent l="19050" t="0" r="0" b="0"/>
                  <wp:docPr id="6" name="Picture 5" descr="School Zone Sign no Static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Zone Sign no Static Cropped.jpg"/>
                          <pic:cNvPicPr/>
                        </pic:nvPicPr>
                        <pic:blipFill>
                          <a:blip r:embed="rId5" cstate="print"/>
                          <a:stretch>
                            <a:fillRect/>
                          </a:stretch>
                        </pic:blipFill>
                        <pic:spPr>
                          <a:xfrm>
                            <a:off x="0" y="0"/>
                            <a:ext cx="2765026" cy="3070433"/>
                          </a:xfrm>
                          <a:prstGeom prst="rect">
                            <a:avLst/>
                          </a:prstGeom>
                        </pic:spPr>
                      </pic:pic>
                    </a:graphicData>
                  </a:graphic>
                </wp:inline>
              </w:drawing>
            </w:r>
          </w:p>
        </w:tc>
        <w:tc>
          <w:tcPr>
            <w:tcW w:w="7442" w:type="dxa"/>
            <w:gridSpan w:val="3"/>
            <w:vAlign w:val="center"/>
          </w:tcPr>
          <w:p w:rsidR="00F449F0" w:rsidRPr="005B59E0" w:rsidRDefault="00F449F0" w:rsidP="0060234A">
            <w:pPr>
              <w:jc w:val="center"/>
              <w:rPr>
                <w:rFonts w:ascii="Gill Sans MT" w:hAnsi="Gill Sans MT"/>
                <w:b/>
                <w:sz w:val="40"/>
                <w:szCs w:val="40"/>
              </w:rPr>
            </w:pPr>
            <w:r>
              <w:rPr>
                <w:rFonts w:ascii="Gill Sans MT" w:hAnsi="Gill Sans MT"/>
                <w:b/>
                <w:sz w:val="40"/>
                <w:szCs w:val="40"/>
              </w:rPr>
              <w:t>School Zones</w:t>
            </w:r>
          </w:p>
          <w:p w:rsidR="00F449F0" w:rsidRPr="005B59E0" w:rsidRDefault="00F449F0" w:rsidP="0060234A">
            <w:pPr>
              <w:jc w:val="center"/>
              <w:rPr>
                <w:rFonts w:ascii="Gill Sans MT" w:hAnsi="Gill Sans MT"/>
                <w:b/>
                <w:sz w:val="40"/>
                <w:szCs w:val="40"/>
              </w:rPr>
            </w:pPr>
            <w:r>
              <w:rPr>
                <w:rFonts w:ascii="Gill Sans MT" w:hAnsi="Gill Sans MT"/>
                <w:sz w:val="40"/>
                <w:szCs w:val="40"/>
              </w:rPr>
              <w:t>Speed signs around Tasmanian schools are being replaced with electronic signs.  The new signs use high visibility LEDs and operate for set times on school days only.  This helps remove confusion about when the zone is active and encourages drivers to slow down.</w:t>
            </w:r>
          </w:p>
        </w:tc>
      </w:tr>
      <w:tr w:rsidR="0068163E" w:rsidRPr="00E05CF1" w:rsidTr="00E05CF1">
        <w:trPr>
          <w:gridAfter w:val="1"/>
          <w:wAfter w:w="10" w:type="dxa"/>
        </w:trPr>
        <w:tc>
          <w:tcPr>
            <w:tcW w:w="6690" w:type="dxa"/>
            <w:gridSpan w:val="2"/>
          </w:tcPr>
          <w:p w:rsidR="0068163E" w:rsidRPr="00E05CF1" w:rsidRDefault="0068163E" w:rsidP="005B59E0">
            <w:pPr>
              <w:jc w:val="center"/>
              <w:rPr>
                <w:rFonts w:ascii="Gill Sans MT" w:hAnsi="Gill Sans MT" w:cs="Arial"/>
                <w:noProof/>
                <w:sz w:val="40"/>
                <w:szCs w:val="40"/>
              </w:rPr>
            </w:pPr>
          </w:p>
        </w:tc>
        <w:tc>
          <w:tcPr>
            <w:tcW w:w="7442" w:type="dxa"/>
            <w:gridSpan w:val="3"/>
          </w:tcPr>
          <w:p w:rsidR="0068163E" w:rsidRPr="00E05CF1" w:rsidRDefault="0068163E" w:rsidP="005B59E0">
            <w:pPr>
              <w:jc w:val="center"/>
              <w:rPr>
                <w:rFonts w:ascii="Gill Sans MT" w:hAnsi="Gill Sans MT"/>
                <w:b/>
                <w:sz w:val="40"/>
                <w:szCs w:val="40"/>
              </w:rPr>
            </w:pPr>
          </w:p>
        </w:tc>
      </w:tr>
      <w:tr w:rsidR="0068163E" w:rsidRPr="005B59E0" w:rsidTr="00E05CF1">
        <w:tc>
          <w:tcPr>
            <w:tcW w:w="7479" w:type="dxa"/>
            <w:gridSpan w:val="3"/>
          </w:tcPr>
          <w:p w:rsidR="00F449F0" w:rsidRDefault="00F449F0" w:rsidP="00F449F0">
            <w:pPr>
              <w:jc w:val="center"/>
              <w:rPr>
                <w:rFonts w:ascii="Gill Sans MT" w:hAnsi="Gill Sans MT"/>
                <w:sz w:val="40"/>
                <w:szCs w:val="40"/>
              </w:rPr>
            </w:pPr>
            <w:r>
              <w:rPr>
                <w:rFonts w:ascii="Gill Sans MT" w:hAnsi="Gill Sans MT"/>
                <w:b/>
                <w:sz w:val="40"/>
                <w:szCs w:val="40"/>
              </w:rPr>
              <w:t>Shopping Zones</w:t>
            </w:r>
          </w:p>
          <w:p w:rsidR="0068163E" w:rsidRDefault="00F449F0" w:rsidP="00F449F0">
            <w:pPr>
              <w:jc w:val="center"/>
              <w:rPr>
                <w:rFonts w:ascii="Arial" w:hAnsi="Arial" w:cs="Arial"/>
                <w:noProof/>
              </w:rPr>
            </w:pPr>
            <w:r>
              <w:rPr>
                <w:rFonts w:ascii="Gill Sans MT" w:hAnsi="Gill Sans MT"/>
                <w:sz w:val="40"/>
                <w:szCs w:val="40"/>
              </w:rPr>
              <w:t>Slowing traffic through busy shopping zones can have great safety benefits, especially for pedestrians.  An electronic sign sets a lower speed limit during the busy times and returns it to the normal speed limit the rest of the time.  Look out for one on Main Road, Moonah, coming soon.</w:t>
            </w:r>
          </w:p>
        </w:tc>
        <w:tc>
          <w:tcPr>
            <w:tcW w:w="6663" w:type="dxa"/>
            <w:gridSpan w:val="3"/>
            <w:vAlign w:val="center"/>
          </w:tcPr>
          <w:p w:rsidR="0068163E" w:rsidRPr="0068163E" w:rsidRDefault="00F449F0" w:rsidP="00F449F0">
            <w:pPr>
              <w:jc w:val="center"/>
              <w:rPr>
                <w:rFonts w:ascii="Gill Sans MT" w:hAnsi="Gill Sans MT"/>
                <w:sz w:val="40"/>
                <w:szCs w:val="40"/>
              </w:rPr>
            </w:pPr>
            <w:r w:rsidRPr="00F449F0">
              <w:rPr>
                <w:rFonts w:ascii="Gill Sans MT" w:hAnsi="Gill Sans MT"/>
                <w:noProof/>
                <w:sz w:val="40"/>
                <w:szCs w:val="40"/>
              </w:rPr>
              <w:drawing>
                <wp:inline distT="0" distB="0" distL="0" distR="0" wp14:anchorId="6760832D" wp14:editId="7C95565F">
                  <wp:extent cx="4006298" cy="2331036"/>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2564" t="33142" r="10191" b="9326"/>
                          <a:stretch>
                            <a:fillRect/>
                          </a:stretch>
                        </pic:blipFill>
                        <pic:spPr bwMode="auto">
                          <a:xfrm>
                            <a:off x="0" y="0"/>
                            <a:ext cx="4006298" cy="2331036"/>
                          </a:xfrm>
                          <a:prstGeom prst="rect">
                            <a:avLst/>
                          </a:prstGeom>
                          <a:noFill/>
                          <a:ln w="9525">
                            <a:noFill/>
                            <a:miter lim="800000"/>
                            <a:headEnd/>
                            <a:tailEnd/>
                          </a:ln>
                        </pic:spPr>
                      </pic:pic>
                    </a:graphicData>
                  </a:graphic>
                </wp:inline>
              </w:drawing>
            </w:r>
          </w:p>
        </w:tc>
      </w:tr>
      <w:tr w:rsidR="008B73BF" w:rsidRPr="00E05CF1" w:rsidTr="00E05CF1">
        <w:trPr>
          <w:gridAfter w:val="1"/>
          <w:wAfter w:w="10" w:type="dxa"/>
        </w:trPr>
        <w:tc>
          <w:tcPr>
            <w:tcW w:w="6690" w:type="dxa"/>
            <w:gridSpan w:val="2"/>
          </w:tcPr>
          <w:p w:rsidR="008B73BF" w:rsidRPr="00E05CF1" w:rsidRDefault="008B73BF" w:rsidP="005B59E0">
            <w:pPr>
              <w:jc w:val="center"/>
              <w:rPr>
                <w:rFonts w:ascii="Gill Sans MT" w:hAnsi="Gill Sans MT" w:cs="Arial"/>
                <w:noProof/>
                <w:sz w:val="40"/>
                <w:szCs w:val="40"/>
              </w:rPr>
            </w:pPr>
          </w:p>
        </w:tc>
        <w:tc>
          <w:tcPr>
            <w:tcW w:w="7442" w:type="dxa"/>
            <w:gridSpan w:val="3"/>
          </w:tcPr>
          <w:p w:rsidR="008B73BF" w:rsidRPr="00E05CF1" w:rsidRDefault="008B73BF" w:rsidP="0068163E">
            <w:pPr>
              <w:jc w:val="center"/>
              <w:rPr>
                <w:rFonts w:ascii="Gill Sans MT" w:hAnsi="Gill Sans MT"/>
                <w:b/>
                <w:sz w:val="40"/>
                <w:szCs w:val="40"/>
              </w:rPr>
            </w:pPr>
          </w:p>
        </w:tc>
      </w:tr>
      <w:tr w:rsidR="008B73BF" w:rsidRPr="005B59E0" w:rsidTr="00C77FDA">
        <w:trPr>
          <w:gridAfter w:val="2"/>
          <w:wAfter w:w="142" w:type="dxa"/>
        </w:trPr>
        <w:tc>
          <w:tcPr>
            <w:tcW w:w="5920" w:type="dxa"/>
          </w:tcPr>
          <w:p w:rsidR="008B73BF" w:rsidRDefault="00C77FDA" w:rsidP="00FF215F">
            <w:pPr>
              <w:jc w:val="center"/>
              <w:rPr>
                <w:rFonts w:ascii="Arial" w:hAnsi="Arial" w:cs="Arial"/>
                <w:noProof/>
              </w:rPr>
            </w:pPr>
            <w:r w:rsidRPr="00C77FDA">
              <w:rPr>
                <w:rFonts w:ascii="Arial" w:hAnsi="Arial" w:cs="Arial"/>
                <w:noProof/>
              </w:rPr>
              <w:drawing>
                <wp:inline distT="0" distB="0" distL="0" distR="0" wp14:anchorId="081F727A" wp14:editId="39775E74">
                  <wp:extent cx="2636515" cy="3478695"/>
                  <wp:effectExtent l="19050" t="0" r="0" b="0"/>
                  <wp:docPr id="1" name="Picture 22" descr="Copy of westgate bridge variable speed syste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westgate bridge variable speed system2.JPG"/>
                          <pic:cNvPicPr/>
                        </pic:nvPicPr>
                        <pic:blipFill>
                          <a:blip r:embed="rId7" cstate="print"/>
                          <a:srcRect l="13971" t="36049" r="12072"/>
                          <a:stretch>
                            <a:fillRect/>
                          </a:stretch>
                        </pic:blipFill>
                        <pic:spPr>
                          <a:xfrm>
                            <a:off x="0" y="0"/>
                            <a:ext cx="2641384" cy="3485119"/>
                          </a:xfrm>
                          <a:prstGeom prst="rect">
                            <a:avLst/>
                          </a:prstGeom>
                        </pic:spPr>
                      </pic:pic>
                    </a:graphicData>
                  </a:graphic>
                </wp:inline>
              </w:drawing>
            </w:r>
          </w:p>
        </w:tc>
        <w:tc>
          <w:tcPr>
            <w:tcW w:w="8080" w:type="dxa"/>
            <w:gridSpan w:val="3"/>
            <w:vAlign w:val="center"/>
          </w:tcPr>
          <w:p w:rsidR="008B73BF" w:rsidRDefault="009011E0" w:rsidP="00C77FDA">
            <w:pPr>
              <w:ind w:hanging="108"/>
              <w:jc w:val="center"/>
              <w:rPr>
                <w:rFonts w:ascii="Gill Sans MT" w:hAnsi="Gill Sans MT"/>
                <w:sz w:val="40"/>
                <w:szCs w:val="40"/>
              </w:rPr>
            </w:pPr>
            <w:r>
              <w:rPr>
                <w:rFonts w:ascii="Gill Sans MT" w:hAnsi="Gill Sans MT"/>
                <w:b/>
                <w:sz w:val="40"/>
                <w:szCs w:val="40"/>
              </w:rPr>
              <w:t>High-S</w:t>
            </w:r>
            <w:r w:rsidR="008B73BF">
              <w:rPr>
                <w:rFonts w:ascii="Gill Sans MT" w:hAnsi="Gill Sans MT"/>
                <w:b/>
                <w:sz w:val="40"/>
                <w:szCs w:val="40"/>
              </w:rPr>
              <w:t>peed Roads</w:t>
            </w:r>
          </w:p>
          <w:p w:rsidR="008B73BF" w:rsidRPr="00081A48" w:rsidRDefault="009011E0" w:rsidP="00C77FDA">
            <w:pPr>
              <w:ind w:hanging="108"/>
              <w:jc w:val="center"/>
              <w:rPr>
                <w:rFonts w:ascii="Gill Sans MT" w:hAnsi="Gill Sans MT"/>
                <w:sz w:val="40"/>
                <w:szCs w:val="40"/>
              </w:rPr>
            </w:pPr>
            <w:r w:rsidRPr="00081A48">
              <w:rPr>
                <w:rFonts w:ascii="Gill Sans MT" w:hAnsi="Gill Sans MT"/>
                <w:sz w:val="40"/>
                <w:szCs w:val="40"/>
              </w:rPr>
              <w:t xml:space="preserve">Crashes on busy high-speed roads can cause significant disruption.  </w:t>
            </w:r>
            <w:r w:rsidR="006F0304" w:rsidRPr="00081A48">
              <w:rPr>
                <w:rFonts w:ascii="Gill Sans MT" w:hAnsi="Gill Sans MT"/>
                <w:sz w:val="40"/>
                <w:szCs w:val="40"/>
              </w:rPr>
              <w:t>Slowing</w:t>
            </w:r>
            <w:r w:rsidRPr="00081A48">
              <w:rPr>
                <w:rFonts w:ascii="Gill Sans MT" w:hAnsi="Gill Sans MT"/>
                <w:sz w:val="40"/>
                <w:szCs w:val="40"/>
              </w:rPr>
              <w:t xml:space="preserve"> traffic down in response to changing conditions </w:t>
            </w:r>
            <w:r w:rsidR="00F449F0" w:rsidRPr="00081A48">
              <w:rPr>
                <w:rFonts w:ascii="Gill Sans MT" w:hAnsi="Gill Sans MT"/>
                <w:sz w:val="40"/>
                <w:szCs w:val="40"/>
              </w:rPr>
              <w:t>improve</w:t>
            </w:r>
            <w:r w:rsidR="00830FE7">
              <w:rPr>
                <w:rFonts w:ascii="Gill Sans MT" w:hAnsi="Gill Sans MT"/>
                <w:sz w:val="40"/>
                <w:szCs w:val="40"/>
              </w:rPr>
              <w:t>s</w:t>
            </w:r>
            <w:r w:rsidR="00F449F0" w:rsidRPr="00081A48">
              <w:rPr>
                <w:rFonts w:ascii="Gill Sans MT" w:hAnsi="Gill Sans MT"/>
                <w:sz w:val="40"/>
                <w:szCs w:val="40"/>
              </w:rPr>
              <w:t xml:space="preserve"> safety and traffic flow</w:t>
            </w:r>
            <w:r w:rsidRPr="00081A48">
              <w:rPr>
                <w:rFonts w:ascii="Gill Sans MT" w:hAnsi="Gill Sans MT"/>
                <w:sz w:val="40"/>
                <w:szCs w:val="40"/>
              </w:rPr>
              <w:t xml:space="preserve">.  A variable speed limit system uses electronic signs to change the speed limit to match </w:t>
            </w:r>
            <w:r w:rsidR="00E76D37" w:rsidRPr="00081A48">
              <w:rPr>
                <w:rFonts w:ascii="Gill Sans MT" w:hAnsi="Gill Sans MT"/>
                <w:sz w:val="40"/>
                <w:szCs w:val="40"/>
              </w:rPr>
              <w:t>the situation</w:t>
            </w:r>
            <w:r w:rsidR="00081A48" w:rsidRPr="00081A48">
              <w:rPr>
                <w:rFonts w:ascii="Gill Sans MT" w:hAnsi="Gill Sans MT"/>
                <w:sz w:val="40"/>
                <w:szCs w:val="40"/>
              </w:rPr>
              <w:t>. This</w:t>
            </w:r>
            <w:r w:rsidR="00E76D37" w:rsidRPr="00081A48">
              <w:rPr>
                <w:rFonts w:ascii="Gill Sans MT" w:hAnsi="Gill Sans MT"/>
                <w:sz w:val="40"/>
                <w:szCs w:val="40"/>
              </w:rPr>
              <w:t xml:space="preserve"> might be a crash</w:t>
            </w:r>
            <w:r w:rsidR="00830FE7">
              <w:rPr>
                <w:rFonts w:ascii="Gill Sans MT" w:hAnsi="Gill Sans MT"/>
                <w:sz w:val="40"/>
                <w:szCs w:val="40"/>
              </w:rPr>
              <w:t xml:space="preserve">, an </w:t>
            </w:r>
            <w:r w:rsidR="00E76D37" w:rsidRPr="00081A48">
              <w:rPr>
                <w:rFonts w:ascii="Gill Sans MT" w:hAnsi="Gill Sans MT"/>
                <w:sz w:val="40"/>
                <w:szCs w:val="40"/>
              </w:rPr>
              <w:t xml:space="preserve">obstacle on the road, a queue of vehicles during peak times, or weather such as rain, ice, or wind.  Look out for a variable speed limit zone coming </w:t>
            </w:r>
            <w:r w:rsidR="00830FE7">
              <w:rPr>
                <w:rFonts w:ascii="Gill Sans MT" w:hAnsi="Gill Sans MT"/>
                <w:sz w:val="40"/>
                <w:szCs w:val="40"/>
              </w:rPr>
              <w:t xml:space="preserve">soon </w:t>
            </w:r>
            <w:r w:rsidR="00E76D37" w:rsidRPr="00081A48">
              <w:rPr>
                <w:rFonts w:ascii="Gill Sans MT" w:hAnsi="Gill Sans MT"/>
                <w:sz w:val="40"/>
                <w:szCs w:val="40"/>
              </w:rPr>
              <w:t>to the Tasman Highway, Hobart.</w:t>
            </w:r>
          </w:p>
        </w:tc>
      </w:tr>
    </w:tbl>
    <w:p w:rsidR="005B59E0" w:rsidRPr="00E76D37" w:rsidRDefault="00630136" w:rsidP="005B59E0">
      <w:pPr>
        <w:spacing w:after="0" w:line="240" w:lineRule="auto"/>
        <w:rPr>
          <w:rFonts w:ascii="Gill Sans MT" w:hAnsi="Gill Sans MT"/>
          <w:sz w:val="6"/>
          <w:szCs w:val="40"/>
        </w:rPr>
      </w:pPr>
      <w:r w:rsidRPr="005B59E0">
        <w:rPr>
          <w:rFonts w:ascii="Maiandra GD" w:hAnsi="Maiandra GD"/>
          <w:b/>
          <w:noProof/>
          <w:color w:val="0070C0"/>
          <w:sz w:val="72"/>
        </w:rPr>
        <w:drawing>
          <wp:anchor distT="0" distB="0" distL="114300" distR="114300" simplePos="0" relativeHeight="251658240" behindDoc="0" locked="0" layoutInCell="1" allowOverlap="1" wp14:anchorId="7529D74E" wp14:editId="6135CE89">
            <wp:simplePos x="0" y="0"/>
            <wp:positionH relativeFrom="column">
              <wp:posOffset>-497205</wp:posOffset>
            </wp:positionH>
            <wp:positionV relativeFrom="paragraph">
              <wp:posOffset>247015</wp:posOffset>
            </wp:positionV>
            <wp:extent cx="10005695" cy="1430020"/>
            <wp:effectExtent l="0" t="0" r="0" b="0"/>
            <wp:wrapThrough wrapText="bothSides">
              <wp:wrapPolygon edited="0">
                <wp:start x="0" y="0"/>
                <wp:lineTo x="0" y="21293"/>
                <wp:lineTo x="21549" y="21293"/>
                <wp:lineTo x="21549"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05695" cy="1430020"/>
                    </a:xfrm>
                    <a:prstGeom prst="rect">
                      <a:avLst/>
                    </a:prstGeom>
                  </pic:spPr>
                </pic:pic>
              </a:graphicData>
            </a:graphic>
            <wp14:sizeRelV relativeFrom="margin">
              <wp14:pctHeight>0</wp14:pctHeight>
            </wp14:sizeRelV>
          </wp:anchor>
        </w:drawing>
      </w:r>
    </w:p>
    <w:sectPr w:rsidR="005B59E0" w:rsidRPr="00E76D37" w:rsidSect="0012159B">
      <w:pgSz w:w="16839" w:h="23814" w:code="8"/>
      <w:pgMar w:top="1440" w:right="1440" w:bottom="284" w:left="1440" w:header="709"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altName w:val="Candara"/>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790"/>
    <w:rsid w:val="00013C7A"/>
    <w:rsid w:val="00024A0F"/>
    <w:rsid w:val="00030BEA"/>
    <w:rsid w:val="00042EA4"/>
    <w:rsid w:val="00050791"/>
    <w:rsid w:val="00056CF5"/>
    <w:rsid w:val="000609C5"/>
    <w:rsid w:val="00064639"/>
    <w:rsid w:val="00064A94"/>
    <w:rsid w:val="00067A38"/>
    <w:rsid w:val="00077804"/>
    <w:rsid w:val="00081A48"/>
    <w:rsid w:val="00082040"/>
    <w:rsid w:val="00085089"/>
    <w:rsid w:val="00086560"/>
    <w:rsid w:val="000865A1"/>
    <w:rsid w:val="000A194B"/>
    <w:rsid w:val="000B196B"/>
    <w:rsid w:val="000C3774"/>
    <w:rsid w:val="000C7EF9"/>
    <w:rsid w:val="000C7FA6"/>
    <w:rsid w:val="000D036F"/>
    <w:rsid w:val="000D093C"/>
    <w:rsid w:val="000E3662"/>
    <w:rsid w:val="000F32F0"/>
    <w:rsid w:val="000F39F4"/>
    <w:rsid w:val="00114F83"/>
    <w:rsid w:val="0011694D"/>
    <w:rsid w:val="0012159B"/>
    <w:rsid w:val="00122588"/>
    <w:rsid w:val="001234ED"/>
    <w:rsid w:val="00123D1F"/>
    <w:rsid w:val="00126B8E"/>
    <w:rsid w:val="00132CB8"/>
    <w:rsid w:val="00143946"/>
    <w:rsid w:val="00156283"/>
    <w:rsid w:val="0016565A"/>
    <w:rsid w:val="0017182D"/>
    <w:rsid w:val="001F2B3D"/>
    <w:rsid w:val="0020208A"/>
    <w:rsid w:val="00210AC3"/>
    <w:rsid w:val="00213BEB"/>
    <w:rsid w:val="00225D80"/>
    <w:rsid w:val="002278FE"/>
    <w:rsid w:val="00233838"/>
    <w:rsid w:val="002401D1"/>
    <w:rsid w:val="00245EA8"/>
    <w:rsid w:val="00246159"/>
    <w:rsid w:val="00271F39"/>
    <w:rsid w:val="002840AF"/>
    <w:rsid w:val="002842A9"/>
    <w:rsid w:val="002A08D1"/>
    <w:rsid w:val="002A0B3E"/>
    <w:rsid w:val="002B6CE1"/>
    <w:rsid w:val="002B71E4"/>
    <w:rsid w:val="002C5069"/>
    <w:rsid w:val="002C506C"/>
    <w:rsid w:val="002E15CD"/>
    <w:rsid w:val="002E5511"/>
    <w:rsid w:val="002F4E0E"/>
    <w:rsid w:val="00301F0E"/>
    <w:rsid w:val="00360932"/>
    <w:rsid w:val="00367C3A"/>
    <w:rsid w:val="00376D7C"/>
    <w:rsid w:val="003808D8"/>
    <w:rsid w:val="00383B24"/>
    <w:rsid w:val="00383C53"/>
    <w:rsid w:val="00393FA4"/>
    <w:rsid w:val="003A1BF9"/>
    <w:rsid w:val="003B139C"/>
    <w:rsid w:val="003B4A7E"/>
    <w:rsid w:val="003D5309"/>
    <w:rsid w:val="003D75DC"/>
    <w:rsid w:val="003E0A94"/>
    <w:rsid w:val="003F51F1"/>
    <w:rsid w:val="00420BD6"/>
    <w:rsid w:val="00425115"/>
    <w:rsid w:val="004270DF"/>
    <w:rsid w:val="00427845"/>
    <w:rsid w:val="004338DB"/>
    <w:rsid w:val="00444F18"/>
    <w:rsid w:val="00445127"/>
    <w:rsid w:val="00472397"/>
    <w:rsid w:val="00487221"/>
    <w:rsid w:val="00494388"/>
    <w:rsid w:val="004947AD"/>
    <w:rsid w:val="00494B65"/>
    <w:rsid w:val="004A0762"/>
    <w:rsid w:val="004A3399"/>
    <w:rsid w:val="004C00D2"/>
    <w:rsid w:val="004D1122"/>
    <w:rsid w:val="004D1C39"/>
    <w:rsid w:val="004D3820"/>
    <w:rsid w:val="004D7A1A"/>
    <w:rsid w:val="004E5F6A"/>
    <w:rsid w:val="005035D5"/>
    <w:rsid w:val="005053D2"/>
    <w:rsid w:val="00512F1E"/>
    <w:rsid w:val="00515AF7"/>
    <w:rsid w:val="005231B5"/>
    <w:rsid w:val="0052532A"/>
    <w:rsid w:val="00535A63"/>
    <w:rsid w:val="00535ECA"/>
    <w:rsid w:val="00542601"/>
    <w:rsid w:val="00542877"/>
    <w:rsid w:val="00553D8F"/>
    <w:rsid w:val="005642BF"/>
    <w:rsid w:val="0058223D"/>
    <w:rsid w:val="00597596"/>
    <w:rsid w:val="005B0847"/>
    <w:rsid w:val="005B59E0"/>
    <w:rsid w:val="005B6603"/>
    <w:rsid w:val="0060234A"/>
    <w:rsid w:val="00630136"/>
    <w:rsid w:val="006518B3"/>
    <w:rsid w:val="0065701E"/>
    <w:rsid w:val="0066246B"/>
    <w:rsid w:val="006627E0"/>
    <w:rsid w:val="0068163E"/>
    <w:rsid w:val="00696BB1"/>
    <w:rsid w:val="006D396C"/>
    <w:rsid w:val="006E50C3"/>
    <w:rsid w:val="006F0304"/>
    <w:rsid w:val="006F6226"/>
    <w:rsid w:val="007058FF"/>
    <w:rsid w:val="00716F84"/>
    <w:rsid w:val="00725E89"/>
    <w:rsid w:val="00725F88"/>
    <w:rsid w:val="007435EC"/>
    <w:rsid w:val="00755CB3"/>
    <w:rsid w:val="007564B2"/>
    <w:rsid w:val="007742C5"/>
    <w:rsid w:val="00775E2B"/>
    <w:rsid w:val="00787A69"/>
    <w:rsid w:val="007B4AF1"/>
    <w:rsid w:val="007B4E16"/>
    <w:rsid w:val="007B66B6"/>
    <w:rsid w:val="007F2A99"/>
    <w:rsid w:val="007F464A"/>
    <w:rsid w:val="00825C64"/>
    <w:rsid w:val="00830FE7"/>
    <w:rsid w:val="00832741"/>
    <w:rsid w:val="008461AC"/>
    <w:rsid w:val="008502F4"/>
    <w:rsid w:val="0085292A"/>
    <w:rsid w:val="008540B7"/>
    <w:rsid w:val="00862BEC"/>
    <w:rsid w:val="00867775"/>
    <w:rsid w:val="0087259E"/>
    <w:rsid w:val="00884D4F"/>
    <w:rsid w:val="008951EB"/>
    <w:rsid w:val="008B6FD7"/>
    <w:rsid w:val="008B73BF"/>
    <w:rsid w:val="008C7B11"/>
    <w:rsid w:val="008D7D1D"/>
    <w:rsid w:val="009011E0"/>
    <w:rsid w:val="00944247"/>
    <w:rsid w:val="00945DF2"/>
    <w:rsid w:val="00956B2A"/>
    <w:rsid w:val="009818DB"/>
    <w:rsid w:val="0098319F"/>
    <w:rsid w:val="009B36C1"/>
    <w:rsid w:val="009B6F66"/>
    <w:rsid w:val="009C0D80"/>
    <w:rsid w:val="009D6BEF"/>
    <w:rsid w:val="009E45CE"/>
    <w:rsid w:val="009E77C9"/>
    <w:rsid w:val="009E7CBB"/>
    <w:rsid w:val="009F3484"/>
    <w:rsid w:val="009F4D94"/>
    <w:rsid w:val="00A0705D"/>
    <w:rsid w:val="00A200D7"/>
    <w:rsid w:val="00A409BF"/>
    <w:rsid w:val="00A46FBB"/>
    <w:rsid w:val="00A752A3"/>
    <w:rsid w:val="00A82330"/>
    <w:rsid w:val="00AA20A6"/>
    <w:rsid w:val="00AA5745"/>
    <w:rsid w:val="00AD5790"/>
    <w:rsid w:val="00AD59CA"/>
    <w:rsid w:val="00AF5599"/>
    <w:rsid w:val="00B22402"/>
    <w:rsid w:val="00B22419"/>
    <w:rsid w:val="00B2348E"/>
    <w:rsid w:val="00B26EDB"/>
    <w:rsid w:val="00B3007E"/>
    <w:rsid w:val="00B33AE9"/>
    <w:rsid w:val="00B600D9"/>
    <w:rsid w:val="00B60A19"/>
    <w:rsid w:val="00B63B65"/>
    <w:rsid w:val="00B91009"/>
    <w:rsid w:val="00B929D0"/>
    <w:rsid w:val="00B95F20"/>
    <w:rsid w:val="00B97684"/>
    <w:rsid w:val="00C11C43"/>
    <w:rsid w:val="00C12275"/>
    <w:rsid w:val="00C219EE"/>
    <w:rsid w:val="00C31678"/>
    <w:rsid w:val="00C31838"/>
    <w:rsid w:val="00C41DBD"/>
    <w:rsid w:val="00C45B14"/>
    <w:rsid w:val="00C61E44"/>
    <w:rsid w:val="00C66809"/>
    <w:rsid w:val="00C703A8"/>
    <w:rsid w:val="00C77FDA"/>
    <w:rsid w:val="00C8024A"/>
    <w:rsid w:val="00C912E5"/>
    <w:rsid w:val="00CB1A27"/>
    <w:rsid w:val="00CB4E2D"/>
    <w:rsid w:val="00CB556F"/>
    <w:rsid w:val="00CC0B97"/>
    <w:rsid w:val="00CC3B5A"/>
    <w:rsid w:val="00CF1980"/>
    <w:rsid w:val="00CF2832"/>
    <w:rsid w:val="00CF421B"/>
    <w:rsid w:val="00CF61FE"/>
    <w:rsid w:val="00D00D8E"/>
    <w:rsid w:val="00D044B5"/>
    <w:rsid w:val="00D0765D"/>
    <w:rsid w:val="00D3462D"/>
    <w:rsid w:val="00D46998"/>
    <w:rsid w:val="00D53F09"/>
    <w:rsid w:val="00D57CBA"/>
    <w:rsid w:val="00D77A06"/>
    <w:rsid w:val="00DC0D1D"/>
    <w:rsid w:val="00DE35B6"/>
    <w:rsid w:val="00DE4B19"/>
    <w:rsid w:val="00DF0513"/>
    <w:rsid w:val="00E00354"/>
    <w:rsid w:val="00E05CF1"/>
    <w:rsid w:val="00E11899"/>
    <w:rsid w:val="00E12CF4"/>
    <w:rsid w:val="00E259EA"/>
    <w:rsid w:val="00E25DD6"/>
    <w:rsid w:val="00E34824"/>
    <w:rsid w:val="00E40019"/>
    <w:rsid w:val="00E40A3E"/>
    <w:rsid w:val="00E44894"/>
    <w:rsid w:val="00E71EC2"/>
    <w:rsid w:val="00E76D37"/>
    <w:rsid w:val="00E778E6"/>
    <w:rsid w:val="00E83103"/>
    <w:rsid w:val="00E84449"/>
    <w:rsid w:val="00E84C6F"/>
    <w:rsid w:val="00E85B3F"/>
    <w:rsid w:val="00E86610"/>
    <w:rsid w:val="00E94DC0"/>
    <w:rsid w:val="00EA24C5"/>
    <w:rsid w:val="00EC30F1"/>
    <w:rsid w:val="00ED4A8D"/>
    <w:rsid w:val="00F31E5A"/>
    <w:rsid w:val="00F360F0"/>
    <w:rsid w:val="00F449F0"/>
    <w:rsid w:val="00F474F6"/>
    <w:rsid w:val="00F50E6F"/>
    <w:rsid w:val="00F5701F"/>
    <w:rsid w:val="00F60011"/>
    <w:rsid w:val="00F63873"/>
    <w:rsid w:val="00F7332C"/>
    <w:rsid w:val="00F8320E"/>
    <w:rsid w:val="00FB25D5"/>
    <w:rsid w:val="00FC2637"/>
    <w:rsid w:val="00FC66AD"/>
    <w:rsid w:val="00FD1D68"/>
    <w:rsid w:val="00FD6288"/>
    <w:rsid w:val="00FF215F"/>
    <w:rsid w:val="00FF3E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790"/>
    <w:rPr>
      <w:rFonts w:ascii="Tahoma" w:hAnsi="Tahoma" w:cs="Tahoma"/>
      <w:sz w:val="16"/>
      <w:szCs w:val="16"/>
    </w:rPr>
  </w:style>
  <w:style w:type="table" w:styleId="TableGrid">
    <w:name w:val="Table Grid"/>
    <w:basedOn w:val="TableNormal"/>
    <w:uiPriority w:val="59"/>
    <w:rsid w:val="005B5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790"/>
    <w:rPr>
      <w:rFonts w:ascii="Tahoma" w:hAnsi="Tahoma" w:cs="Tahoma"/>
      <w:sz w:val="16"/>
      <w:szCs w:val="16"/>
    </w:rPr>
  </w:style>
  <w:style w:type="table" w:styleId="TableGrid">
    <w:name w:val="Table Grid"/>
    <w:basedOn w:val="TableNormal"/>
    <w:uiPriority w:val="59"/>
    <w:rsid w:val="005B5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DIER</Company>
  <LinksUpToDate>false</LinksUpToDate>
  <CharactersWithSpaces>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a-lander</dc:creator>
  <cp:lastModifiedBy>Johnstone, Edwin</cp:lastModifiedBy>
  <cp:revision>2</cp:revision>
  <cp:lastPrinted>2014-06-12T03:01:00Z</cp:lastPrinted>
  <dcterms:created xsi:type="dcterms:W3CDTF">2014-08-14T07:18:00Z</dcterms:created>
  <dcterms:modified xsi:type="dcterms:W3CDTF">2014-08-14T07:18:00Z</dcterms:modified>
</cp:coreProperties>
</file>