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0C" w:rsidRPr="00816E52" w:rsidRDefault="00714C0C" w:rsidP="00801B02">
      <w:pPr>
        <w:spacing w:after="0" w:line="240" w:lineRule="auto"/>
        <w:jc w:val="center"/>
        <w:outlineLvl w:val="0"/>
        <w:rPr>
          <w:rFonts w:ascii="Arial" w:eastAsia="Times New Roman" w:hAnsi="Arial" w:cs="Arial"/>
          <w:b/>
          <w:spacing w:val="-4"/>
          <w:kern w:val="36"/>
          <w:sz w:val="28"/>
          <w:szCs w:val="28"/>
          <w:lang w:eastAsia="en-AU"/>
        </w:rPr>
      </w:pPr>
      <w:bookmarkStart w:id="0" w:name="_GoBack"/>
      <w:bookmarkEnd w:id="0"/>
      <w:r w:rsidRPr="00816E52">
        <w:rPr>
          <w:rFonts w:ascii="Arial" w:eastAsia="Times New Roman" w:hAnsi="Arial" w:cs="Arial"/>
          <w:b/>
          <w:spacing w:val="-4"/>
          <w:kern w:val="36"/>
          <w:sz w:val="28"/>
          <w:szCs w:val="28"/>
          <w:lang w:eastAsia="en-AU"/>
        </w:rPr>
        <w:t>Community Event</w:t>
      </w:r>
      <w:r w:rsidR="00962B8C" w:rsidRPr="00816E52">
        <w:rPr>
          <w:rFonts w:ascii="Arial" w:eastAsia="Times New Roman" w:hAnsi="Arial" w:cs="Arial"/>
          <w:b/>
          <w:spacing w:val="-4"/>
          <w:kern w:val="36"/>
          <w:sz w:val="28"/>
          <w:szCs w:val="28"/>
          <w:lang w:eastAsia="en-AU"/>
        </w:rPr>
        <w:t xml:space="preserve"> Signs for Advertising Events - Conditions</w:t>
      </w:r>
    </w:p>
    <w:p w:rsidR="00816E52" w:rsidRPr="00816E52" w:rsidRDefault="00816E52" w:rsidP="00C942F7">
      <w:pPr>
        <w:spacing w:after="0" w:line="240" w:lineRule="auto"/>
        <w:ind w:right="169"/>
        <w:jc w:val="both"/>
        <w:rPr>
          <w:rFonts w:ascii="Gill Sans MT" w:hAnsi="Gill Sans MT" w:cs="Arial"/>
        </w:rPr>
      </w:pPr>
    </w:p>
    <w:p w:rsidR="00714C0C" w:rsidRPr="00816E52" w:rsidRDefault="00714C0C" w:rsidP="00C942F7">
      <w:pPr>
        <w:spacing w:after="0" w:line="240" w:lineRule="auto"/>
        <w:ind w:right="169"/>
        <w:jc w:val="both"/>
        <w:rPr>
          <w:rFonts w:ascii="Gill Sans MT" w:hAnsi="Gill Sans MT" w:cs="Arial"/>
          <w:b/>
          <w:i/>
          <w:u w:val="single"/>
        </w:rPr>
      </w:pPr>
      <w:r w:rsidRPr="00816E52">
        <w:rPr>
          <w:rFonts w:ascii="Gill Sans MT" w:hAnsi="Gill Sans MT" w:cs="Arial"/>
        </w:rPr>
        <w:t>The Department of State Growth (State</w:t>
      </w:r>
      <w:r w:rsidR="001C6820" w:rsidRPr="00816E52">
        <w:rPr>
          <w:rFonts w:ascii="Gill Sans MT" w:hAnsi="Gill Sans MT" w:cs="Arial"/>
        </w:rPr>
        <w:t xml:space="preserve"> </w:t>
      </w:r>
      <w:r w:rsidRPr="00816E52">
        <w:rPr>
          <w:rFonts w:ascii="Gill Sans MT" w:hAnsi="Gill Sans MT" w:cs="Arial"/>
        </w:rPr>
        <w:t>Growth) is responsible for maintaining the safety and efficiency of the State Road network.  Approval from State</w:t>
      </w:r>
      <w:r w:rsidR="001C6820" w:rsidRPr="00816E52">
        <w:rPr>
          <w:rFonts w:ascii="Gill Sans MT" w:hAnsi="Gill Sans MT" w:cs="Arial"/>
        </w:rPr>
        <w:t xml:space="preserve"> </w:t>
      </w:r>
      <w:r w:rsidRPr="00816E52">
        <w:rPr>
          <w:rFonts w:ascii="Gill Sans MT" w:hAnsi="Gill Sans MT" w:cs="Arial"/>
        </w:rPr>
        <w:t xml:space="preserve">Growth is required </w:t>
      </w:r>
      <w:r w:rsidR="001C6820" w:rsidRPr="00816E52">
        <w:rPr>
          <w:rFonts w:ascii="Gill Sans MT" w:hAnsi="Gill Sans MT" w:cs="Arial"/>
        </w:rPr>
        <w:t>to place</w:t>
      </w:r>
      <w:r w:rsidRPr="00816E52">
        <w:rPr>
          <w:rFonts w:ascii="Gill Sans MT" w:hAnsi="Gill Sans MT" w:cs="Arial"/>
        </w:rPr>
        <w:t xml:space="preserve"> a community event sign on a State Road.</w:t>
      </w:r>
    </w:p>
    <w:p w:rsidR="00816E52" w:rsidRPr="00816E52" w:rsidRDefault="00816E52" w:rsidP="00C942F7">
      <w:pPr>
        <w:spacing w:after="0" w:line="240" w:lineRule="auto"/>
        <w:jc w:val="both"/>
        <w:rPr>
          <w:rFonts w:ascii="Gill Sans MT" w:eastAsia="Times New Roman" w:hAnsi="Gill Sans MT" w:cs="Times New Roman"/>
          <w:lang w:eastAsia="en-AU"/>
        </w:rPr>
      </w:pPr>
    </w:p>
    <w:p w:rsidR="00E978C5" w:rsidRPr="006C1171" w:rsidRDefault="0054630E" w:rsidP="00C942F7">
      <w:pPr>
        <w:spacing w:after="0" w:line="240" w:lineRule="auto"/>
        <w:jc w:val="both"/>
        <w:rPr>
          <w:rFonts w:ascii="Gill Sans MT" w:eastAsia="Times New Roman" w:hAnsi="Gill Sans MT" w:cs="Times New Roman"/>
          <w:lang w:eastAsia="en-AU"/>
        </w:rPr>
      </w:pPr>
      <w:r w:rsidRPr="006C1171">
        <w:rPr>
          <w:rFonts w:ascii="Gill Sans MT" w:eastAsia="Times New Roman" w:hAnsi="Gill Sans MT" w:cs="Times New Roman"/>
          <w:lang w:eastAsia="en-AU"/>
        </w:rPr>
        <w:t xml:space="preserve">The purpose of a community event </w:t>
      </w:r>
      <w:r w:rsidR="00714C0C" w:rsidRPr="006C1171">
        <w:rPr>
          <w:rFonts w:ascii="Gill Sans MT" w:eastAsia="Times New Roman" w:hAnsi="Gill Sans MT" w:cs="Times New Roman"/>
          <w:lang w:eastAsia="en-AU"/>
        </w:rPr>
        <w:t xml:space="preserve">sign is to inform the public of the event.  For a sign to be effective it must </w:t>
      </w:r>
      <w:r w:rsidR="00AF2654" w:rsidRPr="006C1171">
        <w:rPr>
          <w:rFonts w:ascii="Gill Sans MT" w:eastAsia="Times New Roman" w:hAnsi="Gill Sans MT" w:cs="Times New Roman"/>
          <w:lang w:eastAsia="en-AU"/>
        </w:rPr>
        <w:t xml:space="preserve">have minimal content and </w:t>
      </w:r>
      <w:r w:rsidR="00714C0C" w:rsidRPr="006C1171">
        <w:rPr>
          <w:rFonts w:ascii="Gill Sans MT" w:eastAsia="Times New Roman" w:hAnsi="Gill Sans MT" w:cs="Times New Roman"/>
          <w:lang w:eastAsia="en-AU"/>
        </w:rPr>
        <w:t xml:space="preserve">be </w:t>
      </w:r>
      <w:r w:rsidR="001C6820" w:rsidRPr="006C1171">
        <w:rPr>
          <w:rFonts w:ascii="Gill Sans MT" w:eastAsia="Times New Roman" w:hAnsi="Gill Sans MT" w:cs="Times New Roman"/>
          <w:lang w:eastAsia="en-AU"/>
        </w:rPr>
        <w:t>able to be</w:t>
      </w:r>
      <w:r w:rsidR="00714C0C" w:rsidRPr="006C1171">
        <w:rPr>
          <w:rFonts w:ascii="Gill Sans MT" w:eastAsia="Times New Roman" w:hAnsi="Gill Sans MT" w:cs="Times New Roman"/>
          <w:lang w:eastAsia="en-AU"/>
        </w:rPr>
        <w:t xml:space="preserve"> read at a glance.  </w:t>
      </w:r>
    </w:p>
    <w:p w:rsidR="00816E52" w:rsidRPr="006C1171" w:rsidRDefault="00816E52" w:rsidP="00C942F7">
      <w:pPr>
        <w:spacing w:after="0" w:line="240" w:lineRule="auto"/>
        <w:jc w:val="both"/>
        <w:rPr>
          <w:rFonts w:ascii="Gill Sans MT" w:eastAsia="Times New Roman" w:hAnsi="Gill Sans MT" w:cs="Times New Roman"/>
          <w:lang w:eastAsia="en-AU"/>
        </w:rPr>
      </w:pPr>
    </w:p>
    <w:p w:rsidR="0060760C" w:rsidRPr="006C1171" w:rsidRDefault="0060760C" w:rsidP="00C942F7">
      <w:pPr>
        <w:spacing w:after="0" w:line="240" w:lineRule="auto"/>
        <w:jc w:val="both"/>
        <w:rPr>
          <w:rFonts w:ascii="Gill Sans MT" w:hAnsi="Gill Sans MT"/>
        </w:rPr>
      </w:pPr>
      <w:r w:rsidRPr="006C1171">
        <w:rPr>
          <w:rFonts w:ascii="Gill Sans MT" w:hAnsi="Gill Sans MT"/>
        </w:rPr>
        <w:t xml:space="preserve">Where events occur once or twice a year, State Growth will allow a community group to display signs advertising the event for a two week period prior to an event. </w:t>
      </w:r>
      <w:r w:rsidR="00C778A2" w:rsidRPr="006C1171">
        <w:rPr>
          <w:rFonts w:ascii="Gill Sans MT" w:hAnsi="Gill Sans MT"/>
        </w:rPr>
        <w:t xml:space="preserve"> All signs must be removed within 48 hours after the event.</w:t>
      </w:r>
    </w:p>
    <w:p w:rsidR="0060760C" w:rsidRPr="006C1171" w:rsidRDefault="0060760C" w:rsidP="00C942F7">
      <w:pPr>
        <w:spacing w:after="0" w:line="240" w:lineRule="auto"/>
        <w:jc w:val="both"/>
        <w:rPr>
          <w:rFonts w:ascii="Gill Sans MT" w:hAnsi="Gill Sans MT"/>
        </w:rPr>
      </w:pPr>
    </w:p>
    <w:p w:rsidR="0060760C" w:rsidRPr="006C1171" w:rsidRDefault="0060760C" w:rsidP="00C942F7">
      <w:pPr>
        <w:spacing w:after="0" w:line="240" w:lineRule="auto"/>
        <w:jc w:val="both"/>
        <w:rPr>
          <w:rFonts w:ascii="Gill Sans MT" w:hAnsi="Gill Sans MT"/>
        </w:rPr>
      </w:pPr>
      <w:r w:rsidRPr="006C1171">
        <w:rPr>
          <w:rFonts w:ascii="Gill Sans MT" w:hAnsi="Gill Sans MT"/>
        </w:rPr>
        <w:t xml:space="preserve">Where events occur weekly or monthly, such as markets, State Growth will allow one event per month </w:t>
      </w:r>
      <w:r w:rsidR="00C778A2" w:rsidRPr="006C1171">
        <w:rPr>
          <w:rFonts w:ascii="Gill Sans MT" w:hAnsi="Gill Sans MT"/>
        </w:rPr>
        <w:t xml:space="preserve">to be advertised </w:t>
      </w:r>
      <w:r w:rsidRPr="006C1171">
        <w:rPr>
          <w:rFonts w:ascii="Gill Sans MT" w:hAnsi="Gill Sans MT"/>
        </w:rPr>
        <w:t xml:space="preserve">and for the signs to be displayed for </w:t>
      </w:r>
      <w:r w:rsidR="00C778A2" w:rsidRPr="006C1171">
        <w:rPr>
          <w:rFonts w:ascii="Gill Sans MT" w:hAnsi="Gill Sans MT"/>
        </w:rPr>
        <w:t>six days prior</w:t>
      </w:r>
      <w:r w:rsidRPr="006C1171">
        <w:rPr>
          <w:rFonts w:ascii="Gill Sans MT" w:hAnsi="Gill Sans MT"/>
        </w:rPr>
        <w:t xml:space="preserve"> to the event.</w:t>
      </w:r>
      <w:r w:rsidR="00C778A2" w:rsidRPr="006C1171">
        <w:rPr>
          <w:rFonts w:ascii="Gill Sans MT" w:hAnsi="Gill Sans MT"/>
        </w:rPr>
        <w:t xml:space="preserve">  All signs must be removed within 24 hours after the event.</w:t>
      </w:r>
    </w:p>
    <w:p w:rsidR="002359A9" w:rsidRDefault="002359A9" w:rsidP="00C942F7">
      <w:pPr>
        <w:pStyle w:val="DIERGreeting"/>
        <w:spacing w:after="0"/>
        <w:rPr>
          <w:rFonts w:ascii="Gill Sans MT" w:hAnsi="Gill Sans MT"/>
          <w:szCs w:val="22"/>
        </w:rPr>
      </w:pPr>
    </w:p>
    <w:p w:rsidR="002359A9" w:rsidRPr="00816E52" w:rsidRDefault="002359A9" w:rsidP="00C942F7">
      <w:pPr>
        <w:spacing w:after="0" w:line="240" w:lineRule="auto"/>
        <w:jc w:val="both"/>
        <w:rPr>
          <w:rFonts w:ascii="Gill Sans MT" w:eastAsia="Times New Roman" w:hAnsi="Gill Sans MT" w:cs="Times New Roman"/>
          <w:lang w:eastAsia="en-AU"/>
        </w:rPr>
      </w:pPr>
      <w:r w:rsidRPr="00816E52">
        <w:rPr>
          <w:rFonts w:ascii="Gill Sans MT" w:eastAsia="Times New Roman" w:hAnsi="Gill Sans MT" w:cs="Times New Roman"/>
          <w:lang w:eastAsia="en-AU"/>
        </w:rPr>
        <w:t>Applications must be received a </w:t>
      </w:r>
      <w:r w:rsidRPr="00816E52">
        <w:rPr>
          <w:rFonts w:ascii="Gill Sans MT" w:eastAsia="Times New Roman" w:hAnsi="Gill Sans MT" w:cs="Times New Roman"/>
          <w:b/>
          <w:bCs/>
          <w:lang w:eastAsia="en-AU"/>
        </w:rPr>
        <w:t>minimum of twenty (20) business days</w:t>
      </w:r>
      <w:r w:rsidRPr="00816E52">
        <w:rPr>
          <w:rFonts w:ascii="Gill Sans MT" w:eastAsia="Times New Roman" w:hAnsi="Gill Sans MT" w:cs="Times New Roman"/>
          <w:lang w:eastAsia="en-AU"/>
        </w:rPr>
        <w:t xml:space="preserve"> before the first date you want to display the sign, in order to allow sufficient time for the application to be assessed and for successful applicants to arrange for the manufacture of </w:t>
      </w:r>
      <w:r w:rsidR="00CE2724">
        <w:rPr>
          <w:rFonts w:ascii="Gill Sans MT" w:eastAsia="Times New Roman" w:hAnsi="Gill Sans MT" w:cs="Times New Roman"/>
          <w:lang w:eastAsia="en-AU"/>
        </w:rPr>
        <w:t>the</w:t>
      </w:r>
      <w:r w:rsidR="00694EA1">
        <w:rPr>
          <w:rFonts w:ascii="Gill Sans MT" w:eastAsia="Times New Roman" w:hAnsi="Gill Sans MT" w:cs="Times New Roman"/>
          <w:lang w:eastAsia="en-AU"/>
        </w:rPr>
        <w:t xml:space="preserve"> sign</w:t>
      </w:r>
      <w:r w:rsidR="00D13780">
        <w:rPr>
          <w:rFonts w:ascii="Gill Sans MT" w:eastAsia="Times New Roman" w:hAnsi="Gill Sans MT" w:cs="Times New Roman"/>
          <w:lang w:eastAsia="en-AU"/>
        </w:rPr>
        <w:t>s</w:t>
      </w:r>
      <w:r w:rsidRPr="00816E52">
        <w:rPr>
          <w:rFonts w:ascii="Gill Sans MT" w:eastAsia="Times New Roman" w:hAnsi="Gill Sans MT" w:cs="Times New Roman"/>
          <w:lang w:eastAsia="en-AU"/>
        </w:rPr>
        <w:t>.</w:t>
      </w:r>
    </w:p>
    <w:p w:rsidR="00816E52" w:rsidRPr="00816E52" w:rsidRDefault="00816E52" w:rsidP="00C942F7">
      <w:pPr>
        <w:spacing w:after="0" w:line="240" w:lineRule="auto"/>
        <w:jc w:val="both"/>
        <w:rPr>
          <w:rFonts w:ascii="Gill Sans MT" w:eastAsia="Times New Roman" w:hAnsi="Gill Sans MT" w:cs="Times New Roman"/>
          <w:b/>
          <w:bCs/>
          <w:lang w:eastAsia="en-AU"/>
        </w:rPr>
      </w:pPr>
    </w:p>
    <w:p w:rsidR="00041B79" w:rsidRDefault="00714C0C" w:rsidP="00C942F7">
      <w:pPr>
        <w:spacing w:after="0" w:line="240" w:lineRule="auto"/>
        <w:jc w:val="both"/>
        <w:rPr>
          <w:rFonts w:ascii="Gill Sans MT" w:eastAsia="Times New Roman" w:hAnsi="Gill Sans MT" w:cs="Times New Roman"/>
          <w:b/>
          <w:bCs/>
          <w:lang w:eastAsia="en-AU"/>
        </w:rPr>
      </w:pPr>
      <w:r w:rsidRPr="00816E52">
        <w:rPr>
          <w:rFonts w:ascii="Gill Sans MT" w:eastAsia="Times New Roman" w:hAnsi="Gill Sans MT" w:cs="Times New Roman"/>
          <w:b/>
          <w:bCs/>
          <w:lang w:eastAsia="en-AU"/>
        </w:rPr>
        <w:t>It is an offence to erect a sign in the State road reserve</w:t>
      </w:r>
      <w:r w:rsidR="00041B79">
        <w:rPr>
          <w:rFonts w:ascii="Gill Sans MT" w:eastAsia="Times New Roman" w:hAnsi="Gill Sans MT" w:cs="Times New Roman"/>
          <w:b/>
          <w:bCs/>
          <w:lang w:eastAsia="en-AU"/>
        </w:rPr>
        <w:t xml:space="preserve"> without written authorisation.</w:t>
      </w:r>
    </w:p>
    <w:p w:rsidR="002359A9" w:rsidRDefault="002359A9" w:rsidP="00C942F7">
      <w:pPr>
        <w:spacing w:after="0" w:line="240" w:lineRule="auto"/>
        <w:jc w:val="both"/>
        <w:rPr>
          <w:rFonts w:ascii="Gill Sans MT" w:eastAsia="Times New Roman" w:hAnsi="Gill Sans MT" w:cs="Times New Roman"/>
          <w:lang w:eastAsia="en-AU"/>
        </w:rPr>
      </w:pPr>
    </w:p>
    <w:p w:rsidR="00714C0C" w:rsidRPr="00816E52" w:rsidRDefault="00714C0C" w:rsidP="00C942F7">
      <w:pPr>
        <w:spacing w:after="0" w:line="240" w:lineRule="auto"/>
        <w:jc w:val="both"/>
        <w:rPr>
          <w:rFonts w:ascii="Gill Sans MT" w:eastAsia="Times New Roman" w:hAnsi="Gill Sans MT" w:cs="Times New Roman"/>
          <w:lang w:eastAsia="en-AU"/>
        </w:rPr>
      </w:pPr>
      <w:r w:rsidRPr="00816E52">
        <w:rPr>
          <w:rFonts w:ascii="Gill Sans MT" w:eastAsia="Times New Roman" w:hAnsi="Gill Sans MT" w:cs="Times New Roman"/>
          <w:lang w:eastAsia="en-AU"/>
        </w:rPr>
        <w:t>Approval is granted in accordance with the </w:t>
      </w:r>
      <w:r w:rsidRPr="00816E52">
        <w:rPr>
          <w:rFonts w:ascii="Gill Sans MT" w:eastAsia="Times New Roman" w:hAnsi="Gill Sans MT" w:cs="Times New Roman"/>
          <w:i/>
          <w:iCs/>
          <w:lang w:eastAsia="en-AU"/>
        </w:rPr>
        <w:t>Roads and Jetties Act 1935</w:t>
      </w:r>
      <w:r w:rsidRPr="00816E52">
        <w:rPr>
          <w:rFonts w:ascii="Gill Sans MT" w:eastAsia="Times New Roman" w:hAnsi="Gill Sans MT" w:cs="Times New Roman"/>
          <w:lang w:eastAsia="en-AU"/>
        </w:rPr>
        <w:t>.</w:t>
      </w:r>
    </w:p>
    <w:p w:rsidR="002359A9" w:rsidRDefault="002359A9"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Authorised signs must be identifiable by having an authorising permit label (supplied with the permit) affixed to the top right</w:t>
      </w:r>
      <w:r w:rsidR="009C16E0">
        <w:rPr>
          <w:rFonts w:ascii="Gill Sans MT" w:hAnsi="Gill Sans MT" w:cs="Arial"/>
        </w:rPr>
        <w:t xml:space="preserve">-hand corner of the sign face. </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Signs a</w:t>
      </w:r>
      <w:r w:rsidR="002E7AF8" w:rsidRPr="00816E52">
        <w:rPr>
          <w:rFonts w:ascii="Gill Sans MT" w:hAnsi="Gill Sans MT" w:cs="Arial"/>
        </w:rPr>
        <w:t>re only authorised for display</w:t>
      </w:r>
      <w:r w:rsidRPr="00816E52">
        <w:rPr>
          <w:rFonts w:ascii="Gill Sans MT" w:hAnsi="Gill Sans MT" w:cs="Arial"/>
        </w:rPr>
        <w:t xml:space="preserve"> in locations pre-approved by State</w:t>
      </w:r>
      <w:r w:rsidR="001C6820" w:rsidRPr="00816E52">
        <w:rPr>
          <w:rFonts w:ascii="Gill Sans MT" w:hAnsi="Gill Sans MT" w:cs="Arial"/>
        </w:rPr>
        <w:t xml:space="preserve"> </w:t>
      </w:r>
      <w:r w:rsidRPr="00816E52">
        <w:rPr>
          <w:rFonts w:ascii="Gill Sans MT" w:hAnsi="Gill Sans MT" w:cs="Arial"/>
        </w:rPr>
        <w:t xml:space="preserve">Growth. </w:t>
      </w:r>
    </w:p>
    <w:p w:rsidR="00714C0C" w:rsidRPr="00816E52" w:rsidRDefault="00714C0C" w:rsidP="00C942F7">
      <w:pPr>
        <w:pStyle w:val="ListParagraph"/>
        <w:spacing w:after="0" w:line="240" w:lineRule="auto"/>
        <w:ind w:left="0"/>
        <w:contextualSpacing w:val="0"/>
        <w:jc w:val="both"/>
        <w:rPr>
          <w:rFonts w:ascii="Gill Sans MT" w:hAnsi="Gill Sans MT" w:cs="Arial"/>
        </w:rPr>
      </w:pPr>
    </w:p>
    <w:p w:rsidR="00714C0C" w:rsidRPr="00816E52" w:rsidRDefault="00714C0C" w:rsidP="00C942F7">
      <w:pPr>
        <w:pStyle w:val="ListParagraph"/>
        <w:spacing w:after="0" w:line="240" w:lineRule="auto"/>
        <w:ind w:left="0"/>
        <w:contextualSpacing w:val="0"/>
        <w:jc w:val="both"/>
        <w:rPr>
          <w:rFonts w:ascii="Gill Sans MT" w:hAnsi="Gill Sans MT" w:cs="Arial"/>
        </w:rPr>
      </w:pPr>
      <w:r w:rsidRPr="00816E52">
        <w:rPr>
          <w:rFonts w:ascii="Gill Sans MT" w:hAnsi="Gill Sans MT" w:cs="Arial"/>
        </w:rPr>
        <w:t>Successful applicants will be limited to a maximum of six (6) signs per event. Generally, signs will only be permitted within the</w:t>
      </w:r>
      <w:r w:rsidR="00047F75">
        <w:rPr>
          <w:rFonts w:ascii="Gill Sans MT" w:hAnsi="Gill Sans MT" w:cs="Arial"/>
        </w:rPr>
        <w:t xml:space="preserve"> local area of the event.</w:t>
      </w:r>
    </w:p>
    <w:p w:rsidR="007601D8" w:rsidRPr="00816E52" w:rsidRDefault="007601D8" w:rsidP="00C942F7">
      <w:pPr>
        <w:pStyle w:val="ListParagraph"/>
        <w:spacing w:after="0" w:line="240" w:lineRule="auto"/>
        <w:ind w:left="0"/>
        <w:contextualSpacing w:val="0"/>
        <w:jc w:val="both"/>
        <w:rPr>
          <w:rFonts w:ascii="Gill Sans MT" w:hAnsi="Gill Sans MT" w:cs="Arial"/>
        </w:rPr>
      </w:pPr>
    </w:p>
    <w:p w:rsidR="00714C0C" w:rsidRPr="00816E52" w:rsidRDefault="007601D8" w:rsidP="00C942F7">
      <w:pPr>
        <w:pStyle w:val="ListParagraph"/>
        <w:spacing w:after="0" w:line="240" w:lineRule="auto"/>
        <w:ind w:left="0"/>
        <w:contextualSpacing w:val="0"/>
        <w:jc w:val="both"/>
        <w:rPr>
          <w:rFonts w:ascii="Gill Sans MT" w:hAnsi="Gill Sans MT" w:cs="Arial"/>
        </w:rPr>
      </w:pPr>
      <w:r w:rsidRPr="00816E52">
        <w:rPr>
          <w:rFonts w:ascii="Gill Sans MT" w:hAnsi="Gill Sans MT" w:cs="Arial"/>
        </w:rPr>
        <w:t>Signs may only be displayed for the period specified in the permit.</w:t>
      </w:r>
    </w:p>
    <w:p w:rsidR="007601D8" w:rsidRPr="00816E52" w:rsidRDefault="007601D8" w:rsidP="00C942F7">
      <w:pPr>
        <w:pStyle w:val="ListParagraph"/>
        <w:spacing w:after="0" w:line="240" w:lineRule="auto"/>
        <w:ind w:left="0"/>
        <w:contextualSpacing w:val="0"/>
        <w:jc w:val="both"/>
        <w:rPr>
          <w:rFonts w:ascii="Gill Sans MT" w:hAnsi="Gill Sans MT" w:cs="Arial"/>
          <w:strike/>
        </w:rPr>
      </w:pPr>
    </w:p>
    <w:p w:rsidR="007601D8" w:rsidRPr="003B3C15" w:rsidRDefault="007601D8" w:rsidP="00C942F7">
      <w:pPr>
        <w:tabs>
          <w:tab w:val="left" w:pos="851"/>
        </w:tabs>
        <w:spacing w:after="0" w:line="240" w:lineRule="auto"/>
        <w:ind w:right="169"/>
        <w:jc w:val="both"/>
        <w:rPr>
          <w:rFonts w:ascii="Gill Sans MT" w:hAnsi="Gill Sans MT" w:cs="Arial"/>
        </w:rPr>
      </w:pPr>
      <w:r w:rsidRPr="003B3C15">
        <w:rPr>
          <w:rFonts w:ascii="Gill Sans MT" w:hAnsi="Gill Sans MT"/>
        </w:rPr>
        <w:t>The safety of the person installing and removing signs is important to the Department and the following should be adhered to:</w:t>
      </w:r>
      <w:r w:rsidRPr="003B3C15">
        <w:rPr>
          <w:rFonts w:ascii="Gill Sans MT" w:hAnsi="Gill Sans MT" w:cs="Arial"/>
        </w:rPr>
        <w:t xml:space="preserve"> </w:t>
      </w:r>
    </w:p>
    <w:p w:rsidR="007601D8" w:rsidRPr="00816E52" w:rsidRDefault="001C6820"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Do not install the sign</w:t>
      </w:r>
      <w:r w:rsidR="007601D8" w:rsidRPr="00816E52">
        <w:rPr>
          <w:rFonts w:ascii="Gill Sans MT" w:hAnsi="Gill Sans MT" w:cs="Arial"/>
        </w:rPr>
        <w:t xml:space="preserve"> in conditions of low visibility, e.g. at night.</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Park well away from passing traffic and do not cross a carriageway to reach the installation site.</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Wear a safety vest or other suitable reflective clothing</w:t>
      </w:r>
      <w:r w:rsidR="001C6820" w:rsidRPr="00816E52">
        <w:rPr>
          <w:rFonts w:ascii="Gill Sans MT" w:hAnsi="Gill Sans MT" w:cs="Arial"/>
        </w:rPr>
        <w:t>.</w:t>
      </w:r>
      <w:r w:rsidRPr="00816E52">
        <w:rPr>
          <w:rFonts w:ascii="Gill Sans MT" w:hAnsi="Gill Sans MT" w:cs="Arial"/>
        </w:rPr>
        <w:t xml:space="preserve"> </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Use vehicle hazard lights, if available.</w:t>
      </w:r>
    </w:p>
    <w:p w:rsidR="007601D8" w:rsidRPr="00816E52" w:rsidRDefault="007601D8" w:rsidP="00C942F7">
      <w:pPr>
        <w:tabs>
          <w:tab w:val="left" w:pos="851"/>
        </w:tabs>
        <w:spacing w:after="0" w:line="240" w:lineRule="auto"/>
        <w:ind w:left="284"/>
        <w:jc w:val="both"/>
      </w:pPr>
    </w:p>
    <w:p w:rsidR="007601D8" w:rsidRPr="00816E52" w:rsidRDefault="007601D8" w:rsidP="00C942F7">
      <w:pPr>
        <w:tabs>
          <w:tab w:val="left" w:pos="851"/>
        </w:tabs>
        <w:spacing w:after="0" w:line="240" w:lineRule="auto"/>
        <w:ind w:right="169"/>
        <w:jc w:val="both"/>
        <w:rPr>
          <w:rFonts w:ascii="Gill Sans MT" w:hAnsi="Gill Sans MT" w:cs="Arial"/>
        </w:rPr>
      </w:pPr>
      <w:r w:rsidRPr="003B3C15">
        <w:rPr>
          <w:rFonts w:ascii="Gill Sans MT" w:hAnsi="Gill Sans MT"/>
        </w:rPr>
        <w:t xml:space="preserve">To ensure there is no disruption to traffic, signs must not be installed or removed </w:t>
      </w:r>
      <w:r w:rsidRPr="003B3C15">
        <w:rPr>
          <w:rFonts w:ascii="Gill Sans MT" w:hAnsi="Gill Sans MT" w:cs="Arial"/>
        </w:rPr>
        <w:t>during</w:t>
      </w:r>
      <w:r w:rsidRPr="00816E52">
        <w:rPr>
          <w:rFonts w:ascii="Gill Sans MT" w:hAnsi="Gill Sans MT" w:cs="Arial"/>
        </w:rPr>
        <w:t xml:space="preserve"> peak traffic periods, these are 6.30 to 9.30am and 3.30 and 6.30pm Monday to Friday.</w:t>
      </w:r>
    </w:p>
    <w:p w:rsidR="007601D8" w:rsidRPr="003B3C15" w:rsidRDefault="007601D8" w:rsidP="00C942F7">
      <w:pPr>
        <w:tabs>
          <w:tab w:val="left" w:pos="851"/>
        </w:tabs>
        <w:spacing w:after="0" w:line="240" w:lineRule="auto"/>
        <w:jc w:val="both"/>
        <w:rPr>
          <w:rFonts w:ascii="Gill Sans MT" w:hAnsi="Gill Sans MT"/>
        </w:rPr>
      </w:pPr>
    </w:p>
    <w:p w:rsidR="007601D8" w:rsidRPr="003B3C15" w:rsidRDefault="007601D8" w:rsidP="00C942F7">
      <w:pPr>
        <w:tabs>
          <w:tab w:val="left" w:pos="851"/>
        </w:tabs>
        <w:spacing w:after="0" w:line="240" w:lineRule="auto"/>
        <w:jc w:val="both"/>
        <w:rPr>
          <w:rFonts w:ascii="Gill Sans MT" w:hAnsi="Gill Sans MT"/>
        </w:rPr>
      </w:pPr>
      <w:r w:rsidRPr="003B3C15">
        <w:rPr>
          <w:rFonts w:ascii="Gill Sans MT" w:hAnsi="Gill Sans MT"/>
        </w:rPr>
        <w:t>It is a requirement of the Department that applicants to be of 18 years or older.</w:t>
      </w:r>
    </w:p>
    <w:p w:rsidR="00714C0C" w:rsidRPr="00816E52" w:rsidRDefault="00714C0C" w:rsidP="00C942F7">
      <w:pPr>
        <w:pStyle w:val="ListParagraph"/>
        <w:spacing w:after="0" w:line="240" w:lineRule="auto"/>
        <w:ind w:left="0" w:right="169"/>
        <w:contextualSpacing w:val="0"/>
        <w:jc w:val="both"/>
        <w:rPr>
          <w:rFonts w:ascii="Gill Sans MT" w:hAnsi="Gill Sans MT" w:cs="Arial"/>
          <w:highlight w:val="yellow"/>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It is strongly recommended that permit holders obtain adequate public liability insurance coverage.  State</w:t>
      </w:r>
      <w:r w:rsidR="001C6820" w:rsidRPr="00816E52">
        <w:rPr>
          <w:rFonts w:ascii="Gill Sans MT" w:hAnsi="Gill Sans MT" w:cs="Arial"/>
        </w:rPr>
        <w:t xml:space="preserve"> </w:t>
      </w:r>
      <w:r w:rsidRPr="00816E52">
        <w:rPr>
          <w:rFonts w:ascii="Gill Sans MT" w:hAnsi="Gill Sans MT" w:cs="Arial"/>
        </w:rPr>
        <w:t>Growth accepts no responsibility for any personal injury, damage or loss in any way arising during the installation, display or removal of signs.</w:t>
      </w:r>
    </w:p>
    <w:p w:rsidR="003D2F13" w:rsidRPr="003B3C15" w:rsidRDefault="003D2F13" w:rsidP="00C942F7">
      <w:pPr>
        <w:spacing w:after="0" w:line="240" w:lineRule="auto"/>
        <w:jc w:val="both"/>
        <w:rPr>
          <w:rFonts w:ascii="Gill Sans MT" w:hAnsi="Gill Sans MT"/>
          <w:b/>
        </w:rPr>
      </w:pPr>
    </w:p>
    <w:p w:rsidR="00714C0C" w:rsidRPr="003B3C15" w:rsidRDefault="00F219AD" w:rsidP="00C942F7">
      <w:pPr>
        <w:spacing w:after="0" w:line="240" w:lineRule="auto"/>
        <w:jc w:val="both"/>
        <w:rPr>
          <w:rFonts w:ascii="Gill Sans MT" w:hAnsi="Gill Sans MT"/>
          <w:b/>
        </w:rPr>
      </w:pPr>
      <w:r w:rsidRPr="003B3C15">
        <w:rPr>
          <w:rFonts w:ascii="Gill Sans MT" w:hAnsi="Gill Sans MT"/>
          <w:b/>
        </w:rPr>
        <w:t>Unauthorised signs</w:t>
      </w:r>
    </w:p>
    <w:p w:rsidR="00816E52" w:rsidRPr="003B3C15" w:rsidRDefault="00816E52" w:rsidP="00C942F7">
      <w:pPr>
        <w:pStyle w:val="ListParagraph"/>
        <w:spacing w:after="0" w:line="240" w:lineRule="auto"/>
        <w:ind w:left="0" w:right="169"/>
        <w:contextualSpacing w:val="0"/>
        <w:jc w:val="both"/>
        <w:rPr>
          <w:rFonts w:ascii="Gill Sans MT" w:hAnsi="Gill Sans MT" w:cs="Arial"/>
        </w:rPr>
      </w:pPr>
    </w:p>
    <w:p w:rsidR="00B87EF3" w:rsidRPr="00816E52" w:rsidRDefault="00B87EF3"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Unauthorised signs, signs installed contrary to the permit conditions, or signs displayed in locations that are not pre-approved by State</w:t>
      </w:r>
      <w:r w:rsidR="001C6820" w:rsidRPr="00816E52">
        <w:rPr>
          <w:rFonts w:ascii="Gill Sans MT" w:hAnsi="Gill Sans MT" w:cs="Arial"/>
        </w:rPr>
        <w:t xml:space="preserve"> </w:t>
      </w:r>
      <w:r w:rsidRPr="00816E52">
        <w:rPr>
          <w:rFonts w:ascii="Gill Sans MT" w:hAnsi="Gill Sans MT" w:cs="Arial"/>
        </w:rPr>
        <w:t xml:space="preserve">Growth may be removed without notice by the </w:t>
      </w:r>
      <w:r w:rsidR="0054630E">
        <w:rPr>
          <w:rFonts w:ascii="Gill Sans MT" w:hAnsi="Gill Sans MT" w:cs="Arial"/>
        </w:rPr>
        <w:t>State Growth’s</w:t>
      </w:r>
      <w:r w:rsidRPr="00816E52">
        <w:rPr>
          <w:rFonts w:ascii="Gill Sans MT" w:hAnsi="Gill Sans MT" w:cs="Arial"/>
        </w:rPr>
        <w:t xml:space="preserve"> maintenance contractor. Retrieval of signs may be arranged by contacting State</w:t>
      </w:r>
      <w:r w:rsidR="001C6820" w:rsidRPr="00816E52">
        <w:rPr>
          <w:rFonts w:ascii="Gill Sans MT" w:hAnsi="Gill Sans MT" w:cs="Arial"/>
        </w:rPr>
        <w:t xml:space="preserve"> </w:t>
      </w:r>
      <w:r w:rsidRPr="00816E52">
        <w:rPr>
          <w:rFonts w:ascii="Gill Sans MT" w:hAnsi="Gill Sans MT" w:cs="Arial"/>
        </w:rPr>
        <w:t>Growth on (03) 6166 3369.  Signs will be stored for 30 days. After 30 days, uncollected signs will be disposed of.  State</w:t>
      </w:r>
      <w:r w:rsidR="001C6820" w:rsidRPr="00816E52">
        <w:rPr>
          <w:rFonts w:ascii="Gill Sans MT" w:hAnsi="Gill Sans MT" w:cs="Arial"/>
        </w:rPr>
        <w:t xml:space="preserve"> </w:t>
      </w:r>
      <w:r w:rsidRPr="00816E52">
        <w:rPr>
          <w:rFonts w:ascii="Gill Sans MT" w:hAnsi="Gill Sans MT" w:cs="Arial"/>
        </w:rPr>
        <w:t>Growth, or its maintenance contractor, will not be responsible for any damage to signs.</w:t>
      </w:r>
    </w:p>
    <w:p w:rsidR="00816E52" w:rsidRDefault="00816E52" w:rsidP="00C942F7">
      <w:pPr>
        <w:pStyle w:val="Heading2"/>
        <w:spacing w:before="0" w:beforeAutospacing="0" w:after="0" w:afterAutospacing="0"/>
        <w:ind w:right="169"/>
        <w:jc w:val="both"/>
        <w:rPr>
          <w:rFonts w:ascii="Gill Sans MT" w:hAnsi="Gill Sans MT"/>
          <w:sz w:val="28"/>
          <w:szCs w:val="28"/>
        </w:rPr>
      </w:pPr>
    </w:p>
    <w:p w:rsidR="00714C0C" w:rsidRPr="00816E52" w:rsidRDefault="00714C0C" w:rsidP="00C942F7">
      <w:pPr>
        <w:pStyle w:val="Heading2"/>
        <w:spacing w:before="0" w:beforeAutospacing="0" w:after="0" w:afterAutospacing="0"/>
        <w:ind w:right="169"/>
        <w:jc w:val="both"/>
        <w:rPr>
          <w:rFonts w:ascii="Gill Sans MT" w:hAnsi="Gill Sans MT"/>
          <w:sz w:val="28"/>
          <w:szCs w:val="28"/>
        </w:rPr>
      </w:pPr>
      <w:r w:rsidRPr="00816E52">
        <w:rPr>
          <w:rFonts w:ascii="Gill Sans MT" w:hAnsi="Gill Sans MT"/>
          <w:sz w:val="28"/>
          <w:szCs w:val="28"/>
        </w:rPr>
        <w:lastRenderedPageBreak/>
        <w:t>Sign Format Requirements</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714C0C" w:rsidP="00C942F7">
      <w:pPr>
        <w:pStyle w:val="Heading2"/>
        <w:spacing w:before="0" w:beforeAutospacing="0" w:after="0" w:afterAutospacing="0"/>
        <w:ind w:right="169"/>
        <w:jc w:val="both"/>
        <w:rPr>
          <w:rFonts w:ascii="Gill Sans MT" w:hAnsi="Gill Sans MT"/>
          <w:sz w:val="22"/>
          <w:szCs w:val="22"/>
        </w:rPr>
      </w:pPr>
      <w:r w:rsidRPr="00816E52">
        <w:rPr>
          <w:rFonts w:ascii="Gill Sans MT" w:hAnsi="Gill Sans MT"/>
          <w:sz w:val="22"/>
          <w:szCs w:val="22"/>
        </w:rPr>
        <w:t xml:space="preserve">Sign size and durability </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b/>
          <w:u w:val="single"/>
        </w:rPr>
      </w:pPr>
      <w:r w:rsidRPr="00816E52">
        <w:rPr>
          <w:rFonts w:ascii="Gill Sans MT" w:hAnsi="Gill Sans MT" w:cs="Arial"/>
        </w:rPr>
        <w:t xml:space="preserve">Signs must </w:t>
      </w:r>
      <w:r w:rsidRPr="00816E52">
        <w:rPr>
          <w:rFonts w:ascii="Gill Sans MT" w:hAnsi="Gill Sans MT" w:cs="Arial"/>
          <w:b/>
          <w:u w:val="single"/>
        </w:rPr>
        <w:t>not be greater than 3.0m</w:t>
      </w:r>
      <w:r w:rsidRPr="00816E52">
        <w:rPr>
          <w:rFonts w:ascii="Gill Sans MT" w:hAnsi="Gill Sans MT" w:cs="Arial"/>
          <w:b/>
          <w:u w:val="single"/>
          <w:vertAlign w:val="superscript"/>
        </w:rPr>
        <w:t>2</w:t>
      </w:r>
      <w:r w:rsidRPr="00816E52">
        <w:rPr>
          <w:rFonts w:ascii="Gill Sans MT" w:hAnsi="Gill Sans MT" w:cs="Arial"/>
          <w:b/>
          <w:u w:val="single"/>
        </w:rPr>
        <w:t xml:space="preserve"> in size.</w:t>
      </w:r>
    </w:p>
    <w:p w:rsidR="00714C0C" w:rsidRPr="00816E52" w:rsidRDefault="00714C0C" w:rsidP="00C942F7">
      <w:pPr>
        <w:pStyle w:val="ListParagraph"/>
        <w:spacing w:after="0" w:line="240" w:lineRule="auto"/>
        <w:ind w:left="0" w:right="169"/>
        <w:contextualSpacing w:val="0"/>
        <w:jc w:val="both"/>
        <w:rPr>
          <w:rFonts w:ascii="Gill Sans MT" w:hAnsi="Gill Sans MT" w:cs="Arial"/>
          <w:b/>
          <w:u w:val="single"/>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Signs must be a suitable outdoor banner or made of hard form, lightweight materials (such as </w:t>
      </w:r>
      <w:r w:rsidR="001C6820" w:rsidRPr="00816E52">
        <w:rPr>
          <w:rFonts w:ascii="Gill Sans MT" w:hAnsi="Gill Sans MT" w:cs="Arial"/>
        </w:rPr>
        <w:t>corflute</w:t>
      </w:r>
      <w:r w:rsidRPr="00816E52">
        <w:rPr>
          <w:rFonts w:ascii="Gill Sans MT" w:hAnsi="Gill Sans MT" w:cs="Arial"/>
        </w:rPr>
        <w:t>) and must be able to withstand the effects of wind, rain or other natural forces.</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The location, selection of materials and methods of construction of the signs are to be such that no danger is caused to road users.  </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spacing w:after="0" w:line="240" w:lineRule="auto"/>
        <w:ind w:right="169"/>
        <w:jc w:val="both"/>
        <w:rPr>
          <w:rFonts w:ascii="Gill Sans MT" w:hAnsi="Gill Sans MT" w:cs="Arial"/>
          <w:b/>
        </w:rPr>
      </w:pPr>
      <w:r w:rsidRPr="00816E52">
        <w:rPr>
          <w:rFonts w:ascii="Gill Sans MT" w:hAnsi="Gill Sans MT" w:cs="Arial"/>
          <w:b/>
        </w:rPr>
        <w:t>Sign design</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Signs must be easily read and may only contain the following information:</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Name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Location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Date(s)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Time(s) of event (if applicable)</w:t>
      </w:r>
      <w:r w:rsidR="00682B56">
        <w:rPr>
          <w:rFonts w:ascii="Gill Sans MT" w:hAnsi="Gill Sans MT" w:cs="Arial"/>
        </w:rPr>
        <w:t>.</w:t>
      </w:r>
    </w:p>
    <w:p w:rsidR="00714C0C" w:rsidRPr="003B3C15" w:rsidRDefault="00714C0C" w:rsidP="003B3C15">
      <w:pPr>
        <w:spacing w:after="0" w:line="240" w:lineRule="auto"/>
        <w:ind w:left="1080"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sign must not include admission fees, phone numbers, email address, website address or social media icons.</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hanging="426"/>
        <w:jc w:val="both"/>
        <w:rPr>
          <w:rFonts w:ascii="Gill Sans MT" w:hAnsi="Gill Sans MT"/>
        </w:rPr>
      </w:pPr>
      <w:r w:rsidRPr="00816E52">
        <w:rPr>
          <w:rFonts w:ascii="Gill Sans MT" w:hAnsi="Gill Sans MT"/>
        </w:rPr>
        <w:t>Signs may include sponsor recognition in the form of names and/or logos, provided that such recognition occupies no greater than 20% of a quadrant and is located in the bottom of the sign.</w:t>
      </w:r>
    </w:p>
    <w:p w:rsidR="00714C0C" w:rsidRPr="00816E52" w:rsidRDefault="00714C0C" w:rsidP="00C942F7">
      <w:pPr>
        <w:pStyle w:val="ListParagraph"/>
        <w:spacing w:after="0" w:line="240" w:lineRule="auto"/>
        <w:ind w:left="426"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Signs must not be luminous, reflective,</w:t>
      </w:r>
      <w:r w:rsidR="001C6820" w:rsidRPr="00816E52">
        <w:rPr>
          <w:rFonts w:ascii="Gill Sans MT" w:hAnsi="Gill Sans MT" w:cs="Arial"/>
        </w:rPr>
        <w:t xml:space="preserve"> or</w:t>
      </w:r>
      <w:r w:rsidRPr="00816E52">
        <w:rPr>
          <w:rFonts w:ascii="Gill Sans MT" w:hAnsi="Gill Sans MT" w:cs="Arial"/>
        </w:rPr>
        <w:t xml:space="preserve"> internally/externally illuminated. </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Flashing or animated signs are prohibited.</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signs shall not conflict with the colour combination or shape of legitimate traffic signs, so as to reduce the effectiveness of, or cause confusion to road users.</w:t>
      </w:r>
    </w:p>
    <w:p w:rsidR="00714C0C" w:rsidRPr="00816E52" w:rsidRDefault="00714C0C" w:rsidP="00C942F7">
      <w:pPr>
        <w:spacing w:after="0" w:line="240" w:lineRule="auto"/>
        <w:ind w:right="169"/>
        <w:jc w:val="both"/>
        <w:rPr>
          <w:rFonts w:ascii="Gill Sans MT" w:hAnsi="Gill Sans MT" w:cs="Arial"/>
          <w:b/>
        </w:rPr>
      </w:pPr>
    </w:p>
    <w:p w:rsidR="00714C0C" w:rsidRPr="00816E52" w:rsidRDefault="00714C0C" w:rsidP="00C942F7">
      <w:pPr>
        <w:spacing w:after="0" w:line="240" w:lineRule="auto"/>
        <w:ind w:right="169"/>
        <w:jc w:val="both"/>
        <w:rPr>
          <w:rFonts w:ascii="Gill Sans MT" w:hAnsi="Gill Sans MT" w:cs="Arial"/>
          <w:b/>
        </w:rPr>
      </w:pPr>
      <w:r w:rsidRPr="00816E52">
        <w:rPr>
          <w:rFonts w:ascii="Gill Sans MT" w:hAnsi="Gill Sans MT" w:cs="Arial"/>
          <w:b/>
        </w:rPr>
        <w:t>Signs that do not accord with the above format requirements will be deemed unacceptable and will not receive authorisation.</w:t>
      </w:r>
    </w:p>
    <w:p w:rsidR="007601D8" w:rsidRPr="00816E52" w:rsidRDefault="007601D8" w:rsidP="00C942F7">
      <w:pPr>
        <w:spacing w:after="0" w:line="240" w:lineRule="auto"/>
        <w:ind w:right="169"/>
        <w:jc w:val="both"/>
        <w:rPr>
          <w:rFonts w:ascii="Gill Sans MT" w:hAnsi="Gill Sans MT" w:cs="Arial"/>
          <w:b/>
        </w:rPr>
      </w:pPr>
    </w:p>
    <w:tbl>
      <w:tblPr>
        <w:tblStyle w:val="TableGrid"/>
        <w:tblW w:w="10456" w:type="dxa"/>
        <w:tblLook w:val="04A0" w:firstRow="1" w:lastRow="0" w:firstColumn="1" w:lastColumn="0" w:noHBand="0" w:noVBand="1"/>
      </w:tblPr>
      <w:tblGrid>
        <w:gridCol w:w="3107"/>
        <w:gridCol w:w="3298"/>
        <w:gridCol w:w="221"/>
        <w:gridCol w:w="3830"/>
      </w:tblGrid>
      <w:tr w:rsidR="007503F5" w:rsidRPr="00816E52" w:rsidTr="007503F5">
        <w:tc>
          <w:tcPr>
            <w:tcW w:w="6445" w:type="dxa"/>
            <w:gridSpan w:val="2"/>
          </w:tcPr>
          <w:p w:rsidR="002359A9" w:rsidRPr="00816E52" w:rsidRDefault="002359A9" w:rsidP="00B860A4">
            <w:pPr>
              <w:ind w:right="169"/>
              <w:jc w:val="center"/>
              <w:rPr>
                <w:b/>
                <w:noProof/>
                <w:lang w:eastAsia="en-AU"/>
              </w:rPr>
            </w:pPr>
            <w:r w:rsidRPr="00165BA4">
              <w:rPr>
                <w:rFonts w:ascii="Gill Sans MT" w:hAnsi="Gill Sans MT" w:cs="Arial"/>
                <w:b/>
              </w:rPr>
              <w:t>Good Signs</w:t>
            </w:r>
          </w:p>
        </w:tc>
        <w:tc>
          <w:tcPr>
            <w:tcW w:w="221" w:type="dxa"/>
          </w:tcPr>
          <w:p w:rsidR="002359A9" w:rsidRPr="00816E52" w:rsidRDefault="002359A9" w:rsidP="00C942F7">
            <w:pPr>
              <w:ind w:right="169"/>
              <w:jc w:val="both"/>
              <w:rPr>
                <w:rFonts w:ascii="Gill Sans MT" w:hAnsi="Gill Sans MT" w:cs="Arial"/>
                <w:b/>
              </w:rPr>
            </w:pPr>
          </w:p>
        </w:tc>
        <w:tc>
          <w:tcPr>
            <w:tcW w:w="3790" w:type="dxa"/>
          </w:tcPr>
          <w:p w:rsidR="002359A9" w:rsidRPr="00816E52" w:rsidRDefault="002359A9" w:rsidP="00B860A4">
            <w:pPr>
              <w:ind w:right="169"/>
              <w:jc w:val="center"/>
              <w:rPr>
                <w:rFonts w:ascii="Gill Sans MT" w:hAnsi="Gill Sans MT" w:cs="Arial"/>
                <w:b/>
              </w:rPr>
            </w:pPr>
            <w:r w:rsidRPr="00816E52">
              <w:rPr>
                <w:rFonts w:ascii="Gill Sans MT" w:hAnsi="Gill Sans MT" w:cs="Arial"/>
                <w:b/>
              </w:rPr>
              <w:t>Bad Sign</w:t>
            </w:r>
          </w:p>
        </w:tc>
      </w:tr>
      <w:tr w:rsidR="007503F5" w:rsidRPr="00816E52" w:rsidTr="007503F5">
        <w:tc>
          <w:tcPr>
            <w:tcW w:w="3182" w:type="dxa"/>
          </w:tcPr>
          <w:p w:rsidR="002359A9" w:rsidRPr="00816E52" w:rsidRDefault="007503F5" w:rsidP="00C942F7">
            <w:pPr>
              <w:ind w:right="169"/>
              <w:jc w:val="both"/>
              <w:rPr>
                <w:rFonts w:ascii="Gill Sans MT" w:hAnsi="Gill Sans MT" w:cs="Arial"/>
                <w:b/>
              </w:rPr>
            </w:pPr>
            <w:r>
              <w:rPr>
                <w:rFonts w:ascii="Gill Sans MT" w:hAnsi="Gill Sans MT" w:cs="Arial"/>
                <w:b/>
              </w:rPr>
              <w:t xml:space="preserve">       </w:t>
            </w:r>
            <w:r>
              <w:rPr>
                <w:noProof/>
                <w:lang w:eastAsia="en-AU"/>
              </w:rPr>
              <w:drawing>
                <wp:inline distT="0" distB="0" distL="0" distR="0" wp14:anchorId="538944FC" wp14:editId="2A680D65">
                  <wp:extent cx="1896110" cy="2754489"/>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5223" cy="2782255"/>
                          </a:xfrm>
                          <a:prstGeom prst="rect">
                            <a:avLst/>
                          </a:prstGeom>
                        </pic:spPr>
                      </pic:pic>
                    </a:graphicData>
                  </a:graphic>
                </wp:inline>
              </w:drawing>
            </w:r>
            <w:r>
              <w:rPr>
                <w:rFonts w:ascii="Gill Sans MT" w:hAnsi="Gill Sans MT" w:cs="Arial"/>
                <w:b/>
              </w:rPr>
              <w:t xml:space="preserve">                                  </w:t>
            </w:r>
          </w:p>
        </w:tc>
        <w:tc>
          <w:tcPr>
            <w:tcW w:w="3263" w:type="dxa"/>
          </w:tcPr>
          <w:p w:rsidR="007503F5" w:rsidRDefault="007503F5" w:rsidP="00C942F7">
            <w:pPr>
              <w:ind w:right="169"/>
              <w:jc w:val="both"/>
              <w:rPr>
                <w:noProof/>
                <w:lang w:eastAsia="en-AU"/>
              </w:rPr>
            </w:pPr>
            <w:r>
              <w:rPr>
                <w:noProof/>
                <w:lang w:eastAsia="en-AU"/>
              </w:rPr>
              <w:t xml:space="preserve"> </w:t>
            </w:r>
            <w:r>
              <w:rPr>
                <w:noProof/>
                <w:lang w:eastAsia="en-AU"/>
              </w:rPr>
              <w:drawing>
                <wp:inline distT="0" distB="0" distL="0" distR="0" wp14:anchorId="1690F75C" wp14:editId="526E49CE">
                  <wp:extent cx="2031365" cy="2833511"/>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7088" cy="2897289"/>
                          </a:xfrm>
                          <a:prstGeom prst="rect">
                            <a:avLst/>
                          </a:prstGeom>
                        </pic:spPr>
                      </pic:pic>
                    </a:graphicData>
                  </a:graphic>
                </wp:inline>
              </w:drawing>
            </w:r>
          </w:p>
          <w:p w:rsidR="007503F5" w:rsidRDefault="007503F5" w:rsidP="00C942F7">
            <w:pPr>
              <w:ind w:right="169"/>
              <w:jc w:val="both"/>
              <w:rPr>
                <w:noProof/>
                <w:lang w:eastAsia="en-AU"/>
              </w:rPr>
            </w:pPr>
          </w:p>
          <w:p w:rsidR="002359A9" w:rsidRPr="00816E52" w:rsidRDefault="002359A9" w:rsidP="00C942F7">
            <w:pPr>
              <w:ind w:right="169"/>
              <w:jc w:val="both"/>
              <w:rPr>
                <w:rFonts w:ascii="Gill Sans MT" w:hAnsi="Gill Sans MT" w:cs="Arial"/>
                <w:b/>
              </w:rPr>
            </w:pPr>
          </w:p>
        </w:tc>
        <w:tc>
          <w:tcPr>
            <w:tcW w:w="221" w:type="dxa"/>
          </w:tcPr>
          <w:p w:rsidR="002359A9" w:rsidRPr="00816E52" w:rsidRDefault="002359A9" w:rsidP="00C942F7">
            <w:pPr>
              <w:ind w:right="169"/>
              <w:jc w:val="both"/>
              <w:rPr>
                <w:noProof/>
                <w:lang w:eastAsia="en-AU"/>
              </w:rPr>
            </w:pPr>
          </w:p>
        </w:tc>
        <w:tc>
          <w:tcPr>
            <w:tcW w:w="3790" w:type="dxa"/>
          </w:tcPr>
          <w:p w:rsidR="007503F5" w:rsidRDefault="002359A9" w:rsidP="00C942F7">
            <w:pPr>
              <w:ind w:right="169"/>
              <w:jc w:val="both"/>
              <w:rPr>
                <w:rFonts w:ascii="Gill Sans MT" w:hAnsi="Gill Sans MT" w:cs="Arial"/>
                <w:b/>
              </w:rPr>
            </w:pPr>
            <w:r w:rsidRPr="00816E52">
              <w:rPr>
                <w:noProof/>
                <w:lang w:eastAsia="en-AU"/>
              </w:rPr>
              <w:drawing>
                <wp:inline distT="0" distB="0" distL="0" distR="0" wp14:anchorId="45C2F7D0" wp14:editId="63A9CBA4">
                  <wp:extent cx="2409325" cy="1609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7687" cy="1621600"/>
                          </a:xfrm>
                          <a:prstGeom prst="rect">
                            <a:avLst/>
                          </a:prstGeom>
                        </pic:spPr>
                      </pic:pic>
                    </a:graphicData>
                  </a:graphic>
                </wp:inline>
              </w:drawing>
            </w:r>
          </w:p>
          <w:p w:rsidR="007503F5" w:rsidRP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2359A9" w:rsidRPr="007503F5" w:rsidRDefault="002359A9" w:rsidP="00C942F7">
            <w:pPr>
              <w:ind w:firstLine="720"/>
              <w:jc w:val="both"/>
              <w:rPr>
                <w:rFonts w:ascii="Gill Sans MT" w:hAnsi="Gill Sans MT" w:cs="Arial"/>
              </w:rPr>
            </w:pPr>
          </w:p>
        </w:tc>
      </w:tr>
    </w:tbl>
    <w:p w:rsidR="00816E52" w:rsidRDefault="00816E52" w:rsidP="00C942F7">
      <w:pPr>
        <w:pStyle w:val="Heading2"/>
        <w:spacing w:before="0" w:beforeAutospacing="0" w:after="0" w:afterAutospacing="0"/>
        <w:ind w:right="169"/>
        <w:jc w:val="both"/>
        <w:rPr>
          <w:rFonts w:ascii="Gill Sans MT" w:hAnsi="Gill Sans MT"/>
          <w:sz w:val="22"/>
          <w:szCs w:val="22"/>
        </w:rPr>
      </w:pPr>
    </w:p>
    <w:p w:rsidR="00816E52" w:rsidRDefault="00816E52" w:rsidP="00C942F7">
      <w:pPr>
        <w:pStyle w:val="Heading2"/>
        <w:spacing w:before="0" w:beforeAutospacing="0" w:after="0" w:afterAutospacing="0"/>
        <w:ind w:right="169"/>
        <w:jc w:val="both"/>
        <w:rPr>
          <w:rFonts w:ascii="Gill Sans MT" w:hAnsi="Gill Sans MT"/>
          <w:sz w:val="22"/>
          <w:szCs w:val="22"/>
        </w:rPr>
      </w:pP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Default="00714C0C" w:rsidP="00C942F7">
      <w:pPr>
        <w:pStyle w:val="Heading2"/>
        <w:spacing w:before="0" w:beforeAutospacing="0" w:after="0" w:afterAutospacing="0"/>
        <w:ind w:right="169"/>
        <w:jc w:val="both"/>
        <w:rPr>
          <w:rFonts w:ascii="Gill Sans MT" w:hAnsi="Gill Sans MT"/>
          <w:sz w:val="22"/>
          <w:szCs w:val="22"/>
        </w:rPr>
      </w:pPr>
      <w:r w:rsidRPr="00816E52">
        <w:rPr>
          <w:rFonts w:ascii="Gill Sans MT" w:hAnsi="Gill Sans MT"/>
          <w:sz w:val="22"/>
          <w:szCs w:val="22"/>
        </w:rPr>
        <w:t>Installation Requirements</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1C6820"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Each s</w:t>
      </w:r>
      <w:r w:rsidR="00714C0C" w:rsidRPr="00816E52">
        <w:rPr>
          <w:rFonts w:ascii="Gill Sans MT" w:hAnsi="Gill Sans MT" w:cs="Arial"/>
        </w:rPr>
        <w:t>ign must be securely attached to its own dedicated uprights and must not be installed by attachment to any existing sign, tree, post, utility pole, or other structure of any kind, unless specified otherwise in the permit.</w:t>
      </w:r>
    </w:p>
    <w:p w:rsidR="00714C0C" w:rsidRPr="00816E52" w:rsidRDefault="00714C0C" w:rsidP="00C942F7">
      <w:pPr>
        <w:pStyle w:val="ListParagraph"/>
        <w:spacing w:after="0" w:line="240" w:lineRule="auto"/>
        <w:ind w:left="426"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u w:val="single"/>
        </w:rPr>
      </w:pPr>
      <w:r w:rsidRPr="00816E52">
        <w:rPr>
          <w:rFonts w:ascii="Gill Sans MT" w:hAnsi="Gill Sans MT" w:cs="Arial"/>
        </w:rPr>
        <w:t xml:space="preserve">Signs must be erected at right angles to the roadway. </w:t>
      </w:r>
    </w:p>
    <w:p w:rsidR="00714C0C" w:rsidRPr="00816E52" w:rsidRDefault="00714C0C" w:rsidP="00C942F7">
      <w:pPr>
        <w:pStyle w:val="ListParagraph"/>
        <w:spacing w:after="0" w:line="240" w:lineRule="auto"/>
        <w:ind w:left="0" w:right="169"/>
        <w:contextualSpacing w:val="0"/>
        <w:jc w:val="both"/>
        <w:rPr>
          <w:rFonts w:ascii="Gill Sans MT" w:hAnsi="Gill Sans MT" w:cs="Arial"/>
          <w:u w:val="single"/>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edge of the signs shall not be closer than one metre to the gravel shoulder, or three metres to the sealed road surface, whichever is the greater.</w:t>
      </w:r>
    </w:p>
    <w:p w:rsidR="00714C0C" w:rsidRPr="00816E52" w:rsidRDefault="00714C0C" w:rsidP="00C942F7">
      <w:pPr>
        <w:pStyle w:val="ListParagraph"/>
        <w:spacing w:after="0" w:line="240" w:lineRule="auto"/>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StateGrowth reserves the right at any-time to withdraw its authorisation without reason and notify the permit holder to remove signs within a specified time period, or arrange for its maintenance contractor to remove the signs.  </w:t>
      </w:r>
    </w:p>
    <w:p w:rsidR="00714C0C" w:rsidRPr="00816E52" w:rsidRDefault="00714C0C" w:rsidP="00C942F7">
      <w:pPr>
        <w:spacing w:after="0" w:line="240" w:lineRule="auto"/>
        <w:jc w:val="both"/>
      </w:pPr>
    </w:p>
    <w:p w:rsidR="004545E1" w:rsidRPr="00816E52" w:rsidRDefault="004545E1"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714C0C" w:rsidRPr="00816E52" w:rsidRDefault="00714C0C" w:rsidP="00C942F7">
      <w:pPr>
        <w:spacing w:after="0" w:line="240" w:lineRule="auto"/>
        <w:jc w:val="both"/>
        <w:rPr>
          <w:rFonts w:ascii="Verdana" w:eastAsia="Times New Roman" w:hAnsi="Verdana" w:cs="Times New Roman"/>
          <w:color w:val="505050"/>
          <w:lang w:eastAsia="en-AU"/>
        </w:rPr>
      </w:pPr>
    </w:p>
    <w:sectPr w:rsidR="00714C0C" w:rsidRPr="00816E52" w:rsidSect="00816E5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CA" w:rsidRDefault="00CA27CA" w:rsidP="0085068D">
      <w:pPr>
        <w:spacing w:after="0" w:line="240" w:lineRule="auto"/>
      </w:pPr>
      <w:r>
        <w:separator/>
      </w:r>
    </w:p>
  </w:endnote>
  <w:endnote w:type="continuationSeparator" w:id="0">
    <w:p w:rsidR="00CA27CA" w:rsidRDefault="00CA27CA" w:rsidP="0085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CA" w:rsidRDefault="00CA27CA" w:rsidP="0085068D">
      <w:pPr>
        <w:spacing w:after="0" w:line="240" w:lineRule="auto"/>
      </w:pPr>
      <w:r>
        <w:separator/>
      </w:r>
    </w:p>
  </w:footnote>
  <w:footnote w:type="continuationSeparator" w:id="0">
    <w:p w:rsidR="00CA27CA" w:rsidRDefault="00CA27CA" w:rsidP="0085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195"/>
    <w:multiLevelType w:val="hybridMultilevel"/>
    <w:tmpl w:val="CE1C9B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955FAC"/>
    <w:multiLevelType w:val="hybridMultilevel"/>
    <w:tmpl w:val="C40C82B0"/>
    <w:lvl w:ilvl="0" w:tplc="25C2C4F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C"/>
    <w:rsid w:val="000026CE"/>
    <w:rsid w:val="0003753E"/>
    <w:rsid w:val="00041B79"/>
    <w:rsid w:val="00047F75"/>
    <w:rsid w:val="00051F92"/>
    <w:rsid w:val="00072A70"/>
    <w:rsid w:val="00153DF9"/>
    <w:rsid w:val="0016323D"/>
    <w:rsid w:val="00165BA4"/>
    <w:rsid w:val="00180E98"/>
    <w:rsid w:val="001A3DCF"/>
    <w:rsid w:val="001B7F1B"/>
    <w:rsid w:val="001C6820"/>
    <w:rsid w:val="001D7D74"/>
    <w:rsid w:val="002359A9"/>
    <w:rsid w:val="002E7AF8"/>
    <w:rsid w:val="00353EF1"/>
    <w:rsid w:val="003B3C15"/>
    <w:rsid w:val="003D2F13"/>
    <w:rsid w:val="00402D0B"/>
    <w:rsid w:val="004545E1"/>
    <w:rsid w:val="004C5F03"/>
    <w:rsid w:val="004D3B72"/>
    <w:rsid w:val="0054630E"/>
    <w:rsid w:val="00594238"/>
    <w:rsid w:val="005A365D"/>
    <w:rsid w:val="005B133F"/>
    <w:rsid w:val="0060760C"/>
    <w:rsid w:val="00682B56"/>
    <w:rsid w:val="00694EA1"/>
    <w:rsid w:val="006C1171"/>
    <w:rsid w:val="00704E40"/>
    <w:rsid w:val="00714C0C"/>
    <w:rsid w:val="0074203F"/>
    <w:rsid w:val="00745917"/>
    <w:rsid w:val="007503F5"/>
    <w:rsid w:val="00760076"/>
    <w:rsid w:val="007601D8"/>
    <w:rsid w:val="007F1651"/>
    <w:rsid w:val="00801B02"/>
    <w:rsid w:val="00816E52"/>
    <w:rsid w:val="00821596"/>
    <w:rsid w:val="0085068D"/>
    <w:rsid w:val="008A1671"/>
    <w:rsid w:val="008A4B66"/>
    <w:rsid w:val="00962B8C"/>
    <w:rsid w:val="009C16E0"/>
    <w:rsid w:val="009D20AE"/>
    <w:rsid w:val="009F258C"/>
    <w:rsid w:val="00A51233"/>
    <w:rsid w:val="00A650C0"/>
    <w:rsid w:val="00AF0387"/>
    <w:rsid w:val="00AF2654"/>
    <w:rsid w:val="00B860A4"/>
    <w:rsid w:val="00B87EF3"/>
    <w:rsid w:val="00BB5AF1"/>
    <w:rsid w:val="00C778A2"/>
    <w:rsid w:val="00C942F7"/>
    <w:rsid w:val="00CA27CA"/>
    <w:rsid w:val="00CE2724"/>
    <w:rsid w:val="00D13780"/>
    <w:rsid w:val="00E978C5"/>
    <w:rsid w:val="00F219AD"/>
    <w:rsid w:val="00FA18AB"/>
    <w:rsid w:val="00FD1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8971B-660B-472A-9162-920E8459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0C"/>
  </w:style>
  <w:style w:type="paragraph" w:styleId="Heading2">
    <w:name w:val="heading 2"/>
    <w:basedOn w:val="Normal"/>
    <w:link w:val="Heading2Char"/>
    <w:uiPriority w:val="9"/>
    <w:qFormat/>
    <w:rsid w:val="00714C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0C"/>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714C0C"/>
    <w:rPr>
      <w:rFonts w:ascii="Times New Roman" w:eastAsia="Times New Roman" w:hAnsi="Times New Roman" w:cs="Times New Roman"/>
      <w:b/>
      <w:bCs/>
      <w:sz w:val="36"/>
      <w:szCs w:val="36"/>
      <w:lang w:eastAsia="en-AU"/>
    </w:rPr>
  </w:style>
  <w:style w:type="table" w:styleId="TableGrid">
    <w:name w:val="Table Grid"/>
    <w:basedOn w:val="TableNormal"/>
    <w:uiPriority w:val="39"/>
    <w:rsid w:val="0076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ERGreeting">
    <w:name w:val="DIERGreeting"/>
    <w:basedOn w:val="Normal"/>
    <w:rsid w:val="00816E52"/>
    <w:pPr>
      <w:spacing w:after="30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85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68D"/>
  </w:style>
  <w:style w:type="paragraph" w:styleId="Footer">
    <w:name w:val="footer"/>
    <w:basedOn w:val="Normal"/>
    <w:link w:val="FooterChar"/>
    <w:uiPriority w:val="99"/>
    <w:unhideWhenUsed/>
    <w:rsid w:val="0085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620">
      <w:bodyDiv w:val="1"/>
      <w:marLeft w:val="0"/>
      <w:marRight w:val="0"/>
      <w:marTop w:val="0"/>
      <w:marBottom w:val="0"/>
      <w:divBdr>
        <w:top w:val="none" w:sz="0" w:space="0" w:color="auto"/>
        <w:left w:val="none" w:sz="0" w:space="0" w:color="auto"/>
        <w:bottom w:val="none" w:sz="0" w:space="0" w:color="auto"/>
        <w:right w:val="none" w:sz="0" w:space="0" w:color="auto"/>
      </w:divBdr>
    </w:div>
    <w:div w:id="1749184558">
      <w:bodyDiv w:val="1"/>
      <w:marLeft w:val="0"/>
      <w:marRight w:val="0"/>
      <w:marTop w:val="0"/>
      <w:marBottom w:val="0"/>
      <w:divBdr>
        <w:top w:val="none" w:sz="0" w:space="0" w:color="auto"/>
        <w:left w:val="none" w:sz="0" w:space="0" w:color="auto"/>
        <w:bottom w:val="none" w:sz="0" w:space="0" w:color="auto"/>
        <w:right w:val="none" w:sz="0" w:space="0" w:color="auto"/>
      </w:divBdr>
    </w:div>
    <w:div w:id="1773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4434</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Jandric, Lesley</dc:creator>
  <cp:keywords/>
  <dc:description/>
  <cp:lastModifiedBy>Burdick, Grace</cp:lastModifiedBy>
  <cp:revision>2</cp:revision>
  <dcterms:created xsi:type="dcterms:W3CDTF">2019-12-12T00:33:00Z</dcterms:created>
  <dcterms:modified xsi:type="dcterms:W3CDTF">2019-12-12T00:33:00Z</dcterms:modified>
</cp:coreProperties>
</file>