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6190" w14:textId="77777777" w:rsidR="008219D2" w:rsidRDefault="008E50E3" w:rsidP="00166EC5">
      <w:pPr>
        <w:spacing w:before="0" w:after="12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34251A" wp14:editId="778045B6">
                <wp:simplePos x="0" y="0"/>
                <wp:positionH relativeFrom="column">
                  <wp:posOffset>1368425</wp:posOffset>
                </wp:positionH>
                <wp:positionV relativeFrom="paragraph">
                  <wp:posOffset>635</wp:posOffset>
                </wp:positionV>
                <wp:extent cx="45720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D5B6" w14:textId="6E960A35" w:rsidR="00916B94" w:rsidRPr="00995E42" w:rsidRDefault="00652960" w:rsidP="008E50E3">
                            <w:pPr>
                              <w:spacing w:before="0" w:after="12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Passenger Service Contract</w:t>
                            </w:r>
                            <w:r w:rsidR="008902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Standard Conditions</w:t>
                            </w:r>
                          </w:p>
                          <w:p w14:paraId="5DE1F38F" w14:textId="77777777" w:rsidR="00890255" w:rsidRDefault="00890255" w:rsidP="008E50E3">
                            <w:pPr>
                              <w:spacing w:before="0" w:after="12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DFA6FDF" w14:textId="00214B4C" w:rsidR="00916B94" w:rsidRPr="00652960" w:rsidRDefault="00652960" w:rsidP="008E50E3">
                            <w:pPr>
                              <w:spacing w:before="0" w:after="120" w:line="240" w:lineRule="auto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65296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Operational guidelines for </w:t>
                            </w:r>
                            <w:r w:rsidR="00FC02D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passengers requiring </w:t>
                            </w:r>
                            <w:r w:rsidRPr="0065296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assistance </w:t>
                            </w:r>
                          </w:p>
                          <w:p w14:paraId="3BA2A62A" w14:textId="15F94D11" w:rsidR="00916B94" w:rsidRPr="008E50E3" w:rsidRDefault="00916B94" w:rsidP="008E50E3">
                            <w:pPr>
                              <w:spacing w:before="0" w:after="120" w:line="240" w:lineRule="auto"/>
                              <w:rPr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42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75pt;margin-top:.05pt;width:5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" filled="f" stroked="f">
                <v:textbox style="mso-fit-shape-to-text:t">
                  <w:txbxContent>
                    <w:p w14:paraId="2213D5B6" w14:textId="6E960A35" w:rsidR="00916B94" w:rsidRPr="00995E42" w:rsidRDefault="00652960" w:rsidP="008E50E3">
                      <w:pPr>
                        <w:spacing w:before="0" w:after="12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Passenger Service Contract</w:t>
                      </w:r>
                      <w:r w:rsidR="00890255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Standard Conditions</w:t>
                      </w:r>
                    </w:p>
                    <w:p w14:paraId="5DE1F38F" w14:textId="77777777" w:rsidR="00890255" w:rsidRDefault="00890255" w:rsidP="008E50E3">
                      <w:pPr>
                        <w:spacing w:before="0" w:after="12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DFA6FDF" w14:textId="00214B4C" w:rsidR="00916B94" w:rsidRPr="00652960" w:rsidRDefault="00652960" w:rsidP="008E50E3">
                      <w:pPr>
                        <w:spacing w:before="0" w:after="120" w:line="240" w:lineRule="auto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  <w:r w:rsidRPr="0065296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Operational guidelines for </w:t>
                      </w:r>
                      <w:r w:rsidR="00FC02D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passengers requiring </w:t>
                      </w:r>
                      <w:r w:rsidRPr="0065296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assistance </w:t>
                      </w:r>
                    </w:p>
                    <w:p w14:paraId="3BA2A62A" w14:textId="15F94D11" w:rsidR="00916B94" w:rsidRPr="008E50E3" w:rsidRDefault="00916B94" w:rsidP="008E50E3">
                      <w:pPr>
                        <w:spacing w:before="0" w:after="120" w:line="240" w:lineRule="auto"/>
                        <w:rPr>
                          <w:color w:val="44546A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5C41A" w14:textId="77777777" w:rsidR="008219D2" w:rsidRDefault="008219D2" w:rsidP="00166EC5">
      <w:pPr>
        <w:spacing w:before="0" w:after="120" w:line="240" w:lineRule="auto"/>
      </w:pPr>
    </w:p>
    <w:p w14:paraId="4B50FDC6" w14:textId="77777777" w:rsidR="008219D2" w:rsidRDefault="008219D2" w:rsidP="00166EC5">
      <w:pPr>
        <w:spacing w:before="0" w:after="120" w:line="240" w:lineRule="auto"/>
      </w:pPr>
    </w:p>
    <w:p w14:paraId="7D247715" w14:textId="77777777" w:rsidR="008219D2" w:rsidRDefault="008219D2" w:rsidP="00166EC5">
      <w:pPr>
        <w:spacing w:before="0" w:after="120" w:line="240" w:lineRule="auto"/>
      </w:pPr>
    </w:p>
    <w:p w14:paraId="7AF95EE1" w14:textId="77777777" w:rsidR="008219D2" w:rsidRDefault="008219D2" w:rsidP="00166EC5">
      <w:pPr>
        <w:spacing w:before="0" w:after="120" w:line="240" w:lineRule="auto"/>
      </w:pPr>
    </w:p>
    <w:p w14:paraId="4BB9E07D" w14:textId="77777777" w:rsidR="008219D2" w:rsidRDefault="008219D2" w:rsidP="00166EC5">
      <w:pPr>
        <w:spacing w:before="0" w:after="120" w:line="240" w:lineRule="auto"/>
      </w:pPr>
    </w:p>
    <w:p w14:paraId="34E5F3E7" w14:textId="77777777" w:rsidR="008F75B7" w:rsidRPr="00EC2562" w:rsidRDefault="008F75B7" w:rsidP="00166EC5">
      <w:pPr>
        <w:spacing w:before="0" w:after="120" w:line="240" w:lineRule="auto"/>
      </w:pPr>
    </w:p>
    <w:p w14:paraId="74CAAC3F" w14:textId="1BCE890D" w:rsidR="00916B94" w:rsidRDefault="00DE1767" w:rsidP="00916B94">
      <w:pPr>
        <w:tabs>
          <w:tab w:val="left" w:pos="7323"/>
          <w:tab w:val="left" w:pos="8755"/>
        </w:tabs>
        <w:spacing w:before="0" w:after="12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FF4D48" wp14:editId="734487DD">
                <wp:simplePos x="0" y="0"/>
                <wp:positionH relativeFrom="column">
                  <wp:posOffset>-157480</wp:posOffset>
                </wp:positionH>
                <wp:positionV relativeFrom="paragraph">
                  <wp:posOffset>3039908</wp:posOffset>
                </wp:positionV>
                <wp:extent cx="6804025" cy="21371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79E6" w14:textId="77777777" w:rsidR="00916B94" w:rsidRPr="00762876" w:rsidRDefault="00916B94" w:rsidP="007628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44546A" w:themeColor="tex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D48" id="_x0000_s1027" type="#_x0000_t202" style="position:absolute;margin-left:-12.4pt;margin-top:239.35pt;width:535.75pt;height:16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" filled="f" stroked="f">
                <v:textbox>
                  <w:txbxContent>
                    <w:p w14:paraId="06CE79E6" w14:textId="77777777" w:rsidR="00916B94" w:rsidRPr="00762876" w:rsidRDefault="00916B94" w:rsidP="007628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44546A" w:themeColor="text2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94">
        <w:tab/>
      </w:r>
    </w:p>
    <w:p w14:paraId="759D5C85" w14:textId="77777777" w:rsidR="00916B94" w:rsidRPr="00916B94" w:rsidRDefault="00916B94" w:rsidP="00916B94"/>
    <w:p w14:paraId="7F833910" w14:textId="77777777" w:rsidR="00916B94" w:rsidRPr="00916B94" w:rsidRDefault="00916B94" w:rsidP="00916B94"/>
    <w:p w14:paraId="3D176F19" w14:textId="77777777" w:rsidR="00916B94" w:rsidRPr="00916B94" w:rsidRDefault="00916B94" w:rsidP="00916B94"/>
    <w:p w14:paraId="5D6C8007" w14:textId="470DDE5C" w:rsidR="00916B94" w:rsidRDefault="00916B94" w:rsidP="00916B94"/>
    <w:p w14:paraId="7A1845D0" w14:textId="07CEF657" w:rsidR="00916B94" w:rsidRDefault="00916B94" w:rsidP="00916B94">
      <w:pPr>
        <w:tabs>
          <w:tab w:val="left" w:pos="8686"/>
        </w:tabs>
      </w:pPr>
      <w:r>
        <w:tab/>
      </w:r>
    </w:p>
    <w:p w14:paraId="48528282" w14:textId="20659895" w:rsidR="00916B94" w:rsidRDefault="00916B94" w:rsidP="00916B94"/>
    <w:p w14:paraId="749B606C" w14:textId="77777777" w:rsidR="008F75B7" w:rsidRPr="00916B94" w:rsidRDefault="008F75B7" w:rsidP="00916B94">
      <w:pPr>
        <w:sectPr w:rsidR="008F75B7" w:rsidRPr="00916B94" w:rsidSect="00916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3116B59C" w14:textId="3ACECDC2" w:rsidR="00CC465A" w:rsidRDefault="00CC465A" w:rsidP="00CC465A">
      <w:pPr>
        <w:pStyle w:val="Heading1"/>
      </w:pPr>
      <w:bookmarkStart w:id="0" w:name="_Toc24382315"/>
      <w:r>
        <w:lastRenderedPageBreak/>
        <w:t>Operational guideline for general access bus operators and drivers</w:t>
      </w:r>
      <w:r w:rsidR="00595C52">
        <w:t xml:space="preserve"> – passenger assistance</w:t>
      </w:r>
    </w:p>
    <w:bookmarkEnd w:id="0"/>
    <w:p w14:paraId="523DEC3A" w14:textId="77777777" w:rsidR="00CC465A" w:rsidRDefault="00CC465A" w:rsidP="00CC465A">
      <w:pPr>
        <w:pStyle w:val="Heading2"/>
        <w:spacing w:before="240" w:after="240" w:line="240" w:lineRule="auto"/>
      </w:pPr>
      <w:r>
        <w:t>Authority</w:t>
      </w:r>
    </w:p>
    <w:p w14:paraId="2C9C5DEA" w14:textId="74E5E2A1" w:rsidR="00CC465A" w:rsidRPr="00254243" w:rsidRDefault="00CC465A" w:rsidP="00CC465A">
      <w:pPr>
        <w:pStyle w:val="BodyText"/>
        <w:spacing w:before="0" w:after="120" w:line="240" w:lineRule="auto"/>
        <w:rPr>
          <w:sz w:val="24"/>
          <w:szCs w:val="24"/>
        </w:rPr>
      </w:pPr>
      <w:r w:rsidRPr="00254243">
        <w:rPr>
          <w:sz w:val="24"/>
          <w:szCs w:val="24"/>
        </w:rPr>
        <w:t>This guideline is issued under clause 3.5 of the Passenger Service Contract Standard Conditions</w:t>
      </w:r>
      <w:r w:rsidR="00AD4F2C">
        <w:rPr>
          <w:sz w:val="24"/>
          <w:szCs w:val="24"/>
        </w:rPr>
        <w:t xml:space="preserve">, this is supported by clause 3.5(b). </w:t>
      </w:r>
      <w:r w:rsidRPr="00254243">
        <w:rPr>
          <w:sz w:val="24"/>
          <w:szCs w:val="24"/>
        </w:rPr>
        <w:t xml:space="preserve"> </w:t>
      </w:r>
      <w:r w:rsidR="006815DC">
        <w:rPr>
          <w:sz w:val="24"/>
          <w:szCs w:val="24"/>
        </w:rPr>
        <w:t>Nothing in this guideline supersedes an operator’s requirements under legislation or the Passenger Service Contract Standard Conditions.</w:t>
      </w:r>
    </w:p>
    <w:p w14:paraId="05CBA29E" w14:textId="77777777" w:rsidR="00CC465A" w:rsidRPr="00834D68" w:rsidRDefault="00CC465A" w:rsidP="00CC465A">
      <w:pPr>
        <w:pStyle w:val="Heading2"/>
        <w:spacing w:before="240" w:after="240" w:line="240" w:lineRule="auto"/>
      </w:pPr>
      <w:r w:rsidRPr="00834D68">
        <w:t>Scope</w:t>
      </w:r>
    </w:p>
    <w:p w14:paraId="05069B4C" w14:textId="5E8A6C5F" w:rsidR="00B23FED" w:rsidRDefault="00CC465A" w:rsidP="00B23FED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254243">
        <w:rPr>
          <w:rFonts w:ascii="Gill Sans MT" w:hAnsi="Gill Sans MT"/>
          <w:sz w:val="24"/>
          <w:szCs w:val="24"/>
        </w:rPr>
        <w:t xml:space="preserve">This operational guideline applies to </w:t>
      </w:r>
      <w:r w:rsidRPr="00254243">
        <w:rPr>
          <w:rFonts w:ascii="Gill Sans MT" w:hAnsi="Gill Sans MT"/>
          <w:b/>
          <w:sz w:val="24"/>
          <w:szCs w:val="24"/>
        </w:rPr>
        <w:t xml:space="preserve">general access </w:t>
      </w:r>
      <w:r w:rsidRPr="00254243">
        <w:rPr>
          <w:rFonts w:ascii="Gill Sans MT" w:hAnsi="Gill Sans MT"/>
          <w:sz w:val="24"/>
          <w:szCs w:val="24"/>
        </w:rPr>
        <w:t>bus services only.</w:t>
      </w:r>
      <w:r w:rsidRPr="00254243">
        <w:rPr>
          <w:rFonts w:ascii="Gill Sans MT" w:hAnsi="Gill Sans MT" w:cs="Arial"/>
          <w:sz w:val="24"/>
          <w:szCs w:val="24"/>
        </w:rPr>
        <w:t xml:space="preserve"> </w:t>
      </w:r>
      <w:r w:rsidR="00B23FED">
        <w:rPr>
          <w:rFonts w:ascii="Gill Sans MT" w:hAnsi="Gill Sans MT" w:cs="Arial"/>
          <w:sz w:val="24"/>
          <w:szCs w:val="24"/>
        </w:rPr>
        <w:t>The guideline is aimed at long distance and regional services, where passengers may have more luggage.</w:t>
      </w:r>
    </w:p>
    <w:p w14:paraId="702A3B3F" w14:textId="09C7767D" w:rsidR="00CC465A" w:rsidRDefault="00A47531" w:rsidP="00CC465A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FA2357">
        <w:rPr>
          <w:rFonts w:ascii="Gill Sans MT" w:hAnsi="Gill Sans MT" w:cs="Arial"/>
          <w:sz w:val="24"/>
          <w:szCs w:val="24"/>
        </w:rPr>
        <w:t>G</w:t>
      </w:r>
      <w:r w:rsidR="005D33D5" w:rsidRPr="00FA2357">
        <w:rPr>
          <w:rFonts w:ascii="Gill Sans MT" w:hAnsi="Gill Sans MT" w:cs="Arial"/>
          <w:sz w:val="24"/>
          <w:szCs w:val="24"/>
        </w:rPr>
        <w:t xml:space="preserve">eneral access </w:t>
      </w:r>
      <w:r w:rsidRPr="00FA2357">
        <w:rPr>
          <w:rFonts w:ascii="Gill Sans MT" w:hAnsi="Gill Sans MT" w:cs="Arial"/>
          <w:sz w:val="24"/>
          <w:szCs w:val="24"/>
        </w:rPr>
        <w:t xml:space="preserve">services operating wholly within the urban areas of Hobart, Launceston, Burnie and Devonport </w:t>
      </w:r>
      <w:r w:rsidR="005D33D5" w:rsidRPr="00FA2357">
        <w:rPr>
          <w:rFonts w:ascii="Gill Sans MT" w:hAnsi="Gill Sans MT" w:cs="Arial"/>
          <w:sz w:val="24"/>
          <w:szCs w:val="24"/>
        </w:rPr>
        <w:t>are exempt from this guideline.</w:t>
      </w:r>
    </w:p>
    <w:p w14:paraId="08F43848" w14:textId="77777777" w:rsidR="00CC465A" w:rsidRPr="00834D68" w:rsidRDefault="00CC465A" w:rsidP="00CC465A">
      <w:pPr>
        <w:pStyle w:val="Heading2"/>
        <w:spacing w:before="240" w:after="240" w:line="240" w:lineRule="auto"/>
      </w:pPr>
      <w:r w:rsidRPr="00834D68">
        <w:t>Period</w:t>
      </w:r>
    </w:p>
    <w:p w14:paraId="1C1FD2DD" w14:textId="1DE543D8" w:rsidR="00CC465A" w:rsidRPr="00834D68" w:rsidRDefault="00CC465A" w:rsidP="00CC465A">
      <w:pPr>
        <w:spacing w:before="0" w:after="120" w:line="240" w:lineRule="auto"/>
        <w:rPr>
          <w:rFonts w:ascii="Gill Sans MT" w:hAnsi="Gill Sans MT"/>
          <w:szCs w:val="24"/>
        </w:rPr>
      </w:pPr>
      <w:r w:rsidRPr="00254243">
        <w:rPr>
          <w:rFonts w:ascii="Gill Sans MT" w:hAnsi="Gill Sans MT"/>
          <w:sz w:val="24"/>
          <w:szCs w:val="24"/>
        </w:rPr>
        <w:t xml:space="preserve">This guideline applies to the new contracts </w:t>
      </w:r>
      <w:r w:rsidRPr="00EC6BD7">
        <w:rPr>
          <w:rFonts w:ascii="Gill Sans MT" w:hAnsi="Gill Sans MT"/>
          <w:b/>
          <w:sz w:val="24"/>
          <w:szCs w:val="24"/>
        </w:rPr>
        <w:t>commencing in</w:t>
      </w:r>
      <w:r w:rsidR="008E2AE4">
        <w:rPr>
          <w:rFonts w:ascii="Gill Sans MT" w:hAnsi="Gill Sans MT"/>
          <w:b/>
          <w:sz w:val="24"/>
          <w:szCs w:val="24"/>
        </w:rPr>
        <w:t xml:space="preserve"> or after</w:t>
      </w:r>
      <w:r w:rsidRPr="00EC6BD7">
        <w:rPr>
          <w:rFonts w:ascii="Gill Sans MT" w:hAnsi="Gill Sans MT"/>
          <w:b/>
          <w:sz w:val="24"/>
          <w:szCs w:val="24"/>
        </w:rPr>
        <w:t xml:space="preserve"> 2020</w:t>
      </w:r>
      <w:r w:rsidRPr="00254243">
        <w:rPr>
          <w:rFonts w:ascii="Gill Sans MT" w:hAnsi="Gill Sans MT"/>
          <w:sz w:val="24"/>
          <w:szCs w:val="24"/>
        </w:rPr>
        <w:t>, until further notice</w:t>
      </w:r>
      <w:r>
        <w:rPr>
          <w:rFonts w:ascii="Gill Sans MT" w:hAnsi="Gill Sans MT"/>
          <w:szCs w:val="24"/>
        </w:rPr>
        <w:t>.</w:t>
      </w:r>
    </w:p>
    <w:p w14:paraId="7F213312" w14:textId="77777777" w:rsidR="00652960" w:rsidRDefault="00652960" w:rsidP="00DB2D9C">
      <w:pPr>
        <w:pStyle w:val="Heading2"/>
        <w:spacing w:before="240" w:after="240" w:line="240" w:lineRule="auto"/>
      </w:pPr>
      <w:bookmarkStart w:id="1" w:name="_Toc24382318"/>
      <w:r w:rsidRPr="006B52FE">
        <w:t>Purpose</w:t>
      </w:r>
      <w:bookmarkEnd w:id="1"/>
    </w:p>
    <w:p w14:paraId="15144988" w14:textId="7085CDC3" w:rsidR="00DB2D9C" w:rsidRPr="00DB2D9C" w:rsidRDefault="00DB2D9C" w:rsidP="009E4C3C">
      <w:pPr>
        <w:pStyle w:val="Heading3"/>
        <w:rPr>
          <w:sz w:val="24"/>
        </w:rPr>
      </w:pPr>
      <w:bookmarkStart w:id="2" w:name="_Toc24382320"/>
      <w:r w:rsidRPr="00DB2D9C">
        <w:rPr>
          <w:sz w:val="24"/>
        </w:rPr>
        <w:t xml:space="preserve">Bus drivers must provide </w:t>
      </w:r>
      <w:r w:rsidRPr="00F45F98">
        <w:rPr>
          <w:b/>
          <w:sz w:val="24"/>
        </w:rPr>
        <w:t>reasonable assistance</w:t>
      </w:r>
      <w:r w:rsidRPr="00DB2D9C">
        <w:rPr>
          <w:sz w:val="24"/>
        </w:rPr>
        <w:t xml:space="preserve"> to passengers to embark and disembark safely.</w:t>
      </w:r>
    </w:p>
    <w:bookmarkEnd w:id="2"/>
    <w:p w14:paraId="366C535B" w14:textId="6ED42CE9" w:rsidR="005D33D5" w:rsidRDefault="005D33D5" w:rsidP="005D33D5">
      <w:pPr>
        <w:pStyle w:val="Heading2"/>
      </w:pPr>
      <w:r>
        <w:t xml:space="preserve">Independent travel </w:t>
      </w:r>
    </w:p>
    <w:p w14:paraId="7EE096B3" w14:textId="2538EEE0" w:rsidR="005D33D5" w:rsidRPr="005D33D5" w:rsidRDefault="005D33D5" w:rsidP="005D33D5">
      <w:pPr>
        <w:spacing w:before="0"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Pr="00F45F98">
        <w:rPr>
          <w:rFonts w:ascii="Gill Sans MT" w:hAnsi="Gill Sans MT"/>
          <w:sz w:val="24"/>
          <w:szCs w:val="24"/>
        </w:rPr>
        <w:t>assenger</w:t>
      </w:r>
      <w:r>
        <w:rPr>
          <w:rFonts w:ascii="Gill Sans MT" w:hAnsi="Gill Sans MT"/>
          <w:sz w:val="24"/>
          <w:szCs w:val="24"/>
        </w:rPr>
        <w:t>s need</w:t>
      </w:r>
      <w:r w:rsidRPr="00F45F98">
        <w:rPr>
          <w:rFonts w:ascii="Gill Sans MT" w:hAnsi="Gill Sans MT"/>
          <w:sz w:val="24"/>
          <w:szCs w:val="24"/>
        </w:rPr>
        <w:t xml:space="preserve"> to be </w:t>
      </w:r>
      <w:r w:rsidRPr="000B4699">
        <w:rPr>
          <w:rFonts w:ascii="Gill Sans MT" w:hAnsi="Gill Sans MT"/>
          <w:b/>
          <w:sz w:val="24"/>
          <w:szCs w:val="24"/>
        </w:rPr>
        <w:t>capable of independent travel</w:t>
      </w:r>
      <w:r w:rsidRPr="00F45F98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This </w:t>
      </w:r>
      <w:r w:rsidRPr="00F45F98">
        <w:rPr>
          <w:rFonts w:ascii="Gill Sans MT" w:hAnsi="Gill Sans MT"/>
          <w:sz w:val="24"/>
          <w:szCs w:val="24"/>
        </w:rPr>
        <w:t>means the</w:t>
      </w:r>
      <w:r>
        <w:rPr>
          <w:rFonts w:ascii="Gill Sans MT" w:hAnsi="Gill Sans MT"/>
          <w:sz w:val="24"/>
          <w:szCs w:val="24"/>
        </w:rPr>
        <w:t>y must be able to travel with</w:t>
      </w:r>
      <w:r w:rsidR="00857342">
        <w:rPr>
          <w:rFonts w:ascii="Gill Sans MT" w:hAnsi="Gill Sans MT"/>
          <w:sz w:val="24"/>
          <w:szCs w:val="24"/>
        </w:rPr>
        <w:t>out</w:t>
      </w:r>
      <w:r w:rsidRPr="00F45F98">
        <w:rPr>
          <w:rFonts w:ascii="Gill Sans MT" w:hAnsi="Gill Sans MT"/>
          <w:sz w:val="24"/>
          <w:szCs w:val="24"/>
        </w:rPr>
        <w:t xml:space="preserve"> supervision </w:t>
      </w:r>
      <w:r>
        <w:rPr>
          <w:rFonts w:ascii="Gill Sans MT" w:hAnsi="Gill Sans MT"/>
          <w:sz w:val="24"/>
          <w:szCs w:val="24"/>
        </w:rPr>
        <w:t xml:space="preserve">- </w:t>
      </w:r>
      <w:r w:rsidRPr="00F45F98">
        <w:rPr>
          <w:rFonts w:ascii="Gill Sans MT" w:hAnsi="Gill Sans MT"/>
          <w:sz w:val="24"/>
          <w:szCs w:val="24"/>
        </w:rPr>
        <w:t xml:space="preserve">including </w:t>
      </w:r>
      <w:r>
        <w:rPr>
          <w:rFonts w:ascii="Gill Sans MT" w:hAnsi="Gill Sans MT"/>
          <w:sz w:val="24"/>
          <w:szCs w:val="24"/>
        </w:rPr>
        <w:t xml:space="preserve">the ability to pay </w:t>
      </w:r>
      <w:r w:rsidRPr="00F45F98">
        <w:rPr>
          <w:rFonts w:ascii="Gill Sans MT" w:hAnsi="Gill Sans MT"/>
          <w:sz w:val="24"/>
          <w:szCs w:val="24"/>
        </w:rPr>
        <w:t xml:space="preserve">fares, </w:t>
      </w:r>
      <w:r>
        <w:rPr>
          <w:rFonts w:ascii="Gill Sans MT" w:hAnsi="Gill Sans MT"/>
          <w:sz w:val="24"/>
          <w:szCs w:val="24"/>
        </w:rPr>
        <w:t xml:space="preserve">interchange between services and </w:t>
      </w:r>
      <w:r w:rsidRPr="00F45F98">
        <w:rPr>
          <w:rFonts w:ascii="Gill Sans MT" w:hAnsi="Gill Sans MT"/>
          <w:sz w:val="24"/>
          <w:szCs w:val="24"/>
        </w:rPr>
        <w:t xml:space="preserve">to </w:t>
      </w:r>
      <w:r w:rsidR="00FA2357">
        <w:rPr>
          <w:rFonts w:ascii="Gill Sans MT" w:hAnsi="Gill Sans MT"/>
          <w:sz w:val="24"/>
          <w:szCs w:val="24"/>
        </w:rPr>
        <w:t>enter</w:t>
      </w:r>
      <w:r w:rsidRPr="00F45F98">
        <w:rPr>
          <w:rFonts w:ascii="Gill Sans MT" w:hAnsi="Gill Sans MT"/>
          <w:sz w:val="24"/>
          <w:szCs w:val="24"/>
        </w:rPr>
        <w:t xml:space="preserve"> and </w:t>
      </w:r>
      <w:r w:rsidR="00FA2357">
        <w:rPr>
          <w:rFonts w:ascii="Gill Sans MT" w:hAnsi="Gill Sans MT"/>
          <w:sz w:val="24"/>
          <w:szCs w:val="24"/>
        </w:rPr>
        <w:t>exit</w:t>
      </w:r>
      <w:r>
        <w:rPr>
          <w:rFonts w:ascii="Gill Sans MT" w:hAnsi="Gill Sans MT"/>
          <w:sz w:val="24"/>
          <w:szCs w:val="24"/>
        </w:rPr>
        <w:t xml:space="preserve"> the bus </w:t>
      </w:r>
      <w:r w:rsidR="00FA2357">
        <w:rPr>
          <w:rFonts w:ascii="Gill Sans MT" w:hAnsi="Gill Sans MT"/>
          <w:sz w:val="24"/>
          <w:szCs w:val="24"/>
        </w:rPr>
        <w:t xml:space="preserve">by themselves or </w:t>
      </w:r>
      <w:r>
        <w:rPr>
          <w:rFonts w:ascii="Gill Sans MT" w:hAnsi="Gill Sans MT"/>
          <w:sz w:val="24"/>
          <w:szCs w:val="24"/>
        </w:rPr>
        <w:t xml:space="preserve">with </w:t>
      </w:r>
      <w:r w:rsidR="00FA2357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use of a mobility </w:t>
      </w:r>
      <w:r w:rsidR="00857342">
        <w:rPr>
          <w:rFonts w:ascii="Gill Sans MT" w:hAnsi="Gill Sans MT"/>
          <w:sz w:val="24"/>
          <w:szCs w:val="24"/>
        </w:rPr>
        <w:t>device</w:t>
      </w:r>
      <w:r>
        <w:rPr>
          <w:rFonts w:ascii="Gill Sans MT" w:hAnsi="Gill Sans MT"/>
          <w:sz w:val="24"/>
          <w:szCs w:val="24"/>
        </w:rPr>
        <w:t>.</w:t>
      </w:r>
      <w:r w:rsidR="00316E4E">
        <w:rPr>
          <w:rFonts w:ascii="Gill Sans MT" w:hAnsi="Gill Sans MT"/>
          <w:sz w:val="24"/>
          <w:szCs w:val="24"/>
        </w:rPr>
        <w:t xml:space="preserve"> If passengers are not capable of independent travel they need to be accompanied by an appropriate parent/guardian or personal assistant/carer. </w:t>
      </w:r>
    </w:p>
    <w:p w14:paraId="2167A702" w14:textId="45AA59AC" w:rsidR="00652960" w:rsidRDefault="00F45F98" w:rsidP="00F45F98">
      <w:pPr>
        <w:pStyle w:val="Heading2"/>
        <w:spacing w:before="240" w:after="240" w:line="240" w:lineRule="auto"/>
      </w:pPr>
      <w:r>
        <w:t xml:space="preserve">Assisting passengers to </w:t>
      </w:r>
      <w:r w:rsidR="00FA2357">
        <w:t>enter</w:t>
      </w:r>
      <w:r>
        <w:t xml:space="preserve"> and </w:t>
      </w:r>
      <w:r w:rsidR="00FA2357">
        <w:t>exit the bus</w:t>
      </w:r>
    </w:p>
    <w:p w14:paraId="4B8BBF5F" w14:textId="4BB34381" w:rsidR="00E77DAD" w:rsidRDefault="00E77DAD" w:rsidP="00E77DAD">
      <w:pPr>
        <w:spacing w:before="0" w:after="120" w:line="240" w:lineRule="auto"/>
        <w:rPr>
          <w:rFonts w:ascii="Gill Sans MT" w:hAnsi="Gill Sans MT"/>
          <w:sz w:val="24"/>
          <w:szCs w:val="24"/>
        </w:rPr>
      </w:pPr>
      <w:bookmarkStart w:id="3" w:name="_Toc24382323"/>
      <w:r>
        <w:rPr>
          <w:rFonts w:ascii="Gill Sans MT" w:hAnsi="Gill Sans MT" w:cs="Arial"/>
          <w:sz w:val="24"/>
          <w:szCs w:val="24"/>
        </w:rPr>
        <w:t>D</w:t>
      </w:r>
      <w:r w:rsidRPr="00DB2D9C">
        <w:rPr>
          <w:rFonts w:ascii="Gill Sans MT" w:hAnsi="Gill Sans MT" w:cs="Arial"/>
          <w:sz w:val="24"/>
          <w:szCs w:val="24"/>
        </w:rPr>
        <w:t>ue to age, disability or illness</w:t>
      </w:r>
      <w:r>
        <w:rPr>
          <w:rFonts w:ascii="Gill Sans MT" w:hAnsi="Gill Sans MT" w:cs="Arial"/>
          <w:sz w:val="24"/>
          <w:szCs w:val="24"/>
        </w:rPr>
        <w:t xml:space="preserve">, some passengers need assistance </w:t>
      </w:r>
      <w:r w:rsidRPr="00DB2D9C">
        <w:rPr>
          <w:rFonts w:ascii="Gill Sans MT" w:hAnsi="Gill Sans MT" w:cs="Arial"/>
          <w:sz w:val="24"/>
          <w:szCs w:val="24"/>
        </w:rPr>
        <w:t xml:space="preserve">when </w:t>
      </w:r>
      <w:r w:rsidR="00FA2357">
        <w:rPr>
          <w:rFonts w:ascii="Gill Sans MT" w:hAnsi="Gill Sans MT"/>
          <w:sz w:val="24"/>
          <w:szCs w:val="24"/>
        </w:rPr>
        <w:t>entering</w:t>
      </w:r>
      <w:r w:rsidRPr="00DB2D9C">
        <w:rPr>
          <w:rFonts w:ascii="Gill Sans MT" w:hAnsi="Gill Sans MT"/>
          <w:sz w:val="24"/>
          <w:szCs w:val="24"/>
        </w:rPr>
        <w:t xml:space="preserve"> or </w:t>
      </w:r>
      <w:r w:rsidR="00FA2357">
        <w:rPr>
          <w:rFonts w:ascii="Gill Sans MT" w:hAnsi="Gill Sans MT"/>
          <w:sz w:val="24"/>
          <w:szCs w:val="24"/>
        </w:rPr>
        <w:t>exiting the bus</w:t>
      </w:r>
      <w:r>
        <w:rPr>
          <w:rFonts w:ascii="Gill Sans MT" w:hAnsi="Gill Sans MT"/>
          <w:sz w:val="24"/>
          <w:szCs w:val="24"/>
        </w:rPr>
        <w:t xml:space="preserve">. </w:t>
      </w:r>
      <w:r w:rsidRPr="00DB2D9C">
        <w:rPr>
          <w:rFonts w:ascii="Gill Sans MT" w:hAnsi="Gill Sans MT"/>
          <w:sz w:val="24"/>
          <w:szCs w:val="24"/>
        </w:rPr>
        <w:t xml:space="preserve"> </w:t>
      </w:r>
      <w:r w:rsidR="00DE6F67">
        <w:rPr>
          <w:rFonts w:ascii="Gill Sans MT" w:hAnsi="Gill Sans MT"/>
          <w:sz w:val="24"/>
          <w:szCs w:val="24"/>
        </w:rPr>
        <w:t xml:space="preserve">Passengers with a pram or stroller may also require assistance. </w:t>
      </w:r>
      <w:r>
        <w:rPr>
          <w:rFonts w:ascii="Gill Sans MT" w:hAnsi="Gill Sans MT"/>
          <w:sz w:val="24"/>
          <w:szCs w:val="24"/>
        </w:rPr>
        <w:t xml:space="preserve">This assistance </w:t>
      </w:r>
      <w:r w:rsidR="00DE6F67">
        <w:rPr>
          <w:rFonts w:ascii="Gill Sans MT" w:hAnsi="Gill Sans MT"/>
          <w:sz w:val="24"/>
          <w:szCs w:val="24"/>
        </w:rPr>
        <w:t>may include</w:t>
      </w:r>
      <w:r>
        <w:rPr>
          <w:rFonts w:ascii="Gill Sans MT" w:hAnsi="Gill Sans MT"/>
          <w:sz w:val="24"/>
          <w:szCs w:val="24"/>
        </w:rPr>
        <w:t>:</w:t>
      </w:r>
    </w:p>
    <w:p w14:paraId="068B77FD" w14:textId="77777777" w:rsidR="00DE6F67" w:rsidRPr="00DE6F67" w:rsidRDefault="00E77DAD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</w:pPr>
      <w:r>
        <w:rPr>
          <w:rFonts w:ascii="Gill Sans MT" w:hAnsi="Gill Sans MT"/>
          <w:sz w:val="24"/>
          <w:szCs w:val="24"/>
        </w:rPr>
        <w:t>deployment</w:t>
      </w:r>
      <w:r w:rsidR="0090146C">
        <w:rPr>
          <w:rFonts w:ascii="Gill Sans MT" w:hAnsi="Gill Sans MT"/>
          <w:sz w:val="24"/>
          <w:szCs w:val="24"/>
        </w:rPr>
        <w:t xml:space="preserve"> of a ramp</w:t>
      </w:r>
      <w:r w:rsidR="00DE6F67">
        <w:rPr>
          <w:rFonts w:ascii="Gill Sans MT" w:hAnsi="Gill Sans MT"/>
          <w:sz w:val="24"/>
          <w:szCs w:val="24"/>
        </w:rPr>
        <w:t>:</w:t>
      </w:r>
    </w:p>
    <w:p w14:paraId="4B39735B" w14:textId="2F86E846" w:rsidR="00E77DAD" w:rsidRPr="00DB2D9C" w:rsidRDefault="00DE6F67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</w:pPr>
      <w:r>
        <w:rPr>
          <w:rFonts w:ascii="Gill Sans MT" w:hAnsi="Gill Sans MT"/>
          <w:sz w:val="24"/>
          <w:szCs w:val="24"/>
        </w:rPr>
        <w:t>lowering of the bus</w:t>
      </w:r>
      <w:r w:rsidR="00E77DAD">
        <w:rPr>
          <w:rFonts w:ascii="Gill Sans MT" w:hAnsi="Gill Sans MT"/>
          <w:sz w:val="24"/>
          <w:szCs w:val="24"/>
        </w:rPr>
        <w:t>;</w:t>
      </w:r>
    </w:p>
    <w:p w14:paraId="760B4DB6" w14:textId="77777777" w:rsidR="00E77DAD" w:rsidRPr="00DB2D9C" w:rsidRDefault="00E77DAD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</w:pPr>
      <w:r w:rsidRPr="00DB2D9C">
        <w:rPr>
          <w:rFonts w:ascii="Gill Sans MT" w:hAnsi="Gill Sans MT"/>
          <w:sz w:val="24"/>
          <w:szCs w:val="24"/>
        </w:rPr>
        <w:t>use of a wheelchair lift</w:t>
      </w:r>
      <w:r>
        <w:rPr>
          <w:rFonts w:ascii="Gill Sans MT" w:hAnsi="Gill Sans MT"/>
          <w:sz w:val="24"/>
          <w:szCs w:val="24"/>
        </w:rPr>
        <w:t>; and</w:t>
      </w:r>
    </w:p>
    <w:p w14:paraId="237F6BCE" w14:textId="3ED0C292" w:rsidR="00DE6F67" w:rsidRPr="00412156" w:rsidRDefault="0090146C" w:rsidP="00412156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</w:pPr>
      <w:r>
        <w:rPr>
          <w:rFonts w:ascii="Gill Sans MT" w:hAnsi="Gill Sans MT"/>
          <w:sz w:val="24"/>
          <w:szCs w:val="24"/>
        </w:rPr>
        <w:lastRenderedPageBreak/>
        <w:t xml:space="preserve">help </w:t>
      </w:r>
      <w:r w:rsidR="00E77DAD" w:rsidRPr="00DB2D9C">
        <w:rPr>
          <w:rFonts w:ascii="Gill Sans MT" w:hAnsi="Gill Sans MT"/>
          <w:sz w:val="24"/>
          <w:szCs w:val="24"/>
        </w:rPr>
        <w:t xml:space="preserve">with other mobility </w:t>
      </w:r>
      <w:r w:rsidR="00857342">
        <w:rPr>
          <w:rFonts w:ascii="Gill Sans MT" w:hAnsi="Gill Sans MT"/>
          <w:sz w:val="24"/>
          <w:szCs w:val="24"/>
        </w:rPr>
        <w:t xml:space="preserve">devices </w:t>
      </w:r>
      <w:r>
        <w:rPr>
          <w:rFonts w:ascii="Gill Sans MT" w:hAnsi="Gill Sans MT"/>
          <w:sz w:val="24"/>
          <w:szCs w:val="24"/>
        </w:rPr>
        <w:t>(such as walkers)</w:t>
      </w:r>
      <w:r w:rsidR="00E77DAD" w:rsidRPr="00DB2D9C">
        <w:rPr>
          <w:rFonts w:ascii="Gill Sans MT" w:hAnsi="Gill Sans MT"/>
          <w:sz w:val="24"/>
          <w:szCs w:val="24"/>
        </w:rPr>
        <w:t>.</w:t>
      </w:r>
    </w:p>
    <w:p w14:paraId="0C589433" w14:textId="77777777" w:rsidR="00DE6F67" w:rsidRDefault="00DE6F67" w:rsidP="00DE6F67">
      <w:pPr>
        <w:pStyle w:val="PlainText"/>
        <w:rPr>
          <w:i/>
          <w:iCs/>
        </w:rPr>
      </w:pPr>
    </w:p>
    <w:p w14:paraId="1B8714C3" w14:textId="3C55740A" w:rsidR="00412156" w:rsidRPr="00FA2357" w:rsidRDefault="00412156" w:rsidP="00F45F98">
      <w:pPr>
        <w:spacing w:before="0" w:after="120" w:line="240" w:lineRule="auto"/>
        <w:rPr>
          <w:iCs/>
          <w:sz w:val="24"/>
          <w:szCs w:val="24"/>
        </w:rPr>
      </w:pPr>
      <w:r w:rsidRPr="00FA2357">
        <w:rPr>
          <w:iCs/>
          <w:sz w:val="24"/>
          <w:szCs w:val="24"/>
        </w:rPr>
        <w:t xml:space="preserve">Except for deploying a ramp or a lift, </w:t>
      </w:r>
      <w:r w:rsidR="00FA2357">
        <w:rPr>
          <w:b/>
          <w:iCs/>
          <w:sz w:val="24"/>
          <w:szCs w:val="24"/>
        </w:rPr>
        <w:t>d</w:t>
      </w:r>
      <w:r w:rsidRPr="00FA2357">
        <w:rPr>
          <w:b/>
          <w:iCs/>
          <w:sz w:val="24"/>
          <w:szCs w:val="24"/>
        </w:rPr>
        <w:t>rivers are not expected to leave their driving seat</w:t>
      </w:r>
      <w:r w:rsidRPr="00FA2357">
        <w:rPr>
          <w:iCs/>
          <w:sz w:val="24"/>
          <w:szCs w:val="24"/>
        </w:rPr>
        <w:t xml:space="preserve"> to assist a passenger to enter or </w:t>
      </w:r>
      <w:r w:rsidR="00FA2357">
        <w:rPr>
          <w:iCs/>
          <w:sz w:val="24"/>
          <w:szCs w:val="24"/>
        </w:rPr>
        <w:t>exit</w:t>
      </w:r>
      <w:r w:rsidRPr="00FA2357">
        <w:rPr>
          <w:iCs/>
          <w:sz w:val="24"/>
          <w:szCs w:val="24"/>
        </w:rPr>
        <w:t xml:space="preserve"> the bus, but they have the discretion to do so.</w:t>
      </w:r>
    </w:p>
    <w:p w14:paraId="76298A97" w14:textId="680F5532" w:rsidR="00F45F98" w:rsidRPr="00FA2357" w:rsidRDefault="00F45F98" w:rsidP="00A47531">
      <w:pPr>
        <w:rPr>
          <w:sz w:val="24"/>
          <w:szCs w:val="24"/>
          <w:shd w:val="clear" w:color="auto" w:fill="FFFFFF"/>
        </w:rPr>
      </w:pPr>
      <w:r w:rsidRPr="00FA2357">
        <w:rPr>
          <w:sz w:val="24"/>
          <w:szCs w:val="24"/>
          <w:shd w:val="clear" w:color="auto" w:fill="FFFFFF"/>
        </w:rPr>
        <w:t>Drivers</w:t>
      </w:r>
      <w:r w:rsidR="00857342">
        <w:rPr>
          <w:sz w:val="24"/>
          <w:szCs w:val="24"/>
          <w:shd w:val="clear" w:color="auto" w:fill="FFFFFF"/>
        </w:rPr>
        <w:t>,</w:t>
      </w:r>
      <w:r w:rsidR="00412156" w:rsidRPr="00FA2357">
        <w:rPr>
          <w:sz w:val="24"/>
          <w:szCs w:val="24"/>
          <w:shd w:val="clear" w:color="auto" w:fill="FFFFFF"/>
        </w:rPr>
        <w:t xml:space="preserve"> at their discretion</w:t>
      </w:r>
      <w:r w:rsidR="005D33D5" w:rsidRPr="00FA2357">
        <w:rPr>
          <w:sz w:val="24"/>
          <w:szCs w:val="24"/>
          <w:shd w:val="clear" w:color="auto" w:fill="FFFFFF"/>
        </w:rPr>
        <w:t xml:space="preserve">, </w:t>
      </w:r>
      <w:r w:rsidRPr="00FA2357">
        <w:rPr>
          <w:sz w:val="24"/>
          <w:szCs w:val="24"/>
          <w:shd w:val="clear" w:color="auto" w:fill="FFFFFF"/>
        </w:rPr>
        <w:t xml:space="preserve">may provide direct </w:t>
      </w:r>
      <w:r w:rsidRPr="00FA2357">
        <w:rPr>
          <w:b/>
          <w:sz w:val="24"/>
          <w:szCs w:val="24"/>
          <w:shd w:val="clear" w:color="auto" w:fill="FFFFFF"/>
        </w:rPr>
        <w:t>assistance to people with mobility devices</w:t>
      </w:r>
      <w:r w:rsidRPr="00FA2357">
        <w:rPr>
          <w:sz w:val="24"/>
          <w:szCs w:val="24"/>
          <w:shd w:val="clear" w:color="auto" w:fill="FFFFFF"/>
        </w:rPr>
        <w:t xml:space="preserve"> if:</w:t>
      </w:r>
    </w:p>
    <w:p w14:paraId="3AB7E1ED" w14:textId="77777777" w:rsidR="00F45F98" w:rsidRDefault="00F45F98" w:rsidP="00F45F98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sz w:val="24"/>
          <w:szCs w:val="24"/>
          <w:shd w:val="clear" w:color="auto" w:fill="FFFFFF"/>
        </w:rPr>
      </w:pPr>
      <w:r w:rsidRPr="00FA2357">
        <w:rPr>
          <w:rFonts w:ascii="Gill Sans MT" w:hAnsi="Gill Sans MT"/>
          <w:sz w:val="24"/>
          <w:szCs w:val="24"/>
        </w:rPr>
        <w:t>it</w:t>
      </w:r>
      <w:r w:rsidRPr="00FA2357">
        <w:rPr>
          <w:sz w:val="24"/>
          <w:szCs w:val="24"/>
          <w:shd w:val="clear" w:color="auto" w:fill="FFFFFF"/>
        </w:rPr>
        <w:t xml:space="preserve"> is reasonable and safe for themselves;</w:t>
      </w:r>
    </w:p>
    <w:p w14:paraId="2F4447FD" w14:textId="043CC5CC" w:rsidR="00857342" w:rsidRPr="00FA2357" w:rsidRDefault="00857342" w:rsidP="00F45F98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sz w:val="24"/>
          <w:szCs w:val="24"/>
          <w:shd w:val="clear" w:color="auto" w:fill="FFFFFF"/>
        </w:rPr>
      </w:pPr>
      <w:r>
        <w:rPr>
          <w:rFonts w:ascii="Gill Sans MT" w:hAnsi="Gill Sans MT"/>
          <w:sz w:val="24"/>
          <w:szCs w:val="24"/>
        </w:rPr>
        <w:t>it is safe for the passenger needing assistance;</w:t>
      </w:r>
    </w:p>
    <w:p w14:paraId="7F256BA5" w14:textId="77777777" w:rsidR="00F45F98" w:rsidRPr="00FA2357" w:rsidRDefault="00F45F98" w:rsidP="00F45F98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sz w:val="24"/>
          <w:szCs w:val="24"/>
          <w:shd w:val="clear" w:color="auto" w:fill="FFFFFF"/>
        </w:rPr>
      </w:pPr>
      <w:r w:rsidRPr="00FA2357">
        <w:rPr>
          <w:rFonts w:ascii="Gill Sans MT" w:hAnsi="Gill Sans MT"/>
          <w:sz w:val="24"/>
          <w:szCs w:val="24"/>
        </w:rPr>
        <w:t xml:space="preserve">it is safe for </w:t>
      </w:r>
      <w:r w:rsidRPr="00FA2357">
        <w:rPr>
          <w:sz w:val="24"/>
          <w:szCs w:val="24"/>
          <w:shd w:val="clear" w:color="auto" w:fill="FFFFFF"/>
        </w:rPr>
        <w:t xml:space="preserve">other passengers; and </w:t>
      </w:r>
    </w:p>
    <w:p w14:paraId="2C3FF1B1" w14:textId="6FCD6358" w:rsidR="00A47531" w:rsidRPr="00FA2357" w:rsidRDefault="00412156" w:rsidP="00412156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sz w:val="24"/>
          <w:szCs w:val="24"/>
          <w:shd w:val="clear" w:color="auto" w:fill="FFFFFF"/>
        </w:rPr>
      </w:pPr>
      <w:r w:rsidRPr="00FA2357">
        <w:rPr>
          <w:sz w:val="24"/>
          <w:szCs w:val="24"/>
          <w:shd w:val="clear" w:color="auto" w:fill="FFFFFF"/>
        </w:rPr>
        <w:t>the vehicle is properly secured.</w:t>
      </w:r>
    </w:p>
    <w:p w14:paraId="7A384536" w14:textId="7D7985E4" w:rsidR="00DA2FAC" w:rsidRDefault="00DA2FAC" w:rsidP="00DA2FAC">
      <w:pPr>
        <w:pStyle w:val="Heading2"/>
        <w:spacing w:before="240" w:after="240" w:line="240" w:lineRule="auto"/>
      </w:pPr>
      <w:r>
        <w:t xml:space="preserve">Seating </w:t>
      </w:r>
    </w:p>
    <w:p w14:paraId="3AF57BCD" w14:textId="77777777" w:rsidR="00A47531" w:rsidRDefault="00DA2FAC" w:rsidP="00F45F98">
      <w:pPr>
        <w:spacing w:before="0"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Drivers may need to request other passengers to</w:t>
      </w:r>
      <w:r w:rsidR="00A47531">
        <w:rPr>
          <w:rFonts w:ascii="Gill Sans MT" w:hAnsi="Gill Sans MT"/>
          <w:sz w:val="24"/>
          <w:szCs w:val="24"/>
        </w:rPr>
        <w:t>:</w:t>
      </w:r>
    </w:p>
    <w:p w14:paraId="437EDA1B" w14:textId="47E0B7CF" w:rsidR="00412156" w:rsidRPr="00412156" w:rsidRDefault="00A47531" w:rsidP="00412156">
      <w:pPr>
        <w:pStyle w:val="ListParagraph"/>
        <w:numPr>
          <w:ilvl w:val="0"/>
          <w:numId w:val="35"/>
        </w:numPr>
        <w:spacing w:before="0"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 w:rsidRPr="00A47531">
        <w:rPr>
          <w:rFonts w:ascii="Gill Sans MT" w:hAnsi="Gill Sans MT"/>
          <w:sz w:val="24"/>
          <w:szCs w:val="24"/>
        </w:rPr>
        <w:t>Make</w:t>
      </w:r>
      <w:r w:rsidR="00DA2FAC" w:rsidRPr="00A47531">
        <w:rPr>
          <w:rFonts w:ascii="Gill Sans MT" w:hAnsi="Gill Sans MT"/>
          <w:sz w:val="24"/>
          <w:szCs w:val="24"/>
        </w:rPr>
        <w:t xml:space="preserve"> particular seats available for passengers</w:t>
      </w:r>
      <w:r w:rsidR="00866377" w:rsidRPr="00A47531">
        <w:rPr>
          <w:rFonts w:ascii="Gill Sans MT" w:hAnsi="Gill Sans MT"/>
          <w:sz w:val="24"/>
          <w:szCs w:val="24"/>
        </w:rPr>
        <w:t>, due to age, disability or illness.</w:t>
      </w:r>
    </w:p>
    <w:p w14:paraId="084E1ADE" w14:textId="6C56FABF" w:rsidR="00A47531" w:rsidRPr="00A47531" w:rsidRDefault="006815DC" w:rsidP="00412156">
      <w:pPr>
        <w:pStyle w:val="ListParagraph"/>
        <w:numPr>
          <w:ilvl w:val="0"/>
          <w:numId w:val="35"/>
        </w:numPr>
        <w:spacing w:before="0" w:after="120" w:line="240" w:lineRule="auto"/>
        <w:ind w:left="714" w:hanging="357"/>
        <w:contextualSpacing w:val="0"/>
        <w:rPr>
          <w:rFonts w:ascii="Gill Sans MT" w:hAnsi="Gill Sans MT"/>
          <w:sz w:val="24"/>
          <w:szCs w:val="24"/>
        </w:rPr>
      </w:pPr>
      <w:r>
        <w:rPr>
          <w:iCs/>
          <w:sz w:val="24"/>
          <w:szCs w:val="24"/>
        </w:rPr>
        <w:t>V</w:t>
      </w:r>
      <w:r w:rsidR="00A47531" w:rsidRPr="00A47531">
        <w:rPr>
          <w:iCs/>
          <w:sz w:val="24"/>
          <w:szCs w:val="24"/>
        </w:rPr>
        <w:t>acate seats</w:t>
      </w:r>
      <w:r w:rsidR="00A47531" w:rsidRPr="00A47531">
        <w:rPr>
          <w:rFonts w:ascii="Gill Sans MT" w:hAnsi="Gill Sans MT"/>
          <w:sz w:val="24"/>
          <w:szCs w:val="24"/>
        </w:rPr>
        <w:t xml:space="preserve"> </w:t>
      </w:r>
      <w:r w:rsidR="00A47531" w:rsidRPr="00A47531">
        <w:rPr>
          <w:iCs/>
          <w:sz w:val="24"/>
          <w:szCs w:val="24"/>
        </w:rPr>
        <w:t xml:space="preserve">in designated accessible areas for </w:t>
      </w:r>
      <w:r w:rsidR="002006A2">
        <w:rPr>
          <w:iCs/>
          <w:sz w:val="24"/>
          <w:szCs w:val="24"/>
        </w:rPr>
        <w:t xml:space="preserve">passengers in a wheelchair or </w:t>
      </w:r>
      <w:r w:rsidR="00A47531" w:rsidRPr="00A47531">
        <w:rPr>
          <w:iCs/>
          <w:sz w:val="24"/>
          <w:szCs w:val="24"/>
        </w:rPr>
        <w:t xml:space="preserve">storage of mobility </w:t>
      </w:r>
      <w:r w:rsidR="00857342">
        <w:rPr>
          <w:iCs/>
          <w:sz w:val="24"/>
          <w:szCs w:val="24"/>
        </w:rPr>
        <w:t>devices</w:t>
      </w:r>
      <w:r w:rsidR="00857342" w:rsidRPr="00A47531">
        <w:rPr>
          <w:iCs/>
          <w:sz w:val="24"/>
          <w:szCs w:val="24"/>
        </w:rPr>
        <w:t xml:space="preserve"> </w:t>
      </w:r>
      <w:r w:rsidR="00A47531" w:rsidRPr="00A47531">
        <w:rPr>
          <w:iCs/>
          <w:sz w:val="24"/>
          <w:szCs w:val="24"/>
        </w:rPr>
        <w:t>or prams.</w:t>
      </w:r>
    </w:p>
    <w:p w14:paraId="18990B62" w14:textId="77777777" w:rsidR="000B4699" w:rsidRDefault="000B4699" w:rsidP="00F45F98">
      <w:pPr>
        <w:spacing w:before="0" w:after="120" w:line="240" w:lineRule="auto"/>
        <w:rPr>
          <w:rFonts w:ascii="Gill Sans MT" w:hAnsi="Gill Sans MT"/>
          <w:sz w:val="24"/>
          <w:szCs w:val="24"/>
        </w:rPr>
      </w:pPr>
    </w:p>
    <w:p w14:paraId="5EC16DA5" w14:textId="0E9833E1" w:rsidR="00866377" w:rsidRDefault="00866377" w:rsidP="00866377">
      <w:pPr>
        <w:pStyle w:val="Heading2"/>
        <w:spacing w:before="240" w:after="240" w:line="240" w:lineRule="auto"/>
      </w:pPr>
      <w:r>
        <w:t xml:space="preserve">Disability Discrimination Act (DDA) compliant bus stops </w:t>
      </w:r>
    </w:p>
    <w:p w14:paraId="1C67BA32" w14:textId="2A7CC92D" w:rsidR="00F45F98" w:rsidRDefault="00F45F98" w:rsidP="00F45F98">
      <w:p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F45F98">
        <w:rPr>
          <w:rFonts w:ascii="Gill Sans MT" w:hAnsi="Gill Sans MT"/>
          <w:sz w:val="24"/>
          <w:szCs w:val="24"/>
        </w:rPr>
        <w:t xml:space="preserve">The Tasmanian Government </w:t>
      </w:r>
      <w:r w:rsidR="000B4699">
        <w:rPr>
          <w:rFonts w:ascii="Gill Sans MT" w:hAnsi="Gill Sans MT"/>
          <w:sz w:val="24"/>
          <w:szCs w:val="24"/>
        </w:rPr>
        <w:t xml:space="preserve">is working </w:t>
      </w:r>
      <w:r w:rsidR="006278AE">
        <w:rPr>
          <w:rFonts w:ascii="Gill Sans MT" w:hAnsi="Gill Sans MT"/>
          <w:sz w:val="24"/>
          <w:szCs w:val="24"/>
        </w:rPr>
        <w:t xml:space="preserve">with road managers </w:t>
      </w:r>
      <w:r w:rsidR="000B4699">
        <w:rPr>
          <w:rFonts w:ascii="Gill Sans MT" w:hAnsi="Gill Sans MT"/>
          <w:sz w:val="24"/>
          <w:szCs w:val="24"/>
        </w:rPr>
        <w:t xml:space="preserve">to ensure </w:t>
      </w:r>
      <w:r w:rsidRPr="00F45F98">
        <w:rPr>
          <w:rFonts w:ascii="Gill Sans MT" w:hAnsi="Gill Sans MT"/>
          <w:sz w:val="24"/>
          <w:szCs w:val="24"/>
        </w:rPr>
        <w:t>bus stop</w:t>
      </w:r>
      <w:r w:rsidR="006278AE">
        <w:rPr>
          <w:rFonts w:ascii="Gill Sans MT" w:hAnsi="Gill Sans MT"/>
          <w:sz w:val="24"/>
          <w:szCs w:val="24"/>
        </w:rPr>
        <w:t xml:space="preserve">s become </w:t>
      </w:r>
      <w:r w:rsidRPr="00F45F98">
        <w:rPr>
          <w:rFonts w:ascii="Gill Sans MT" w:hAnsi="Gill Sans MT"/>
          <w:sz w:val="24"/>
          <w:szCs w:val="24"/>
        </w:rPr>
        <w:t>fully accessible</w:t>
      </w:r>
      <w:r w:rsidR="00C31B0F">
        <w:rPr>
          <w:rFonts w:cs="Arial"/>
          <w:bCs/>
          <w:i/>
          <w:sz w:val="24"/>
          <w:szCs w:val="24"/>
          <w:shd w:val="clear" w:color="auto" w:fill="FFFFFF"/>
        </w:rPr>
        <w:t xml:space="preserve">, </w:t>
      </w:r>
      <w:r w:rsidR="00C31B0F" w:rsidRPr="00C31B0F">
        <w:rPr>
          <w:rFonts w:ascii="Gill Sans MT" w:hAnsi="Gill Sans MT"/>
          <w:sz w:val="24"/>
          <w:szCs w:val="24"/>
        </w:rPr>
        <w:t>so that a person with a mobility disability</w:t>
      </w:r>
      <w:r w:rsidR="00C31B0F">
        <w:rPr>
          <w:rFonts w:ascii="Gill Sans MT" w:hAnsi="Gill Sans MT"/>
          <w:sz w:val="24"/>
          <w:szCs w:val="24"/>
        </w:rPr>
        <w:t xml:space="preserve"> can get on or off a bus safely.  Under the </w:t>
      </w:r>
      <w:r w:rsidR="00C31B0F" w:rsidRPr="00C31B0F">
        <w:rPr>
          <w:rFonts w:ascii="Gill Sans MT" w:hAnsi="Gill Sans MT"/>
          <w:i/>
          <w:sz w:val="24"/>
          <w:szCs w:val="24"/>
        </w:rPr>
        <w:t>Disability Standards for Accessible Public Transport</w:t>
      </w:r>
      <w:r w:rsidR="00857342">
        <w:rPr>
          <w:rFonts w:ascii="Gill Sans MT" w:hAnsi="Gill Sans MT"/>
          <w:i/>
          <w:sz w:val="24"/>
          <w:szCs w:val="24"/>
        </w:rPr>
        <w:t xml:space="preserve"> 2002</w:t>
      </w:r>
      <w:r w:rsidR="00C31B0F">
        <w:rPr>
          <w:rFonts w:ascii="Gill Sans MT" w:hAnsi="Gill Sans MT"/>
          <w:sz w:val="24"/>
          <w:szCs w:val="24"/>
        </w:rPr>
        <w:t>, a</w:t>
      </w:r>
      <w:r w:rsidR="006278AE">
        <w:rPr>
          <w:rFonts w:ascii="Gill Sans MT" w:hAnsi="Gill Sans MT"/>
          <w:sz w:val="24"/>
          <w:szCs w:val="24"/>
        </w:rPr>
        <w:t xml:space="preserve">ll </w:t>
      </w:r>
      <w:r w:rsidRPr="00F45F98">
        <w:rPr>
          <w:rFonts w:ascii="Gill Sans MT" w:hAnsi="Gill Sans MT"/>
          <w:sz w:val="24"/>
          <w:szCs w:val="24"/>
        </w:rPr>
        <w:t xml:space="preserve">general access </w:t>
      </w:r>
      <w:r w:rsidR="006278AE">
        <w:rPr>
          <w:rFonts w:ascii="Gill Sans MT" w:hAnsi="Gill Sans MT"/>
          <w:sz w:val="24"/>
          <w:szCs w:val="24"/>
        </w:rPr>
        <w:t xml:space="preserve">bus </w:t>
      </w:r>
      <w:r w:rsidRPr="00F45F98">
        <w:rPr>
          <w:rFonts w:ascii="Gill Sans MT" w:hAnsi="Gill Sans MT"/>
          <w:sz w:val="24"/>
          <w:szCs w:val="24"/>
        </w:rPr>
        <w:t>services are required to</w:t>
      </w:r>
      <w:r w:rsidR="006278AE">
        <w:rPr>
          <w:rFonts w:ascii="Gill Sans MT" w:hAnsi="Gill Sans MT"/>
          <w:sz w:val="24"/>
          <w:szCs w:val="24"/>
        </w:rPr>
        <w:t xml:space="preserve"> be accessible by </w:t>
      </w:r>
      <w:r w:rsidR="00FA2357">
        <w:rPr>
          <w:rFonts w:ascii="Gill Sans MT" w:hAnsi="Gill Sans MT"/>
          <w:sz w:val="24"/>
          <w:szCs w:val="24"/>
        </w:rPr>
        <w:t xml:space="preserve">the end of </w:t>
      </w:r>
      <w:r w:rsidR="006278AE">
        <w:rPr>
          <w:rFonts w:ascii="Gill Sans MT" w:hAnsi="Gill Sans MT"/>
          <w:sz w:val="24"/>
          <w:szCs w:val="24"/>
        </w:rPr>
        <w:t>2022</w:t>
      </w:r>
      <w:r w:rsidRPr="00F45F98">
        <w:rPr>
          <w:rFonts w:ascii="Gill Sans MT" w:hAnsi="Gill Sans MT"/>
          <w:sz w:val="24"/>
          <w:szCs w:val="24"/>
        </w:rPr>
        <w:t>.</w:t>
      </w:r>
    </w:p>
    <w:p w14:paraId="0182AEB9" w14:textId="77777777" w:rsidR="002E38A2" w:rsidRPr="00F45F98" w:rsidRDefault="002E38A2" w:rsidP="00F45F98">
      <w:pPr>
        <w:spacing w:before="0" w:after="120" w:line="240" w:lineRule="auto"/>
        <w:rPr>
          <w:rFonts w:ascii="Gill Sans MT" w:hAnsi="Gill Sans MT"/>
          <w:sz w:val="24"/>
          <w:szCs w:val="24"/>
        </w:rPr>
      </w:pPr>
    </w:p>
    <w:p w14:paraId="2753C8B1" w14:textId="57988B5E" w:rsidR="00F45F98" w:rsidRPr="00F45F98" w:rsidRDefault="00F45F98" w:rsidP="002E38A2">
      <w:pPr>
        <w:pStyle w:val="Heading2"/>
        <w:spacing w:before="240" w:after="240" w:line="240" w:lineRule="auto"/>
      </w:pPr>
      <w:r>
        <w:t>Assisting passengers with luggage</w:t>
      </w:r>
    </w:p>
    <w:p w14:paraId="28817E4F" w14:textId="143825BA" w:rsidR="00A24DEA" w:rsidRDefault="00A24DEA" w:rsidP="00E77DAD">
      <w:pPr>
        <w:spacing w:before="0" w:after="120" w:line="240" w:lineRule="auto"/>
        <w:rPr>
          <w:rFonts w:ascii="Gill Sans MT" w:hAnsi="Gill Sans MT"/>
          <w:b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t xml:space="preserve">Bus drivers may be required to </w:t>
      </w:r>
      <w:r w:rsidRPr="005D7F43">
        <w:rPr>
          <w:rFonts w:ascii="Gill Sans MT" w:hAnsi="Gill Sans MT"/>
          <w:b/>
          <w:sz w:val="24"/>
          <w:szCs w:val="24"/>
        </w:rPr>
        <w:t xml:space="preserve">handle and store </w:t>
      </w:r>
      <w:r w:rsidRPr="005D7F43">
        <w:rPr>
          <w:rFonts w:ascii="Gill Sans MT" w:hAnsi="Gill Sans MT" w:cs="Arial"/>
          <w:b/>
          <w:sz w:val="24"/>
          <w:szCs w:val="24"/>
        </w:rPr>
        <w:t>luggage</w:t>
      </w:r>
      <w:r w:rsidRPr="005D7F43">
        <w:rPr>
          <w:rFonts w:ascii="Gill Sans MT" w:hAnsi="Gill Sans MT" w:cs="Arial"/>
          <w:sz w:val="24"/>
          <w:szCs w:val="24"/>
        </w:rPr>
        <w:t xml:space="preserve"> on regional or long distance services, or when passengers </w:t>
      </w:r>
      <w:r w:rsidRPr="005D7F43">
        <w:rPr>
          <w:rFonts w:ascii="Gill Sans MT" w:hAnsi="Gill Sans MT"/>
          <w:sz w:val="24"/>
          <w:szCs w:val="24"/>
        </w:rPr>
        <w:t>interchange between services</w:t>
      </w:r>
      <w:r w:rsidR="00E2216F">
        <w:rPr>
          <w:rFonts w:ascii="Gill Sans MT" w:hAnsi="Gill Sans MT"/>
          <w:sz w:val="24"/>
          <w:szCs w:val="24"/>
        </w:rPr>
        <w:t>, where an interchange is nominated in the Approved Timetable</w:t>
      </w:r>
      <w:r w:rsidR="00FA2357" w:rsidRPr="00FA2357">
        <w:rPr>
          <w:sz w:val="24"/>
          <w:szCs w:val="24"/>
        </w:rPr>
        <w:t xml:space="preserve"> </w:t>
      </w:r>
      <w:r w:rsidR="00FA2357">
        <w:rPr>
          <w:sz w:val="24"/>
          <w:szCs w:val="24"/>
        </w:rPr>
        <w:t xml:space="preserve">under the </w:t>
      </w:r>
      <w:r w:rsidR="00FA2357" w:rsidRPr="00254243">
        <w:rPr>
          <w:sz w:val="24"/>
          <w:szCs w:val="24"/>
        </w:rPr>
        <w:t>Passenger Service Contract</w:t>
      </w:r>
      <w:r>
        <w:rPr>
          <w:rFonts w:ascii="Gill Sans MT" w:hAnsi="Gill Sans MT" w:cs="Arial"/>
          <w:sz w:val="24"/>
          <w:szCs w:val="24"/>
        </w:rPr>
        <w:t>.</w:t>
      </w:r>
    </w:p>
    <w:p w14:paraId="00C37631" w14:textId="77777777" w:rsidR="00A24DEA" w:rsidRDefault="00A24DEA" w:rsidP="00E77DAD">
      <w:pPr>
        <w:spacing w:before="0" w:after="120" w:line="240" w:lineRule="auto"/>
        <w:rPr>
          <w:rFonts w:ascii="Gill Sans MT" w:hAnsi="Gill Sans MT"/>
          <w:b/>
          <w:sz w:val="24"/>
          <w:szCs w:val="24"/>
        </w:rPr>
      </w:pPr>
    </w:p>
    <w:p w14:paraId="60132986" w14:textId="2BD9E101" w:rsidR="00E77DAD" w:rsidRPr="005D7F43" w:rsidRDefault="002E38A2" w:rsidP="00E77DAD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2E38A2">
        <w:rPr>
          <w:rFonts w:ascii="Gill Sans MT" w:hAnsi="Gill Sans MT"/>
          <w:b/>
          <w:sz w:val="24"/>
          <w:szCs w:val="24"/>
        </w:rPr>
        <w:t>What is ‘luggage’?</w:t>
      </w:r>
      <w:r>
        <w:rPr>
          <w:rFonts w:ascii="Gill Sans MT" w:hAnsi="Gill Sans MT"/>
          <w:sz w:val="24"/>
          <w:szCs w:val="24"/>
        </w:rPr>
        <w:t xml:space="preserve"> </w:t>
      </w:r>
      <w:r w:rsidR="005D7F43">
        <w:rPr>
          <w:rFonts w:ascii="Gill Sans MT" w:hAnsi="Gill Sans MT" w:cs="Arial"/>
          <w:sz w:val="24"/>
          <w:szCs w:val="24"/>
        </w:rPr>
        <w:t>L</w:t>
      </w:r>
      <w:r w:rsidR="00E77DAD" w:rsidRPr="005D7F43">
        <w:rPr>
          <w:rFonts w:ascii="Gill Sans MT" w:hAnsi="Gill Sans MT" w:cs="Arial"/>
          <w:sz w:val="24"/>
          <w:szCs w:val="24"/>
        </w:rPr>
        <w:t>uggage includes:</w:t>
      </w:r>
    </w:p>
    <w:p w14:paraId="5A2CE6B3" w14:textId="77777777" w:rsidR="00E77DAD" w:rsidRPr="005D7F43" w:rsidRDefault="00E77DAD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rFonts w:ascii="Gill Sans MT" w:hAnsi="Gill Sans MT"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t>general baggage;</w:t>
      </w:r>
    </w:p>
    <w:p w14:paraId="079B45E2" w14:textId="15DF421D" w:rsidR="00E77DAD" w:rsidRPr="005D7F43" w:rsidRDefault="00E77DAD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rFonts w:ascii="Gill Sans MT" w:hAnsi="Gill Sans MT"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t>wheelchairs</w:t>
      </w:r>
      <w:r w:rsidR="00857342">
        <w:rPr>
          <w:rFonts w:ascii="Gill Sans MT" w:hAnsi="Gill Sans MT"/>
          <w:sz w:val="24"/>
          <w:szCs w:val="24"/>
        </w:rPr>
        <w:t xml:space="preserve"> (other than a wheelchair in which a passenger travels)</w:t>
      </w:r>
      <w:r w:rsidRPr="005D7F43">
        <w:rPr>
          <w:rFonts w:ascii="Gill Sans MT" w:hAnsi="Gill Sans MT"/>
          <w:sz w:val="24"/>
          <w:szCs w:val="24"/>
        </w:rPr>
        <w:t>;</w:t>
      </w:r>
    </w:p>
    <w:p w14:paraId="6AD4B54F" w14:textId="25DCC836" w:rsidR="00E77DAD" w:rsidRPr="005D7F43" w:rsidRDefault="00E77DAD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rFonts w:ascii="Gill Sans MT" w:hAnsi="Gill Sans MT"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t>mobility devices; and</w:t>
      </w:r>
    </w:p>
    <w:p w14:paraId="7D3C791A" w14:textId="77777777" w:rsidR="00E77DAD" w:rsidRPr="005D7F43" w:rsidRDefault="00E77DAD" w:rsidP="00E77DAD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rFonts w:ascii="Gill Sans MT" w:hAnsi="Gill Sans MT"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lastRenderedPageBreak/>
        <w:t>prams and strollers.</w:t>
      </w:r>
    </w:p>
    <w:bookmarkEnd w:id="3"/>
    <w:p w14:paraId="75821157" w14:textId="5EC4C160" w:rsidR="003D1E8B" w:rsidRPr="005D7F43" w:rsidRDefault="002E38A2" w:rsidP="00857342">
      <w:pPr>
        <w:keepNext/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2E38A2">
        <w:rPr>
          <w:rFonts w:ascii="Gill Sans MT" w:hAnsi="Gill Sans MT"/>
          <w:b/>
          <w:sz w:val="24"/>
          <w:szCs w:val="24"/>
        </w:rPr>
        <w:t>Where can luggage be stored?</w:t>
      </w:r>
      <w:r>
        <w:rPr>
          <w:rFonts w:ascii="Gill Sans MT" w:hAnsi="Gill Sans MT"/>
          <w:sz w:val="24"/>
          <w:szCs w:val="24"/>
        </w:rPr>
        <w:t xml:space="preserve"> Where </w:t>
      </w:r>
      <w:r w:rsidR="00A24DEA">
        <w:rPr>
          <w:rFonts w:ascii="Gill Sans MT" w:hAnsi="Gill Sans MT"/>
          <w:sz w:val="24"/>
          <w:szCs w:val="24"/>
        </w:rPr>
        <w:t xml:space="preserve">storage is </w:t>
      </w:r>
      <w:r>
        <w:rPr>
          <w:rFonts w:ascii="Gill Sans MT" w:hAnsi="Gill Sans MT"/>
          <w:sz w:val="24"/>
          <w:szCs w:val="24"/>
        </w:rPr>
        <w:t>available, l</w:t>
      </w:r>
      <w:r w:rsidR="005D7F43">
        <w:rPr>
          <w:rFonts w:ascii="Gill Sans MT" w:hAnsi="Gill Sans MT"/>
          <w:sz w:val="24"/>
          <w:szCs w:val="24"/>
        </w:rPr>
        <w:t xml:space="preserve">uggage can be stored </w:t>
      </w:r>
      <w:r w:rsidR="003D1E8B" w:rsidRPr="005D7F43">
        <w:rPr>
          <w:rFonts w:ascii="Gill Sans MT" w:hAnsi="Gill Sans MT"/>
          <w:sz w:val="24"/>
          <w:szCs w:val="24"/>
        </w:rPr>
        <w:t>in:</w:t>
      </w:r>
    </w:p>
    <w:p w14:paraId="24ABBEC3" w14:textId="4D54BB75" w:rsidR="003D1E8B" w:rsidRPr="005D7F43" w:rsidRDefault="003D1E8B" w:rsidP="003D1E8B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rFonts w:ascii="Gill Sans MT" w:hAnsi="Gill Sans MT"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t xml:space="preserve">under-floor luggage bins; or </w:t>
      </w:r>
    </w:p>
    <w:p w14:paraId="1EF1F605" w14:textId="2975692C" w:rsidR="0097514C" w:rsidRPr="005D7F43" w:rsidRDefault="00B21103" w:rsidP="003D1E8B">
      <w:pPr>
        <w:pStyle w:val="ListParagraph"/>
        <w:numPr>
          <w:ilvl w:val="0"/>
          <w:numId w:val="34"/>
        </w:numPr>
        <w:spacing w:before="0" w:after="120" w:line="360" w:lineRule="auto"/>
        <w:ind w:left="714" w:hanging="357"/>
        <w:rPr>
          <w:rFonts w:ascii="Gill Sans MT" w:hAnsi="Gill Sans MT"/>
          <w:sz w:val="24"/>
          <w:szCs w:val="24"/>
        </w:rPr>
      </w:pPr>
      <w:r w:rsidRPr="005D7F43">
        <w:rPr>
          <w:rFonts w:ascii="Gill Sans MT" w:hAnsi="Gill Sans MT"/>
          <w:sz w:val="24"/>
          <w:szCs w:val="24"/>
        </w:rPr>
        <w:t>desi</w:t>
      </w:r>
      <w:r w:rsidR="00B23FED">
        <w:rPr>
          <w:rFonts w:ascii="Gill Sans MT" w:hAnsi="Gill Sans MT"/>
          <w:sz w:val="24"/>
          <w:szCs w:val="24"/>
        </w:rPr>
        <w:t>gnated luggage areas on the bus, including trailers.</w:t>
      </w:r>
      <w:r w:rsidRPr="005D7F43">
        <w:rPr>
          <w:rFonts w:ascii="Gill Sans MT" w:hAnsi="Gill Sans MT"/>
          <w:sz w:val="24"/>
          <w:szCs w:val="24"/>
        </w:rPr>
        <w:t xml:space="preserve"> </w:t>
      </w:r>
    </w:p>
    <w:p w14:paraId="120A02CA" w14:textId="737E03F1" w:rsidR="005D7F43" w:rsidRDefault="002E38A2" w:rsidP="005D7F43">
      <w:pPr>
        <w:spacing w:before="0" w:after="120" w:line="240" w:lineRule="auto"/>
        <w:rPr>
          <w:rStyle w:val="BodytextBold"/>
          <w:rFonts w:asciiTheme="majorHAnsi" w:hAnsiTheme="majorHAnsi"/>
          <w:b w:val="0"/>
          <w:i/>
          <w:sz w:val="24"/>
          <w:szCs w:val="24"/>
          <w:lang w:eastAsia="en-AU"/>
        </w:rPr>
      </w:pPr>
      <w:r w:rsidRPr="002E38A2">
        <w:rPr>
          <w:rFonts w:asciiTheme="majorHAnsi" w:hAnsiTheme="majorHAnsi" w:cs="Calibri"/>
          <w:b/>
          <w:sz w:val="24"/>
          <w:szCs w:val="24"/>
          <w:shd w:val="clear" w:color="auto" w:fill="FFFFFF"/>
        </w:rPr>
        <w:t>S</w:t>
      </w:r>
      <w:r>
        <w:rPr>
          <w:rFonts w:asciiTheme="majorHAnsi" w:hAnsiTheme="majorHAnsi" w:cs="Calibri"/>
          <w:b/>
          <w:sz w:val="24"/>
          <w:szCs w:val="24"/>
          <w:shd w:val="clear" w:color="auto" w:fill="FFFFFF"/>
        </w:rPr>
        <w:t>t</w:t>
      </w:r>
      <w:r w:rsidRPr="002E38A2">
        <w:rPr>
          <w:rFonts w:asciiTheme="majorHAnsi" w:hAnsiTheme="majorHAnsi" w:cs="Calibri"/>
          <w:b/>
          <w:color w:val="auto"/>
          <w:sz w:val="24"/>
          <w:szCs w:val="24"/>
          <w:shd w:val="clear" w:color="auto" w:fill="FFFFFF"/>
        </w:rPr>
        <w:t>owing luggage safely:</w:t>
      </w:r>
      <w:r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</w:t>
      </w:r>
      <w:r w:rsidR="005D7F43" w:rsidRPr="005D7F43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Drivers need to ensure that </w:t>
      </w:r>
      <w:r w:rsidR="005D7F43" w:rsidRPr="005D7F43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 xml:space="preserve">luggage is </w:t>
      </w:r>
      <w:r w:rsidR="005D7F43" w:rsidRPr="00A24DEA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>safely stowed;</w:t>
      </w:r>
      <w:r w:rsidR="005D7F43" w:rsidRPr="005D7F43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 xml:space="preserve"> or does not block any aisle, </w:t>
      </w:r>
      <w:r w:rsidR="00DE6F67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>or interfere with the entry or exit</w:t>
      </w:r>
      <w:r w:rsidR="005D7F43" w:rsidRPr="005D7F43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 xml:space="preserve"> </w:t>
      </w:r>
      <w:r w:rsidR="00DE6F67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>of passengers</w:t>
      </w:r>
      <w:r w:rsidR="005D7F43" w:rsidRPr="005D7F43">
        <w:rPr>
          <w:rStyle w:val="BodytextBold"/>
          <w:rFonts w:asciiTheme="majorHAnsi" w:hAnsiTheme="majorHAnsi"/>
          <w:b w:val="0"/>
          <w:sz w:val="24"/>
          <w:szCs w:val="24"/>
          <w:lang w:eastAsia="en-AU"/>
        </w:rPr>
        <w:t xml:space="preserve">. These requirements are set out in the </w:t>
      </w:r>
      <w:r w:rsidR="005D7F43" w:rsidRPr="005D7F43">
        <w:rPr>
          <w:rStyle w:val="BodytextBold"/>
          <w:rFonts w:asciiTheme="majorHAnsi" w:hAnsiTheme="majorHAnsi"/>
          <w:b w:val="0"/>
          <w:i/>
          <w:sz w:val="24"/>
          <w:szCs w:val="24"/>
          <w:lang w:eastAsia="en-AU"/>
        </w:rPr>
        <w:t>Passenger Transport Services Regulations 2013.</w:t>
      </w:r>
    </w:p>
    <w:p w14:paraId="7AABE04E" w14:textId="446A1DAD" w:rsidR="00575652" w:rsidRDefault="00A24DEA" w:rsidP="00891F29">
      <w:pPr>
        <w:spacing w:before="0" w:after="120" w:line="240" w:lineRule="auto"/>
        <w:rPr>
          <w:rFonts w:cs="Calibri"/>
          <w:sz w:val="24"/>
          <w:szCs w:val="24"/>
          <w:shd w:val="clear" w:color="auto" w:fill="FFFFFF"/>
        </w:rPr>
      </w:pPr>
      <w:r w:rsidRPr="00A24DEA">
        <w:rPr>
          <w:rStyle w:val="BodytextBold"/>
          <w:sz w:val="24"/>
          <w:szCs w:val="24"/>
          <w:lang w:eastAsia="en-AU"/>
        </w:rPr>
        <w:t>Health and safety:</w:t>
      </w:r>
      <w:r>
        <w:rPr>
          <w:rStyle w:val="BodytextBold"/>
          <w:b w:val="0"/>
          <w:sz w:val="24"/>
          <w:szCs w:val="24"/>
          <w:lang w:eastAsia="en-AU"/>
        </w:rPr>
        <w:t xml:space="preserve"> </w:t>
      </w:r>
      <w:r w:rsidR="005D7F43" w:rsidRPr="005D7F43">
        <w:rPr>
          <w:rStyle w:val="BodytextBold"/>
          <w:b w:val="0"/>
          <w:sz w:val="24"/>
          <w:szCs w:val="24"/>
          <w:lang w:eastAsia="en-AU"/>
        </w:rPr>
        <w:t xml:space="preserve">Operators and drivers need to ensure </w:t>
      </w:r>
      <w:r w:rsidR="005D7F43" w:rsidRPr="00A24DEA">
        <w:rPr>
          <w:rStyle w:val="BodytextBold"/>
          <w:b w:val="0"/>
          <w:sz w:val="24"/>
          <w:szCs w:val="24"/>
          <w:lang w:eastAsia="en-AU"/>
        </w:rPr>
        <w:t>that</w:t>
      </w:r>
      <w:r w:rsidR="00575652" w:rsidRPr="00A24DEA">
        <w:rPr>
          <w:rStyle w:val="BodytextBold"/>
          <w:b w:val="0"/>
          <w:sz w:val="24"/>
          <w:szCs w:val="24"/>
          <w:lang w:eastAsia="en-AU"/>
        </w:rPr>
        <w:t xml:space="preserve"> all</w:t>
      </w:r>
      <w:r w:rsidR="005D7F43" w:rsidRPr="00A24DEA">
        <w:rPr>
          <w:rStyle w:val="BodytextBold"/>
          <w:b w:val="0"/>
          <w:sz w:val="24"/>
          <w:szCs w:val="24"/>
          <w:lang w:eastAsia="en-AU"/>
        </w:rPr>
        <w:t xml:space="preserve"> workplace health and safety requirements are met</w:t>
      </w:r>
      <w:r w:rsidR="00575652" w:rsidRPr="00A24DEA">
        <w:rPr>
          <w:rStyle w:val="BodytextBold"/>
          <w:b w:val="0"/>
          <w:sz w:val="24"/>
          <w:szCs w:val="24"/>
          <w:lang w:eastAsia="en-AU"/>
        </w:rPr>
        <w:t>.</w:t>
      </w:r>
      <w:r w:rsidR="00575652" w:rsidRPr="00A24DEA">
        <w:rPr>
          <w:rStyle w:val="BodytextBold"/>
          <w:rFonts w:cs="Calibri"/>
          <w:b w:val="0"/>
          <w:bCs w:val="0"/>
          <w:sz w:val="24"/>
          <w:szCs w:val="24"/>
          <w:shd w:val="clear" w:color="auto" w:fill="FFFFFF"/>
        </w:rPr>
        <w:t xml:space="preserve"> </w:t>
      </w:r>
      <w:r w:rsidR="005D7F43" w:rsidRPr="00A24DEA">
        <w:rPr>
          <w:color w:val="000000"/>
          <w:sz w:val="24"/>
          <w:szCs w:val="24"/>
        </w:rPr>
        <w:t>D</w:t>
      </w:r>
      <w:r w:rsidR="00BF64EB" w:rsidRPr="00A24DEA">
        <w:rPr>
          <w:color w:val="000000"/>
          <w:sz w:val="24"/>
          <w:szCs w:val="24"/>
        </w:rPr>
        <w:t>rivers</w:t>
      </w:r>
      <w:r w:rsidR="005D7F43" w:rsidRPr="00A24DEA">
        <w:rPr>
          <w:color w:val="000000"/>
          <w:sz w:val="24"/>
          <w:szCs w:val="24"/>
        </w:rPr>
        <w:t xml:space="preserve"> and other staff (such as booking</w:t>
      </w:r>
      <w:r w:rsidR="00BF64EB" w:rsidRPr="00A24DEA">
        <w:rPr>
          <w:color w:val="000000"/>
          <w:sz w:val="24"/>
          <w:szCs w:val="24"/>
        </w:rPr>
        <w:t xml:space="preserve"> staff)</w:t>
      </w:r>
      <w:r w:rsidR="005D7F43" w:rsidRPr="00A24DEA">
        <w:rPr>
          <w:color w:val="000000"/>
          <w:sz w:val="24"/>
          <w:szCs w:val="24"/>
        </w:rPr>
        <w:t xml:space="preserve"> must be </w:t>
      </w:r>
      <w:r w:rsidR="00BF64EB" w:rsidRPr="00A24DEA">
        <w:rPr>
          <w:color w:val="000000"/>
          <w:sz w:val="24"/>
          <w:szCs w:val="24"/>
        </w:rPr>
        <w:t>trained to explain clearly and politely to passengers the reasons they may not be able to help with luggage</w:t>
      </w:r>
      <w:r w:rsidR="00575652" w:rsidRPr="00A24DEA">
        <w:rPr>
          <w:color w:val="000000"/>
          <w:sz w:val="24"/>
          <w:szCs w:val="24"/>
        </w:rPr>
        <w:t>,</w:t>
      </w:r>
      <w:r w:rsidR="00BF64EB" w:rsidRPr="00A24DEA">
        <w:rPr>
          <w:color w:val="000000"/>
          <w:sz w:val="24"/>
          <w:szCs w:val="24"/>
        </w:rPr>
        <w:t xml:space="preserve"> and </w:t>
      </w:r>
      <w:r w:rsidR="005D7F43" w:rsidRPr="00A24DEA">
        <w:rPr>
          <w:color w:val="000000"/>
          <w:sz w:val="24"/>
          <w:szCs w:val="24"/>
        </w:rPr>
        <w:t xml:space="preserve">the </w:t>
      </w:r>
      <w:r w:rsidR="00BF64EB" w:rsidRPr="00A24DEA">
        <w:rPr>
          <w:color w:val="000000"/>
          <w:sz w:val="24"/>
          <w:szCs w:val="24"/>
        </w:rPr>
        <w:t>alternatives available to them</w:t>
      </w:r>
      <w:r w:rsidR="00575652" w:rsidRPr="00A24DEA">
        <w:rPr>
          <w:color w:val="000000"/>
          <w:sz w:val="24"/>
          <w:szCs w:val="24"/>
        </w:rPr>
        <w:t>.</w:t>
      </w:r>
    </w:p>
    <w:p w14:paraId="2C183527" w14:textId="0F488DF9" w:rsidR="002F084B" w:rsidRDefault="00F131E4" w:rsidP="00FE43DA">
      <w:pPr>
        <w:spacing w:before="0" w:after="120"/>
        <w:rPr>
          <w:rFonts w:cs="Calibri"/>
          <w:sz w:val="24"/>
          <w:szCs w:val="24"/>
          <w:shd w:val="clear" w:color="auto" w:fill="FFFFFF"/>
        </w:rPr>
      </w:pPr>
      <w:r w:rsidRPr="00F131E4">
        <w:rPr>
          <w:rFonts w:cs="Calibri"/>
          <w:b/>
          <w:sz w:val="24"/>
          <w:szCs w:val="24"/>
          <w:shd w:val="clear" w:color="auto" w:fill="FFFFFF"/>
        </w:rPr>
        <w:t>Luggage allowance</w:t>
      </w:r>
      <w:r w:rsidR="00234FD6">
        <w:rPr>
          <w:rFonts w:cs="Calibri"/>
          <w:b/>
          <w:sz w:val="24"/>
          <w:szCs w:val="24"/>
          <w:shd w:val="clear" w:color="auto" w:fill="FFFFFF"/>
        </w:rPr>
        <w:t xml:space="preserve"> and handling</w:t>
      </w:r>
      <w:r w:rsidRPr="00F131E4">
        <w:rPr>
          <w:rFonts w:cs="Calibri"/>
          <w:b/>
          <w:sz w:val="24"/>
          <w:szCs w:val="24"/>
          <w:shd w:val="clear" w:color="auto" w:fill="FFFFFF"/>
        </w:rPr>
        <w:t>: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="00575652">
        <w:rPr>
          <w:rFonts w:cs="Calibri"/>
          <w:sz w:val="24"/>
          <w:szCs w:val="24"/>
          <w:shd w:val="clear" w:color="auto" w:fill="FFFFFF"/>
        </w:rPr>
        <w:t xml:space="preserve">Passengers </w:t>
      </w:r>
      <w:r w:rsidR="00D31336" w:rsidRPr="005D7F43">
        <w:rPr>
          <w:rFonts w:cs="Calibri"/>
          <w:sz w:val="24"/>
          <w:szCs w:val="24"/>
          <w:shd w:val="clear" w:color="auto" w:fill="FFFFFF"/>
        </w:rPr>
        <w:t xml:space="preserve">need to contact the operator to determine </w:t>
      </w:r>
      <w:r w:rsidR="00D31336" w:rsidRPr="00F131E4">
        <w:rPr>
          <w:rFonts w:cs="Calibri"/>
          <w:sz w:val="24"/>
          <w:szCs w:val="24"/>
          <w:shd w:val="clear" w:color="auto" w:fill="FFFFFF"/>
        </w:rPr>
        <w:t>luggage allowances</w:t>
      </w:r>
      <w:r w:rsidR="00D31336" w:rsidRPr="005D7F43">
        <w:rPr>
          <w:rFonts w:cs="Calibri"/>
          <w:sz w:val="24"/>
          <w:szCs w:val="24"/>
          <w:shd w:val="clear" w:color="auto" w:fill="FFFFFF"/>
        </w:rPr>
        <w:t xml:space="preserve"> </w:t>
      </w:r>
      <w:r w:rsidR="004A593E" w:rsidRPr="005D7F43">
        <w:rPr>
          <w:rFonts w:cs="Calibri"/>
          <w:sz w:val="24"/>
          <w:szCs w:val="24"/>
          <w:shd w:val="clear" w:color="auto" w:fill="FFFFFF"/>
        </w:rPr>
        <w:t>including carriage of</w:t>
      </w:r>
      <w:r w:rsidR="00D31336" w:rsidRPr="005D7F43">
        <w:rPr>
          <w:rFonts w:cs="Calibri"/>
          <w:sz w:val="24"/>
          <w:szCs w:val="24"/>
          <w:shd w:val="clear" w:color="auto" w:fill="FFFFFF"/>
        </w:rPr>
        <w:t xml:space="preserve"> large items, excluding </w:t>
      </w:r>
      <w:r w:rsidR="00A82C74">
        <w:rPr>
          <w:rFonts w:cs="Calibri"/>
          <w:sz w:val="24"/>
          <w:szCs w:val="24"/>
          <w:shd w:val="clear" w:color="auto" w:fill="FFFFFF"/>
        </w:rPr>
        <w:t xml:space="preserve">unoccupied </w:t>
      </w:r>
      <w:r w:rsidR="00857342">
        <w:rPr>
          <w:rFonts w:cs="Calibri"/>
          <w:sz w:val="24"/>
          <w:szCs w:val="24"/>
          <w:shd w:val="clear" w:color="auto" w:fill="FFFFFF"/>
        </w:rPr>
        <w:t>mobility devices</w:t>
      </w:r>
      <w:r w:rsidR="00D31336" w:rsidRPr="005D7F43">
        <w:rPr>
          <w:rFonts w:cs="Calibri"/>
          <w:sz w:val="24"/>
          <w:szCs w:val="24"/>
          <w:shd w:val="clear" w:color="auto" w:fill="FFFFFF"/>
        </w:rPr>
        <w:t>.</w:t>
      </w:r>
      <w:r w:rsidR="00FE43DA">
        <w:rPr>
          <w:rFonts w:cs="Calibri"/>
          <w:sz w:val="24"/>
          <w:szCs w:val="24"/>
          <w:shd w:val="clear" w:color="auto" w:fill="FFFFFF"/>
        </w:rPr>
        <w:t xml:space="preserve"> </w:t>
      </w:r>
    </w:p>
    <w:p w14:paraId="40AB624B" w14:textId="490C1F3F" w:rsidR="002F084B" w:rsidRDefault="002F084B" w:rsidP="00FE43DA">
      <w:pPr>
        <w:spacing w:before="0" w:after="120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Passengers also need to contact the operator to determine if bicycles can be carried on buses and if they are</w:t>
      </w:r>
      <w:r w:rsidR="00FA2357">
        <w:rPr>
          <w:rFonts w:cs="Calibri"/>
          <w:sz w:val="24"/>
          <w:szCs w:val="24"/>
          <w:shd w:val="clear" w:color="auto" w:fill="FFFFFF"/>
        </w:rPr>
        <w:t>,</w:t>
      </w:r>
      <w:r>
        <w:rPr>
          <w:rFonts w:cs="Calibri"/>
          <w:sz w:val="24"/>
          <w:szCs w:val="24"/>
          <w:shd w:val="clear" w:color="auto" w:fill="FFFFFF"/>
        </w:rPr>
        <w:t xml:space="preserve"> how they should be packaged</w:t>
      </w:r>
      <w:bookmarkStart w:id="4" w:name="_GoBack"/>
      <w:bookmarkEnd w:id="4"/>
      <w:r>
        <w:rPr>
          <w:rFonts w:cs="Calibri"/>
          <w:sz w:val="24"/>
          <w:szCs w:val="24"/>
          <w:shd w:val="clear" w:color="auto" w:fill="FFFFFF"/>
        </w:rPr>
        <w:t xml:space="preserve">. </w:t>
      </w:r>
    </w:p>
    <w:p w14:paraId="4AD0676C" w14:textId="08BE32D3" w:rsidR="00EF0D23" w:rsidRPr="005D7F43" w:rsidRDefault="00FE43DA" w:rsidP="00412156">
      <w:pPr>
        <w:spacing w:before="0" w:after="120"/>
        <w:rPr>
          <w:rFonts w:cs="Calibri"/>
          <w:sz w:val="24"/>
          <w:szCs w:val="24"/>
          <w:shd w:val="clear" w:color="auto" w:fill="FFFFFF"/>
        </w:rPr>
      </w:pPr>
      <w:r w:rsidRPr="00FE43DA">
        <w:rPr>
          <w:rFonts w:cs="Calibri"/>
          <w:sz w:val="24"/>
          <w:szCs w:val="24"/>
          <w:shd w:val="clear" w:color="auto" w:fill="FFFFFF"/>
        </w:rPr>
        <w:t>Passengers should be capable of lifting</w:t>
      </w:r>
      <w:r>
        <w:rPr>
          <w:rFonts w:cs="Calibri"/>
          <w:sz w:val="24"/>
          <w:szCs w:val="24"/>
          <w:shd w:val="clear" w:color="auto" w:fill="FFFFFF"/>
        </w:rPr>
        <w:t xml:space="preserve">, </w:t>
      </w:r>
      <w:r w:rsidRPr="00FE43DA">
        <w:rPr>
          <w:rFonts w:cs="Calibri"/>
          <w:sz w:val="24"/>
          <w:szCs w:val="24"/>
          <w:shd w:val="clear" w:color="auto" w:fill="FFFFFF"/>
        </w:rPr>
        <w:t xml:space="preserve">carrying </w:t>
      </w:r>
      <w:r>
        <w:rPr>
          <w:rFonts w:cs="Calibri"/>
          <w:sz w:val="24"/>
          <w:szCs w:val="24"/>
          <w:shd w:val="clear" w:color="auto" w:fill="FFFFFF"/>
        </w:rPr>
        <w:t xml:space="preserve">and stowing </w:t>
      </w:r>
      <w:r w:rsidRPr="00FE43DA">
        <w:rPr>
          <w:rFonts w:cs="Calibri"/>
          <w:sz w:val="24"/>
          <w:szCs w:val="24"/>
          <w:shd w:val="clear" w:color="auto" w:fill="FFFFFF"/>
        </w:rPr>
        <w:t>their luggage</w:t>
      </w:r>
      <w:r w:rsidR="002F084B">
        <w:rPr>
          <w:rFonts w:cs="Calibri"/>
          <w:sz w:val="24"/>
          <w:szCs w:val="24"/>
          <w:shd w:val="clear" w:color="auto" w:fill="FFFFFF"/>
        </w:rPr>
        <w:t>, including bicycles (if allowed)</w:t>
      </w:r>
      <w:r w:rsidRPr="00FE43DA">
        <w:rPr>
          <w:rFonts w:cs="Calibri"/>
          <w:sz w:val="24"/>
          <w:szCs w:val="24"/>
          <w:shd w:val="clear" w:color="auto" w:fill="FFFFFF"/>
        </w:rPr>
        <w:t xml:space="preserve"> </w:t>
      </w:r>
      <w:r w:rsidR="00234FD6">
        <w:rPr>
          <w:rFonts w:cs="Calibri"/>
          <w:sz w:val="24"/>
          <w:szCs w:val="24"/>
          <w:shd w:val="clear" w:color="auto" w:fill="FFFFFF"/>
        </w:rPr>
        <w:t xml:space="preserve">on board the bus </w:t>
      </w:r>
      <w:r w:rsidRPr="00FE43DA">
        <w:rPr>
          <w:rFonts w:cs="Calibri"/>
          <w:sz w:val="24"/>
          <w:szCs w:val="24"/>
          <w:shd w:val="clear" w:color="auto" w:fill="FFFFFF"/>
        </w:rPr>
        <w:t>without assistance</w:t>
      </w:r>
      <w:r>
        <w:rPr>
          <w:rFonts w:cs="Calibri"/>
          <w:sz w:val="24"/>
          <w:szCs w:val="24"/>
          <w:shd w:val="clear" w:color="auto" w:fill="FFFFFF"/>
        </w:rPr>
        <w:t>.</w:t>
      </w:r>
      <w:r w:rsidR="00234FD6">
        <w:rPr>
          <w:rFonts w:cs="Calibri"/>
          <w:sz w:val="24"/>
          <w:szCs w:val="24"/>
          <w:shd w:val="clear" w:color="auto" w:fill="FFFFFF"/>
        </w:rPr>
        <w:t xml:space="preserve"> On regional/long distance routes, the driver may need to assist with handling and stowing larger luggage items under the bus</w:t>
      </w:r>
      <w:r w:rsidR="00857342">
        <w:rPr>
          <w:rFonts w:cs="Calibri"/>
          <w:sz w:val="24"/>
          <w:szCs w:val="24"/>
          <w:shd w:val="clear" w:color="auto" w:fill="FFFFFF"/>
        </w:rPr>
        <w:t xml:space="preserve"> or in a trailer</w:t>
      </w:r>
      <w:r w:rsidR="00234FD6">
        <w:rPr>
          <w:rFonts w:cs="Calibri"/>
          <w:sz w:val="24"/>
          <w:szCs w:val="24"/>
          <w:shd w:val="clear" w:color="auto" w:fill="FFFFFF"/>
        </w:rPr>
        <w:t xml:space="preserve">. </w:t>
      </w:r>
    </w:p>
    <w:p w14:paraId="3F121A7D" w14:textId="05B03822" w:rsidR="002E38A2" w:rsidRPr="005E2B30" w:rsidRDefault="005E2B30" w:rsidP="00166EC5">
      <w:pPr>
        <w:spacing w:before="0" w:after="120" w:line="240" w:lineRule="auto"/>
        <w:rPr>
          <w:rFonts w:cs="Calibri"/>
          <w:sz w:val="24"/>
          <w:szCs w:val="24"/>
          <w:shd w:val="clear" w:color="auto" w:fill="FFFFFF"/>
        </w:rPr>
      </w:pPr>
      <w:bookmarkStart w:id="5" w:name="_Ref485978469"/>
      <w:bookmarkStart w:id="6" w:name="_Ref513553733"/>
      <w:bookmarkEnd w:id="5"/>
      <w:bookmarkEnd w:id="6"/>
      <w:r w:rsidRPr="005E2B30">
        <w:rPr>
          <w:rFonts w:cs="Calibri"/>
          <w:b/>
          <w:sz w:val="24"/>
          <w:szCs w:val="24"/>
          <w:shd w:val="clear" w:color="auto" w:fill="FFFFFF"/>
        </w:rPr>
        <w:t>Safety and security</w:t>
      </w:r>
      <w:r>
        <w:rPr>
          <w:rFonts w:cs="Calibri"/>
          <w:b/>
          <w:sz w:val="24"/>
          <w:szCs w:val="24"/>
          <w:shd w:val="clear" w:color="auto" w:fill="FFFFFF"/>
        </w:rPr>
        <w:t xml:space="preserve"> of luggage</w:t>
      </w:r>
      <w:r w:rsidRPr="005E2B30">
        <w:rPr>
          <w:rFonts w:cs="Calibri"/>
          <w:b/>
          <w:sz w:val="24"/>
          <w:szCs w:val="24"/>
          <w:shd w:val="clear" w:color="auto" w:fill="FFFFFF"/>
        </w:rPr>
        <w:t>:</w:t>
      </w:r>
      <w:r w:rsidRPr="005E2B30">
        <w:rPr>
          <w:rFonts w:cs="Calibri"/>
          <w:sz w:val="24"/>
          <w:szCs w:val="24"/>
          <w:shd w:val="clear" w:color="auto" w:fill="FFFFFF"/>
        </w:rPr>
        <w:t xml:space="preserve"> 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Passengers are responsible for the safety and security of their luggage. </w:t>
      </w:r>
      <w:r w:rsidR="00857342">
        <w:rPr>
          <w:rFonts w:cs="Calibri"/>
          <w:sz w:val="24"/>
          <w:szCs w:val="24"/>
          <w:shd w:val="clear" w:color="auto" w:fill="FFFFFF"/>
        </w:rPr>
        <w:t>Neither t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he bus operator </w:t>
      </w:r>
      <w:r w:rsidR="00857342">
        <w:rPr>
          <w:rFonts w:cs="Calibri"/>
          <w:sz w:val="24"/>
          <w:szCs w:val="24"/>
          <w:shd w:val="clear" w:color="auto" w:fill="FFFFFF"/>
        </w:rPr>
        <w:t xml:space="preserve">nor State Growth 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accept responsibility </w:t>
      </w:r>
      <w:r w:rsidR="00C465D0" w:rsidRPr="005E2B30">
        <w:rPr>
          <w:rFonts w:cs="Calibri"/>
          <w:sz w:val="24"/>
          <w:szCs w:val="24"/>
          <w:shd w:val="clear" w:color="auto" w:fill="FFFFFF"/>
        </w:rPr>
        <w:t>for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 loss</w:t>
      </w:r>
      <w:r w:rsidR="00C465D0" w:rsidRPr="005E2B30">
        <w:rPr>
          <w:rFonts w:cs="Calibri"/>
          <w:sz w:val="24"/>
          <w:szCs w:val="24"/>
          <w:shd w:val="clear" w:color="auto" w:fill="FFFFFF"/>
        </w:rPr>
        <w:t xml:space="preserve"> of</w:t>
      </w:r>
      <w:r w:rsidR="00D07625" w:rsidRPr="005E2B30">
        <w:rPr>
          <w:rFonts w:cs="Calibri"/>
          <w:sz w:val="24"/>
          <w:szCs w:val="24"/>
          <w:shd w:val="clear" w:color="auto" w:fill="FFFFFF"/>
        </w:rPr>
        <w:t>,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 or damage </w:t>
      </w:r>
      <w:r w:rsidR="00C465D0" w:rsidRPr="005E2B30">
        <w:rPr>
          <w:rFonts w:cs="Calibri"/>
          <w:sz w:val="24"/>
          <w:szCs w:val="24"/>
          <w:shd w:val="clear" w:color="auto" w:fill="FFFFFF"/>
        </w:rPr>
        <w:t>to</w:t>
      </w:r>
      <w:r w:rsidR="00D07625" w:rsidRPr="005E2B30">
        <w:rPr>
          <w:rFonts w:cs="Calibri"/>
          <w:sz w:val="24"/>
          <w:szCs w:val="24"/>
          <w:shd w:val="clear" w:color="auto" w:fill="FFFFFF"/>
        </w:rPr>
        <w:t>,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 </w:t>
      </w:r>
      <w:r w:rsidR="00C465D0" w:rsidRPr="005E2B30">
        <w:rPr>
          <w:rFonts w:cs="Calibri"/>
          <w:sz w:val="24"/>
          <w:szCs w:val="24"/>
          <w:shd w:val="clear" w:color="auto" w:fill="FFFFFF"/>
        </w:rPr>
        <w:t xml:space="preserve">passenger </w:t>
      </w:r>
      <w:r w:rsidR="00575652" w:rsidRPr="005E2B30">
        <w:rPr>
          <w:rFonts w:cs="Calibri"/>
          <w:sz w:val="24"/>
          <w:szCs w:val="24"/>
          <w:shd w:val="clear" w:color="auto" w:fill="FFFFFF"/>
        </w:rPr>
        <w:t xml:space="preserve">luggage. </w:t>
      </w:r>
    </w:p>
    <w:p w14:paraId="5938CCAC" w14:textId="348F09F3" w:rsidR="004377C9" w:rsidRPr="00575652" w:rsidRDefault="004377C9" w:rsidP="00166EC5">
      <w:pPr>
        <w:spacing w:before="0" w:after="120" w:line="240" w:lineRule="auto"/>
        <w:rPr>
          <w:rFonts w:cs="Calibri"/>
          <w:sz w:val="24"/>
          <w:szCs w:val="24"/>
          <w:shd w:val="clear" w:color="auto" w:fill="FFFFFF"/>
        </w:rPr>
      </w:pP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3407"/>
      </w:tblGrid>
      <w:tr w:rsidR="008F75B7" w14:paraId="2F80A8B3" w14:textId="77777777" w:rsidTr="00FB5296">
        <w:trPr>
          <w:trHeight w:val="1186"/>
          <w:jc w:val="center"/>
        </w:trPr>
        <w:tc>
          <w:tcPr>
            <w:tcW w:w="2410" w:type="dxa"/>
            <w:vMerge w:val="restart"/>
          </w:tcPr>
          <w:p w14:paraId="0011F38C" w14:textId="77777777" w:rsidR="008F75B7" w:rsidRPr="003F6291" w:rsidRDefault="00C71A84" w:rsidP="00166EC5">
            <w:pPr>
              <w:pStyle w:val="BackPage"/>
              <w:spacing w:before="0" w:after="120" w:line="240" w:lineRule="auto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78EC271E" wp14:editId="16A5B0B3">
                  <wp:simplePos x="0" y="0"/>
                  <wp:positionH relativeFrom="column">
                    <wp:posOffset>192</wp:posOffset>
                  </wp:positionH>
                  <wp:positionV relativeFrom="paragraph">
                    <wp:posOffset>86213</wp:posOffset>
                  </wp:positionV>
                  <wp:extent cx="928261" cy="861238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s_Gov_White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38" cy="87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2"/>
          </w:tcPr>
          <w:p w14:paraId="4BB90345" w14:textId="77777777" w:rsidR="008F75B7" w:rsidRPr="00C71A84" w:rsidRDefault="008F75B7" w:rsidP="00166EC5">
            <w:pPr>
              <w:pStyle w:val="BackPage"/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Department of State Growth</w:t>
            </w:r>
          </w:p>
          <w:p w14:paraId="13BF5DDD" w14:textId="03BBB233" w:rsidR="008F75B7" w:rsidRPr="00C71A84" w:rsidRDefault="00BF0D22" w:rsidP="00166EC5">
            <w:pPr>
              <w:pStyle w:val="BackPage"/>
              <w:spacing w:before="0" w:after="12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GPO Box 536</w:t>
            </w:r>
            <w:r w:rsidR="008F75B7" w:rsidRPr="00C71A84"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>Hobart</w:t>
            </w:r>
            <w:r w:rsidR="008F75B7" w:rsidRPr="00C71A84">
              <w:rPr>
                <w:color w:val="FFFFFF" w:themeColor="background1"/>
              </w:rPr>
              <w:t xml:space="preserve"> TAS 7001 Australia</w:t>
            </w:r>
          </w:p>
        </w:tc>
      </w:tr>
      <w:tr w:rsidR="008F75B7" w14:paraId="79567779" w14:textId="77777777" w:rsidTr="00922855">
        <w:trPr>
          <w:trHeight w:val="397"/>
          <w:jc w:val="center"/>
        </w:trPr>
        <w:tc>
          <w:tcPr>
            <w:tcW w:w="2410" w:type="dxa"/>
            <w:vMerge/>
          </w:tcPr>
          <w:p w14:paraId="75D4A474" w14:textId="77777777" w:rsidR="008F75B7" w:rsidRDefault="008F75B7" w:rsidP="00166EC5">
            <w:pPr>
              <w:spacing w:before="0" w:after="120" w:line="240" w:lineRule="auto"/>
            </w:pPr>
          </w:p>
        </w:tc>
        <w:tc>
          <w:tcPr>
            <w:tcW w:w="846" w:type="dxa"/>
            <w:vAlign w:val="center"/>
          </w:tcPr>
          <w:p w14:paraId="79B5F6A4" w14:textId="77777777" w:rsidR="008F75B7" w:rsidRPr="00C71A84" w:rsidRDefault="008F75B7" w:rsidP="00166EC5">
            <w:pPr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Phone:</w:t>
            </w:r>
          </w:p>
        </w:tc>
        <w:tc>
          <w:tcPr>
            <w:tcW w:w="3407" w:type="dxa"/>
            <w:vAlign w:val="center"/>
          </w:tcPr>
          <w:p w14:paraId="54C3DF33" w14:textId="7A1A32C0" w:rsidR="008F75B7" w:rsidRPr="00C71A84" w:rsidRDefault="00BF0D22" w:rsidP="00166EC5">
            <w:pPr>
              <w:spacing w:before="0" w:after="12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1800 030 688</w:t>
            </w:r>
          </w:p>
        </w:tc>
      </w:tr>
      <w:tr w:rsidR="008F75B7" w14:paraId="09CC2247" w14:textId="77777777" w:rsidTr="00922855">
        <w:trPr>
          <w:trHeight w:val="397"/>
          <w:jc w:val="center"/>
        </w:trPr>
        <w:tc>
          <w:tcPr>
            <w:tcW w:w="2410" w:type="dxa"/>
            <w:vMerge/>
          </w:tcPr>
          <w:p w14:paraId="373AA187" w14:textId="77777777" w:rsidR="008F75B7" w:rsidRDefault="008F75B7" w:rsidP="00166EC5">
            <w:pPr>
              <w:spacing w:before="0" w:after="120" w:line="240" w:lineRule="auto"/>
            </w:pPr>
          </w:p>
        </w:tc>
        <w:tc>
          <w:tcPr>
            <w:tcW w:w="846" w:type="dxa"/>
            <w:vAlign w:val="center"/>
          </w:tcPr>
          <w:p w14:paraId="5F53788E" w14:textId="77777777" w:rsidR="008F75B7" w:rsidRPr="00C71A84" w:rsidRDefault="008F75B7" w:rsidP="00166EC5">
            <w:pPr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Email:</w:t>
            </w:r>
          </w:p>
        </w:tc>
        <w:tc>
          <w:tcPr>
            <w:tcW w:w="3407" w:type="dxa"/>
            <w:vAlign w:val="center"/>
          </w:tcPr>
          <w:p w14:paraId="2044C87D" w14:textId="6E2464B7" w:rsidR="008F75B7" w:rsidRPr="00BF0D22" w:rsidRDefault="00AF2473" w:rsidP="00166EC5">
            <w:pPr>
              <w:spacing w:before="0" w:after="120" w:line="240" w:lineRule="auto"/>
              <w:rPr>
                <w:color w:val="FFFFFF" w:themeColor="background1"/>
              </w:rPr>
            </w:pPr>
            <w:hyperlink r:id="rId15" w:history="1">
              <w:r w:rsidR="00BF0D22" w:rsidRPr="00BF0D22">
                <w:rPr>
                  <w:rStyle w:val="Hyperlink"/>
                  <w:color w:val="FFFFFF" w:themeColor="background1"/>
                  <w:u w:val="none"/>
                </w:rPr>
                <w:t>info@stategrowth.tas.gov.au</w:t>
              </w:r>
            </w:hyperlink>
          </w:p>
        </w:tc>
      </w:tr>
      <w:tr w:rsidR="008F75B7" w14:paraId="428B12FB" w14:textId="77777777" w:rsidTr="00922855">
        <w:trPr>
          <w:trHeight w:val="397"/>
          <w:jc w:val="center"/>
        </w:trPr>
        <w:tc>
          <w:tcPr>
            <w:tcW w:w="2410" w:type="dxa"/>
            <w:vMerge/>
          </w:tcPr>
          <w:p w14:paraId="774BC07A" w14:textId="77777777" w:rsidR="008F75B7" w:rsidRDefault="008F75B7" w:rsidP="00166EC5">
            <w:pPr>
              <w:spacing w:before="0" w:after="120" w:line="240" w:lineRule="auto"/>
            </w:pPr>
          </w:p>
        </w:tc>
        <w:tc>
          <w:tcPr>
            <w:tcW w:w="846" w:type="dxa"/>
            <w:vAlign w:val="center"/>
          </w:tcPr>
          <w:p w14:paraId="3023FB7D" w14:textId="77777777" w:rsidR="008F75B7" w:rsidRPr="00C71A84" w:rsidRDefault="008F75B7" w:rsidP="00166EC5">
            <w:pPr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Web:</w:t>
            </w:r>
          </w:p>
        </w:tc>
        <w:tc>
          <w:tcPr>
            <w:tcW w:w="3407" w:type="dxa"/>
            <w:vAlign w:val="center"/>
          </w:tcPr>
          <w:p w14:paraId="6F73A4ED" w14:textId="0B8AD8C6" w:rsidR="008F75B7" w:rsidRPr="00C71A84" w:rsidRDefault="0037254C" w:rsidP="00166EC5">
            <w:pPr>
              <w:spacing w:before="0" w:after="12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www.</w:t>
            </w:r>
            <w:r w:rsidR="00BF0D22">
              <w:rPr>
                <w:color w:val="FFFFFF" w:themeColor="background1"/>
              </w:rPr>
              <w:t>transport</w:t>
            </w:r>
            <w:r w:rsidR="008F75B7" w:rsidRPr="00C71A84">
              <w:rPr>
                <w:color w:val="FFFFFF" w:themeColor="background1"/>
              </w:rPr>
              <w:t>.tas.gov.au</w:t>
            </w:r>
          </w:p>
        </w:tc>
      </w:tr>
    </w:tbl>
    <w:p w14:paraId="6C63FCD3" w14:textId="77777777" w:rsidR="008F75B7" w:rsidRPr="00553876" w:rsidRDefault="008F75B7" w:rsidP="00166EC5">
      <w:pPr>
        <w:pStyle w:val="BodyText"/>
        <w:spacing w:before="0" w:after="120" w:line="240" w:lineRule="auto"/>
      </w:pPr>
      <w:r w:rsidRPr="003F62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786DCF" wp14:editId="5A19F89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899B" id="Rectangle 11" o:spid="_x0000_s1026" style="position:absolute;margin-left:0;margin-top:0;width:595.3pt;height:841.9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" fillcolor="#00bcda" stroked="f" strokeweight=".5pt">
                <w10:wrap anchorx="page" anchory="page"/>
              </v:rect>
            </w:pict>
          </mc:Fallback>
        </mc:AlternateContent>
      </w:r>
    </w:p>
    <w:p w14:paraId="52E71C18" w14:textId="77777777" w:rsidR="008F75B7" w:rsidRDefault="008F75B7" w:rsidP="00166EC5">
      <w:pPr>
        <w:pStyle w:val="BodyText"/>
        <w:spacing w:before="0" w:after="120" w:line="240" w:lineRule="auto"/>
        <w:sectPr w:rsidR="008F75B7" w:rsidSect="00EF244E">
          <w:footerReference w:type="default" r:id="rId16"/>
          <w:pgSz w:w="11906" w:h="16838" w:code="9"/>
          <w:pgMar w:top="2694" w:right="851" w:bottom="550" w:left="851" w:header="851" w:footer="550" w:gutter="0"/>
          <w:pgNumType w:start="1"/>
          <w:cols w:space="708"/>
          <w:docGrid w:linePitch="360"/>
        </w:sectPr>
      </w:pPr>
    </w:p>
    <w:p w14:paraId="072D9EDC" w14:textId="54661C42" w:rsidR="008F75B7" w:rsidRPr="00EC2562" w:rsidRDefault="008F75B7" w:rsidP="00166EC5">
      <w:pPr>
        <w:spacing w:before="0" w:after="120" w:line="240" w:lineRule="auto"/>
      </w:pPr>
    </w:p>
    <w:p w14:paraId="1A0B7D2F" w14:textId="77777777" w:rsidR="00467236" w:rsidRPr="00EC2562" w:rsidRDefault="00467236" w:rsidP="00166EC5">
      <w:pPr>
        <w:spacing w:before="0" w:after="120" w:line="240" w:lineRule="auto"/>
      </w:pPr>
    </w:p>
    <w:sectPr w:rsidR="00467236" w:rsidRPr="00EC2562" w:rsidSect="00F74936">
      <w:footerReference w:type="default" r:id="rId17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EAFE8" w14:textId="77777777" w:rsidR="00AF2473" w:rsidRDefault="00AF2473">
      <w:pPr>
        <w:spacing w:before="0" w:after="0" w:line="240" w:lineRule="auto"/>
      </w:pPr>
      <w:r>
        <w:separator/>
      </w:r>
    </w:p>
  </w:endnote>
  <w:endnote w:type="continuationSeparator" w:id="0">
    <w:p w14:paraId="0696B3F5" w14:textId="77777777" w:rsidR="00AF2473" w:rsidRDefault="00AF24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C3E7" w14:textId="77777777" w:rsidR="0016543A" w:rsidRDefault="00165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502D" w14:textId="77777777" w:rsidR="00916B94" w:rsidRDefault="00916B94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2</w:t>
    </w:r>
    <w:r w:rsidRPr="00C60B42">
      <w:fldChar w:fldCharType="end"/>
    </w:r>
  </w:p>
  <w:p w14:paraId="40A183EC" w14:textId="77777777" w:rsidR="00916B94" w:rsidRDefault="00916B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085F" w14:textId="77777777" w:rsidR="0016543A" w:rsidRDefault="001654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2A2D" w14:textId="40604DAC" w:rsidR="00916B94" w:rsidRDefault="00652960">
    <w:pPr>
      <w:pStyle w:val="Footer"/>
    </w:pPr>
    <w:r>
      <w:t>Operational guideline</w:t>
    </w:r>
    <w:r w:rsidR="00916B94">
      <w:t xml:space="preserve"> – </w:t>
    </w:r>
    <w:r w:rsidR="007406A8">
      <w:t xml:space="preserve">for passengers requiring </w:t>
    </w:r>
    <w:r>
      <w:t>assistance</w:t>
    </w:r>
    <w:r w:rsidR="00916B94" w:rsidRPr="00C60B42">
      <w:tab/>
    </w:r>
    <w:r w:rsidR="00916B94" w:rsidRPr="00C60B42">
      <w:fldChar w:fldCharType="begin"/>
    </w:r>
    <w:r w:rsidR="00916B94" w:rsidRPr="00C60B42">
      <w:instrText xml:space="preserve">PAGE  </w:instrText>
    </w:r>
    <w:r w:rsidR="00916B94" w:rsidRPr="00C60B42">
      <w:fldChar w:fldCharType="separate"/>
    </w:r>
    <w:r w:rsidR="00316E4E">
      <w:rPr>
        <w:noProof/>
      </w:rPr>
      <w:t>4</w:t>
    </w:r>
    <w:r w:rsidR="00916B94" w:rsidRPr="00C60B42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9477" w14:textId="77777777" w:rsidR="00916B94" w:rsidRDefault="00916B94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FA51" w14:textId="77777777" w:rsidR="00AF2473" w:rsidRDefault="00AF2473">
      <w:pPr>
        <w:spacing w:before="0" w:after="0" w:line="240" w:lineRule="auto"/>
      </w:pPr>
      <w:r>
        <w:separator/>
      </w:r>
    </w:p>
  </w:footnote>
  <w:footnote w:type="continuationSeparator" w:id="0">
    <w:p w14:paraId="2D0297B8" w14:textId="77777777" w:rsidR="00AF2473" w:rsidRDefault="00AF24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C6A1" w14:textId="77777777" w:rsidR="0016543A" w:rsidRDefault="00165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7E72" w14:textId="77777777" w:rsidR="00916B94" w:rsidRDefault="00916B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49F4CE" wp14:editId="424161D8">
          <wp:simplePos x="0" y="0"/>
          <wp:positionH relativeFrom="column">
            <wp:posOffset>-540385</wp:posOffset>
          </wp:positionH>
          <wp:positionV relativeFrom="paragraph">
            <wp:posOffset>10363835</wp:posOffset>
          </wp:positionV>
          <wp:extent cx="7575909" cy="10714085"/>
          <wp:effectExtent l="0" t="0" r="635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09" cy="1071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D77B" w14:textId="77777777" w:rsidR="00916B94" w:rsidRDefault="00916B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538198" wp14:editId="5B9F9429">
          <wp:simplePos x="0" y="0"/>
          <wp:positionH relativeFrom="column">
            <wp:posOffset>1852958</wp:posOffset>
          </wp:positionH>
          <wp:positionV relativeFrom="paragraph">
            <wp:posOffset>432380</wp:posOffset>
          </wp:positionV>
          <wp:extent cx="4781384" cy="1200150"/>
          <wp:effectExtent l="0" t="0" r="63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2003" cy="120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403D0F9" wp14:editId="4A4D2D1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93152" cy="10738470"/>
          <wp:effectExtent l="0" t="0" r="8255" b="635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s for word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52" cy="1073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4D4F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F3EA1"/>
    <w:multiLevelType w:val="hybridMultilevel"/>
    <w:tmpl w:val="06C02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2705C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848"/>
    <w:multiLevelType w:val="hybridMultilevel"/>
    <w:tmpl w:val="FF9A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5D3"/>
    <w:multiLevelType w:val="hybridMultilevel"/>
    <w:tmpl w:val="27CAB318"/>
    <w:lvl w:ilvl="0" w:tplc="1B22705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504"/>
    <w:multiLevelType w:val="hybridMultilevel"/>
    <w:tmpl w:val="F8A46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7D25F4"/>
    <w:multiLevelType w:val="multilevel"/>
    <w:tmpl w:val="905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844F0"/>
    <w:multiLevelType w:val="hybridMultilevel"/>
    <w:tmpl w:val="FADA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B5E50"/>
    <w:multiLevelType w:val="hybridMultilevel"/>
    <w:tmpl w:val="C020F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2212"/>
    <w:multiLevelType w:val="hybridMultilevel"/>
    <w:tmpl w:val="72D24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1997"/>
    <w:multiLevelType w:val="hybridMultilevel"/>
    <w:tmpl w:val="EED4E132"/>
    <w:lvl w:ilvl="0" w:tplc="591CEB8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6DC"/>
    <w:multiLevelType w:val="multilevel"/>
    <w:tmpl w:val="E2A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45812"/>
    <w:multiLevelType w:val="multilevel"/>
    <w:tmpl w:val="C2443B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1" w:hanging="360"/>
      </w:pPr>
    </w:lvl>
    <w:lvl w:ilvl="2">
      <w:start w:val="1"/>
      <w:numFmt w:val="decimal"/>
      <w:lvlText w:val="%1.%2.%3"/>
      <w:lvlJc w:val="left"/>
      <w:pPr>
        <w:ind w:left="722" w:hanging="720"/>
      </w:pPr>
    </w:lvl>
    <w:lvl w:ilvl="3">
      <w:start w:val="1"/>
      <w:numFmt w:val="decimal"/>
      <w:lvlText w:val="%1.%2.%3.%4"/>
      <w:lvlJc w:val="left"/>
      <w:pPr>
        <w:ind w:left="723" w:hanging="720"/>
      </w:pPr>
    </w:lvl>
    <w:lvl w:ilvl="4">
      <w:start w:val="1"/>
      <w:numFmt w:val="decimal"/>
      <w:lvlText w:val="%1.%2.%3.%4.%5"/>
      <w:lvlJc w:val="left"/>
      <w:pPr>
        <w:ind w:left="1084" w:hanging="1080"/>
      </w:pPr>
    </w:lvl>
    <w:lvl w:ilvl="5">
      <w:start w:val="1"/>
      <w:numFmt w:val="decimal"/>
      <w:lvlText w:val="%1.%2.%3.%4.%5.%6"/>
      <w:lvlJc w:val="left"/>
      <w:pPr>
        <w:ind w:left="1085" w:hanging="1080"/>
      </w:pPr>
    </w:lvl>
    <w:lvl w:ilvl="6">
      <w:start w:val="1"/>
      <w:numFmt w:val="decimal"/>
      <w:lvlText w:val="%1.%2.%3.%4.%5.%6.%7"/>
      <w:lvlJc w:val="left"/>
      <w:pPr>
        <w:ind w:left="1446" w:hanging="1440"/>
      </w:pPr>
    </w:lvl>
    <w:lvl w:ilvl="7">
      <w:start w:val="1"/>
      <w:numFmt w:val="decimal"/>
      <w:lvlText w:val="%1.%2.%3.%4.%5.%6.%7.%8"/>
      <w:lvlJc w:val="left"/>
      <w:pPr>
        <w:ind w:left="1447" w:hanging="1440"/>
      </w:pPr>
    </w:lvl>
    <w:lvl w:ilvl="8">
      <w:start w:val="1"/>
      <w:numFmt w:val="decimal"/>
      <w:lvlText w:val="%1.%2.%3.%4.%5.%6.%7.%8.%9"/>
      <w:lvlJc w:val="left"/>
      <w:pPr>
        <w:ind w:left="1808" w:hanging="1800"/>
      </w:pPr>
    </w:lvl>
  </w:abstractNum>
  <w:abstractNum w:abstractNumId="15" w15:restartNumberingAfterBreak="0">
    <w:nsid w:val="448900BA"/>
    <w:multiLevelType w:val="hybridMultilevel"/>
    <w:tmpl w:val="F6E08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3764"/>
    <w:multiLevelType w:val="hybridMultilevel"/>
    <w:tmpl w:val="C2EA1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7236A"/>
    <w:multiLevelType w:val="hybridMultilevel"/>
    <w:tmpl w:val="BF28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36D0"/>
    <w:multiLevelType w:val="hybridMultilevel"/>
    <w:tmpl w:val="7BF4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1359"/>
    <w:multiLevelType w:val="hybridMultilevel"/>
    <w:tmpl w:val="C458FA28"/>
    <w:lvl w:ilvl="0" w:tplc="1B22705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33D9C"/>
    <w:multiLevelType w:val="multilevel"/>
    <w:tmpl w:val="925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55F7C"/>
    <w:multiLevelType w:val="hybridMultilevel"/>
    <w:tmpl w:val="B68C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5F73"/>
    <w:multiLevelType w:val="hybridMultilevel"/>
    <w:tmpl w:val="0CD6C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C5457"/>
    <w:multiLevelType w:val="multilevel"/>
    <w:tmpl w:val="93E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3E75AF"/>
    <w:multiLevelType w:val="hybridMultilevel"/>
    <w:tmpl w:val="A604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256AD9"/>
    <w:multiLevelType w:val="hybridMultilevel"/>
    <w:tmpl w:val="BB96D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F6023"/>
    <w:multiLevelType w:val="hybridMultilevel"/>
    <w:tmpl w:val="F6BE8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71B04"/>
    <w:multiLevelType w:val="hybridMultilevel"/>
    <w:tmpl w:val="27184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F2D4F"/>
    <w:multiLevelType w:val="multilevel"/>
    <w:tmpl w:val="BA9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00D1"/>
    <w:multiLevelType w:val="hybridMultilevel"/>
    <w:tmpl w:val="0D9EC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07BBB"/>
    <w:multiLevelType w:val="hybridMultilevel"/>
    <w:tmpl w:val="248A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20"/>
  </w:num>
  <w:num w:numId="5">
    <w:abstractNumId w:val="29"/>
  </w:num>
  <w:num w:numId="6">
    <w:abstractNumId w:val="0"/>
  </w:num>
  <w:num w:numId="7">
    <w:abstractNumId w:val="1"/>
  </w:num>
  <w:num w:numId="8">
    <w:abstractNumId w:val="32"/>
  </w:num>
  <w:num w:numId="9">
    <w:abstractNumId w:val="25"/>
  </w:num>
  <w:num w:numId="10">
    <w:abstractNumId w:val="22"/>
  </w:num>
  <w:num w:numId="11">
    <w:abstractNumId w:val="17"/>
  </w:num>
  <w:num w:numId="12">
    <w:abstractNumId w:val="12"/>
  </w:num>
  <w:num w:numId="13">
    <w:abstractNumId w:val="28"/>
  </w:num>
  <w:num w:numId="14">
    <w:abstractNumId w:val="34"/>
  </w:num>
  <w:num w:numId="15">
    <w:abstractNumId w:val="26"/>
  </w:num>
  <w:num w:numId="16">
    <w:abstractNumId w:val="24"/>
  </w:num>
  <w:num w:numId="17">
    <w:abstractNumId w:val="8"/>
  </w:num>
  <w:num w:numId="18">
    <w:abstractNumId w:val="13"/>
  </w:num>
  <w:num w:numId="19">
    <w:abstractNumId w:val="10"/>
  </w:num>
  <w:num w:numId="20">
    <w:abstractNumId w:val="3"/>
  </w:num>
  <w:num w:numId="21">
    <w:abstractNumId w:val="23"/>
  </w:num>
  <w:num w:numId="22">
    <w:abstractNumId w:val="4"/>
  </w:num>
  <w:num w:numId="23">
    <w:abstractNumId w:val="6"/>
  </w:num>
  <w:num w:numId="24">
    <w:abstractNumId w:val="16"/>
  </w:num>
  <w:num w:numId="25">
    <w:abstractNumId w:val="11"/>
  </w:num>
  <w:num w:numId="26">
    <w:abstractNumId w:val="9"/>
  </w:num>
  <w:num w:numId="27">
    <w:abstractNumId w:val="19"/>
  </w:num>
  <w:num w:numId="28">
    <w:abstractNumId w:val="30"/>
  </w:num>
  <w:num w:numId="29">
    <w:abstractNumId w:val="21"/>
  </w:num>
  <w:num w:numId="30">
    <w:abstractNumId w:val="5"/>
  </w:num>
  <w:num w:numId="31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mirrorMargin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9"/>
    <w:rsid w:val="00001D90"/>
    <w:rsid w:val="00007309"/>
    <w:rsid w:val="00012CBA"/>
    <w:rsid w:val="00021DB4"/>
    <w:rsid w:val="0002273B"/>
    <w:rsid w:val="00023E01"/>
    <w:rsid w:val="000240CD"/>
    <w:rsid w:val="00032AE9"/>
    <w:rsid w:val="0004025D"/>
    <w:rsid w:val="00041A98"/>
    <w:rsid w:val="0004497A"/>
    <w:rsid w:val="0004675C"/>
    <w:rsid w:val="00050DBE"/>
    <w:rsid w:val="00051ADF"/>
    <w:rsid w:val="00052154"/>
    <w:rsid w:val="0005785A"/>
    <w:rsid w:val="000618ED"/>
    <w:rsid w:val="00071D75"/>
    <w:rsid w:val="00072B4A"/>
    <w:rsid w:val="000733D3"/>
    <w:rsid w:val="000751EE"/>
    <w:rsid w:val="000843DD"/>
    <w:rsid w:val="00086614"/>
    <w:rsid w:val="00091002"/>
    <w:rsid w:val="00096398"/>
    <w:rsid w:val="00096732"/>
    <w:rsid w:val="000A0EC1"/>
    <w:rsid w:val="000A2FE0"/>
    <w:rsid w:val="000B4699"/>
    <w:rsid w:val="000B7282"/>
    <w:rsid w:val="000B792A"/>
    <w:rsid w:val="000C0032"/>
    <w:rsid w:val="000C3E81"/>
    <w:rsid w:val="000C3FF0"/>
    <w:rsid w:val="000C54F9"/>
    <w:rsid w:val="000C66BC"/>
    <w:rsid w:val="000D0C5D"/>
    <w:rsid w:val="000D12A4"/>
    <w:rsid w:val="000D1B42"/>
    <w:rsid w:val="000D27A2"/>
    <w:rsid w:val="000E6B84"/>
    <w:rsid w:val="001018E9"/>
    <w:rsid w:val="00102F72"/>
    <w:rsid w:val="001136DF"/>
    <w:rsid w:val="00113D66"/>
    <w:rsid w:val="00115B9D"/>
    <w:rsid w:val="00116610"/>
    <w:rsid w:val="0011770D"/>
    <w:rsid w:val="00122198"/>
    <w:rsid w:val="001312B4"/>
    <w:rsid w:val="001357D8"/>
    <w:rsid w:val="00140785"/>
    <w:rsid w:val="001416A4"/>
    <w:rsid w:val="00141703"/>
    <w:rsid w:val="0014698E"/>
    <w:rsid w:val="00153923"/>
    <w:rsid w:val="001550F2"/>
    <w:rsid w:val="0016543A"/>
    <w:rsid w:val="00166EC5"/>
    <w:rsid w:val="001705F1"/>
    <w:rsid w:val="00182466"/>
    <w:rsid w:val="001826BE"/>
    <w:rsid w:val="00186F11"/>
    <w:rsid w:val="001A2514"/>
    <w:rsid w:val="001A6322"/>
    <w:rsid w:val="001A7F90"/>
    <w:rsid w:val="001B1450"/>
    <w:rsid w:val="001B5205"/>
    <w:rsid w:val="001B72FB"/>
    <w:rsid w:val="001D31C3"/>
    <w:rsid w:val="001E5037"/>
    <w:rsid w:val="001F0167"/>
    <w:rsid w:val="001F0D3A"/>
    <w:rsid w:val="001F224E"/>
    <w:rsid w:val="001F445D"/>
    <w:rsid w:val="001F635C"/>
    <w:rsid w:val="001F67B2"/>
    <w:rsid w:val="002006A2"/>
    <w:rsid w:val="00202229"/>
    <w:rsid w:val="0021441A"/>
    <w:rsid w:val="00215387"/>
    <w:rsid w:val="0022306C"/>
    <w:rsid w:val="00227851"/>
    <w:rsid w:val="00234FD6"/>
    <w:rsid w:val="0024400E"/>
    <w:rsid w:val="0024665B"/>
    <w:rsid w:val="002466FA"/>
    <w:rsid w:val="002511BE"/>
    <w:rsid w:val="00253F4E"/>
    <w:rsid w:val="002560BD"/>
    <w:rsid w:val="00256680"/>
    <w:rsid w:val="002573F0"/>
    <w:rsid w:val="002577DD"/>
    <w:rsid w:val="00264CC1"/>
    <w:rsid w:val="002721AA"/>
    <w:rsid w:val="002723D9"/>
    <w:rsid w:val="002737C8"/>
    <w:rsid w:val="00291D93"/>
    <w:rsid w:val="0029334B"/>
    <w:rsid w:val="00293B7A"/>
    <w:rsid w:val="002A0940"/>
    <w:rsid w:val="002A0A2E"/>
    <w:rsid w:val="002A45EE"/>
    <w:rsid w:val="002A76F7"/>
    <w:rsid w:val="002B5E4C"/>
    <w:rsid w:val="002B69AB"/>
    <w:rsid w:val="002B7CCC"/>
    <w:rsid w:val="002C39C9"/>
    <w:rsid w:val="002C58DA"/>
    <w:rsid w:val="002D2523"/>
    <w:rsid w:val="002D3959"/>
    <w:rsid w:val="002D46E0"/>
    <w:rsid w:val="002D6A1B"/>
    <w:rsid w:val="002E354C"/>
    <w:rsid w:val="002E38A2"/>
    <w:rsid w:val="002E38B1"/>
    <w:rsid w:val="002E482F"/>
    <w:rsid w:val="002F04FC"/>
    <w:rsid w:val="002F084B"/>
    <w:rsid w:val="003040EF"/>
    <w:rsid w:val="003040FD"/>
    <w:rsid w:val="00305FC6"/>
    <w:rsid w:val="003061B6"/>
    <w:rsid w:val="0031285D"/>
    <w:rsid w:val="003138A8"/>
    <w:rsid w:val="00315C77"/>
    <w:rsid w:val="00315FC4"/>
    <w:rsid w:val="00316E4E"/>
    <w:rsid w:val="0031732B"/>
    <w:rsid w:val="00326DFF"/>
    <w:rsid w:val="00332EA3"/>
    <w:rsid w:val="0033632F"/>
    <w:rsid w:val="003653C1"/>
    <w:rsid w:val="00367C51"/>
    <w:rsid w:val="0037254C"/>
    <w:rsid w:val="00376763"/>
    <w:rsid w:val="0037765E"/>
    <w:rsid w:val="00383C77"/>
    <w:rsid w:val="00390DDA"/>
    <w:rsid w:val="00392FC9"/>
    <w:rsid w:val="00395174"/>
    <w:rsid w:val="0039562B"/>
    <w:rsid w:val="003A63D9"/>
    <w:rsid w:val="003A6C6A"/>
    <w:rsid w:val="003B4568"/>
    <w:rsid w:val="003C5DF5"/>
    <w:rsid w:val="003C62E9"/>
    <w:rsid w:val="003D1E8B"/>
    <w:rsid w:val="003D6212"/>
    <w:rsid w:val="003D67CC"/>
    <w:rsid w:val="003E3B4F"/>
    <w:rsid w:val="003E7B74"/>
    <w:rsid w:val="003F60C2"/>
    <w:rsid w:val="003F6291"/>
    <w:rsid w:val="0040594C"/>
    <w:rsid w:val="00411736"/>
    <w:rsid w:val="00412156"/>
    <w:rsid w:val="004123F0"/>
    <w:rsid w:val="00422A1B"/>
    <w:rsid w:val="00424A72"/>
    <w:rsid w:val="00432133"/>
    <w:rsid w:val="004377C9"/>
    <w:rsid w:val="00437C0E"/>
    <w:rsid w:val="00440166"/>
    <w:rsid w:val="0044050E"/>
    <w:rsid w:val="004557EA"/>
    <w:rsid w:val="00467236"/>
    <w:rsid w:val="00475EF9"/>
    <w:rsid w:val="0047715D"/>
    <w:rsid w:val="00477FDE"/>
    <w:rsid w:val="00482B3B"/>
    <w:rsid w:val="00482F0E"/>
    <w:rsid w:val="00485183"/>
    <w:rsid w:val="004854BE"/>
    <w:rsid w:val="00490DDB"/>
    <w:rsid w:val="0049468D"/>
    <w:rsid w:val="00496257"/>
    <w:rsid w:val="004A0D71"/>
    <w:rsid w:val="004A593E"/>
    <w:rsid w:val="004A5D69"/>
    <w:rsid w:val="004B2341"/>
    <w:rsid w:val="004B2C78"/>
    <w:rsid w:val="004B398F"/>
    <w:rsid w:val="004B41B0"/>
    <w:rsid w:val="004B7567"/>
    <w:rsid w:val="004D1FAD"/>
    <w:rsid w:val="004D2B0F"/>
    <w:rsid w:val="004D301E"/>
    <w:rsid w:val="004D3175"/>
    <w:rsid w:val="004D5B44"/>
    <w:rsid w:val="004E3B9F"/>
    <w:rsid w:val="004E769D"/>
    <w:rsid w:val="004E78DD"/>
    <w:rsid w:val="004F22A4"/>
    <w:rsid w:val="004F4744"/>
    <w:rsid w:val="005022DE"/>
    <w:rsid w:val="005103CC"/>
    <w:rsid w:val="00510946"/>
    <w:rsid w:val="005134CF"/>
    <w:rsid w:val="0054147E"/>
    <w:rsid w:val="0054444A"/>
    <w:rsid w:val="00545CBF"/>
    <w:rsid w:val="0054756F"/>
    <w:rsid w:val="005477DB"/>
    <w:rsid w:val="005520DF"/>
    <w:rsid w:val="00552BF4"/>
    <w:rsid w:val="00563896"/>
    <w:rsid w:val="00565BF8"/>
    <w:rsid w:val="00565F4D"/>
    <w:rsid w:val="00566CB7"/>
    <w:rsid w:val="00575652"/>
    <w:rsid w:val="00583F7C"/>
    <w:rsid w:val="00587FBA"/>
    <w:rsid w:val="00594FE5"/>
    <w:rsid w:val="00595C52"/>
    <w:rsid w:val="00596679"/>
    <w:rsid w:val="005A1DB7"/>
    <w:rsid w:val="005B0839"/>
    <w:rsid w:val="005B62D7"/>
    <w:rsid w:val="005C391B"/>
    <w:rsid w:val="005C4495"/>
    <w:rsid w:val="005C5B17"/>
    <w:rsid w:val="005D33D5"/>
    <w:rsid w:val="005D67E0"/>
    <w:rsid w:val="005D7E74"/>
    <w:rsid w:val="005D7F43"/>
    <w:rsid w:val="005E0B0E"/>
    <w:rsid w:val="005E2B30"/>
    <w:rsid w:val="005E460F"/>
    <w:rsid w:val="005E6B99"/>
    <w:rsid w:val="005E7166"/>
    <w:rsid w:val="005F061F"/>
    <w:rsid w:val="005F09C5"/>
    <w:rsid w:val="005F700E"/>
    <w:rsid w:val="005F7FA3"/>
    <w:rsid w:val="00614857"/>
    <w:rsid w:val="0062133E"/>
    <w:rsid w:val="00626A46"/>
    <w:rsid w:val="0062718F"/>
    <w:rsid w:val="006278AE"/>
    <w:rsid w:val="006333B0"/>
    <w:rsid w:val="006340F8"/>
    <w:rsid w:val="006378D8"/>
    <w:rsid w:val="00647891"/>
    <w:rsid w:val="00647D91"/>
    <w:rsid w:val="00651734"/>
    <w:rsid w:val="00651FEA"/>
    <w:rsid w:val="00652960"/>
    <w:rsid w:val="006669F7"/>
    <w:rsid w:val="00672B7D"/>
    <w:rsid w:val="00676991"/>
    <w:rsid w:val="00680485"/>
    <w:rsid w:val="006815DC"/>
    <w:rsid w:val="006833FA"/>
    <w:rsid w:val="00683929"/>
    <w:rsid w:val="00683C6F"/>
    <w:rsid w:val="0068453A"/>
    <w:rsid w:val="006A0044"/>
    <w:rsid w:val="006A21BA"/>
    <w:rsid w:val="006A6D4E"/>
    <w:rsid w:val="006C3477"/>
    <w:rsid w:val="006C6086"/>
    <w:rsid w:val="006C6F23"/>
    <w:rsid w:val="006D21B8"/>
    <w:rsid w:val="006D466E"/>
    <w:rsid w:val="006E1FDC"/>
    <w:rsid w:val="006E21E2"/>
    <w:rsid w:val="006E59F5"/>
    <w:rsid w:val="006F62C7"/>
    <w:rsid w:val="006F7B74"/>
    <w:rsid w:val="00712F10"/>
    <w:rsid w:val="007130C9"/>
    <w:rsid w:val="00715064"/>
    <w:rsid w:val="007160BF"/>
    <w:rsid w:val="007233BD"/>
    <w:rsid w:val="00724B4A"/>
    <w:rsid w:val="00732367"/>
    <w:rsid w:val="007406A8"/>
    <w:rsid w:val="0074102B"/>
    <w:rsid w:val="00742F28"/>
    <w:rsid w:val="0074581C"/>
    <w:rsid w:val="007475C0"/>
    <w:rsid w:val="00747800"/>
    <w:rsid w:val="00753E9D"/>
    <w:rsid w:val="00756D43"/>
    <w:rsid w:val="00757492"/>
    <w:rsid w:val="00762876"/>
    <w:rsid w:val="007643AF"/>
    <w:rsid w:val="00765A2F"/>
    <w:rsid w:val="00770813"/>
    <w:rsid w:val="00771387"/>
    <w:rsid w:val="00771E8A"/>
    <w:rsid w:val="00777816"/>
    <w:rsid w:val="00793662"/>
    <w:rsid w:val="007A005A"/>
    <w:rsid w:val="007A296E"/>
    <w:rsid w:val="007B5D7F"/>
    <w:rsid w:val="007C24B1"/>
    <w:rsid w:val="007D5580"/>
    <w:rsid w:val="007E0140"/>
    <w:rsid w:val="007F1CA9"/>
    <w:rsid w:val="007F67C0"/>
    <w:rsid w:val="008036B0"/>
    <w:rsid w:val="00806E6B"/>
    <w:rsid w:val="008219D2"/>
    <w:rsid w:val="00821CE3"/>
    <w:rsid w:val="00824012"/>
    <w:rsid w:val="0082465B"/>
    <w:rsid w:val="00825BC9"/>
    <w:rsid w:val="00826268"/>
    <w:rsid w:val="00830C84"/>
    <w:rsid w:val="00832E33"/>
    <w:rsid w:val="0083640E"/>
    <w:rsid w:val="00845BC9"/>
    <w:rsid w:val="00856356"/>
    <w:rsid w:val="00856689"/>
    <w:rsid w:val="00857342"/>
    <w:rsid w:val="00866377"/>
    <w:rsid w:val="008716E9"/>
    <w:rsid w:val="008761D6"/>
    <w:rsid w:val="00880466"/>
    <w:rsid w:val="00880AFB"/>
    <w:rsid w:val="00886C2F"/>
    <w:rsid w:val="00890255"/>
    <w:rsid w:val="00890C60"/>
    <w:rsid w:val="00891F29"/>
    <w:rsid w:val="00893711"/>
    <w:rsid w:val="008956C5"/>
    <w:rsid w:val="008B637D"/>
    <w:rsid w:val="008C215A"/>
    <w:rsid w:val="008C2711"/>
    <w:rsid w:val="008C2870"/>
    <w:rsid w:val="008D3653"/>
    <w:rsid w:val="008D4526"/>
    <w:rsid w:val="008E2AE4"/>
    <w:rsid w:val="008E50E3"/>
    <w:rsid w:val="008E6E82"/>
    <w:rsid w:val="008E786A"/>
    <w:rsid w:val="008F3FA8"/>
    <w:rsid w:val="008F41C3"/>
    <w:rsid w:val="008F5600"/>
    <w:rsid w:val="008F75B7"/>
    <w:rsid w:val="0090146C"/>
    <w:rsid w:val="0090697B"/>
    <w:rsid w:val="00912990"/>
    <w:rsid w:val="00916B94"/>
    <w:rsid w:val="00922855"/>
    <w:rsid w:val="00926C50"/>
    <w:rsid w:val="00934D70"/>
    <w:rsid w:val="0094126A"/>
    <w:rsid w:val="0094483D"/>
    <w:rsid w:val="00950A75"/>
    <w:rsid w:val="00951353"/>
    <w:rsid w:val="00955151"/>
    <w:rsid w:val="009553B4"/>
    <w:rsid w:val="00955D92"/>
    <w:rsid w:val="00960C88"/>
    <w:rsid w:val="00963778"/>
    <w:rsid w:val="00964908"/>
    <w:rsid w:val="0096718B"/>
    <w:rsid w:val="00971E40"/>
    <w:rsid w:val="00971FAD"/>
    <w:rsid w:val="0097299F"/>
    <w:rsid w:val="00973FFB"/>
    <w:rsid w:val="0097514C"/>
    <w:rsid w:val="00976698"/>
    <w:rsid w:val="00982EDE"/>
    <w:rsid w:val="00986983"/>
    <w:rsid w:val="00987BC9"/>
    <w:rsid w:val="00995E42"/>
    <w:rsid w:val="009A22FD"/>
    <w:rsid w:val="009A718D"/>
    <w:rsid w:val="009B24AD"/>
    <w:rsid w:val="009B66E8"/>
    <w:rsid w:val="009D011C"/>
    <w:rsid w:val="009D0E80"/>
    <w:rsid w:val="009D2EEA"/>
    <w:rsid w:val="009D439F"/>
    <w:rsid w:val="009D4750"/>
    <w:rsid w:val="009E18A9"/>
    <w:rsid w:val="009E1E34"/>
    <w:rsid w:val="009E4C3C"/>
    <w:rsid w:val="009E4E9E"/>
    <w:rsid w:val="009E55DB"/>
    <w:rsid w:val="009E5EB1"/>
    <w:rsid w:val="009E6378"/>
    <w:rsid w:val="009E72AB"/>
    <w:rsid w:val="00A0442E"/>
    <w:rsid w:val="00A06ADF"/>
    <w:rsid w:val="00A134C5"/>
    <w:rsid w:val="00A242F9"/>
    <w:rsid w:val="00A24DEA"/>
    <w:rsid w:val="00A26064"/>
    <w:rsid w:val="00A26AAF"/>
    <w:rsid w:val="00A3050F"/>
    <w:rsid w:val="00A313CD"/>
    <w:rsid w:val="00A31ECB"/>
    <w:rsid w:val="00A33286"/>
    <w:rsid w:val="00A366F9"/>
    <w:rsid w:val="00A46C60"/>
    <w:rsid w:val="00A47531"/>
    <w:rsid w:val="00A52564"/>
    <w:rsid w:val="00A5662A"/>
    <w:rsid w:val="00A60DD6"/>
    <w:rsid w:val="00A65504"/>
    <w:rsid w:val="00A700C8"/>
    <w:rsid w:val="00A7193D"/>
    <w:rsid w:val="00A74217"/>
    <w:rsid w:val="00A74DB2"/>
    <w:rsid w:val="00A77733"/>
    <w:rsid w:val="00A8158A"/>
    <w:rsid w:val="00A82C74"/>
    <w:rsid w:val="00A94F33"/>
    <w:rsid w:val="00AA0315"/>
    <w:rsid w:val="00AA1717"/>
    <w:rsid w:val="00AB6BB0"/>
    <w:rsid w:val="00AB6BE4"/>
    <w:rsid w:val="00AB73B1"/>
    <w:rsid w:val="00AB7B96"/>
    <w:rsid w:val="00AC0D5F"/>
    <w:rsid w:val="00AD4F2C"/>
    <w:rsid w:val="00AE0FED"/>
    <w:rsid w:val="00AE30CD"/>
    <w:rsid w:val="00AE5B43"/>
    <w:rsid w:val="00AF234C"/>
    <w:rsid w:val="00AF2473"/>
    <w:rsid w:val="00AF3A06"/>
    <w:rsid w:val="00AF577F"/>
    <w:rsid w:val="00B00DC2"/>
    <w:rsid w:val="00B01396"/>
    <w:rsid w:val="00B050DE"/>
    <w:rsid w:val="00B121F3"/>
    <w:rsid w:val="00B139C7"/>
    <w:rsid w:val="00B143E4"/>
    <w:rsid w:val="00B21103"/>
    <w:rsid w:val="00B231DC"/>
    <w:rsid w:val="00B23FED"/>
    <w:rsid w:val="00B44CFE"/>
    <w:rsid w:val="00B4608D"/>
    <w:rsid w:val="00B5045F"/>
    <w:rsid w:val="00B5655C"/>
    <w:rsid w:val="00B60671"/>
    <w:rsid w:val="00B63007"/>
    <w:rsid w:val="00B672B8"/>
    <w:rsid w:val="00B809A9"/>
    <w:rsid w:val="00B81712"/>
    <w:rsid w:val="00B82BB1"/>
    <w:rsid w:val="00B85DFD"/>
    <w:rsid w:val="00B92C29"/>
    <w:rsid w:val="00BA0DED"/>
    <w:rsid w:val="00BA63B4"/>
    <w:rsid w:val="00BB1D08"/>
    <w:rsid w:val="00BB1FEB"/>
    <w:rsid w:val="00BB42D3"/>
    <w:rsid w:val="00BB60A7"/>
    <w:rsid w:val="00BC041A"/>
    <w:rsid w:val="00BC48C5"/>
    <w:rsid w:val="00BD1C33"/>
    <w:rsid w:val="00BD30EB"/>
    <w:rsid w:val="00BD32AE"/>
    <w:rsid w:val="00BD40A0"/>
    <w:rsid w:val="00BE45CD"/>
    <w:rsid w:val="00BE5E75"/>
    <w:rsid w:val="00BF0601"/>
    <w:rsid w:val="00BF0D22"/>
    <w:rsid w:val="00BF64EB"/>
    <w:rsid w:val="00C00FC9"/>
    <w:rsid w:val="00C02508"/>
    <w:rsid w:val="00C02860"/>
    <w:rsid w:val="00C06EE7"/>
    <w:rsid w:val="00C11DD7"/>
    <w:rsid w:val="00C14D8E"/>
    <w:rsid w:val="00C25F88"/>
    <w:rsid w:val="00C31B0F"/>
    <w:rsid w:val="00C35D6D"/>
    <w:rsid w:val="00C4367C"/>
    <w:rsid w:val="00C43D22"/>
    <w:rsid w:val="00C465D0"/>
    <w:rsid w:val="00C4744C"/>
    <w:rsid w:val="00C5274C"/>
    <w:rsid w:val="00C56D42"/>
    <w:rsid w:val="00C60609"/>
    <w:rsid w:val="00C60D7D"/>
    <w:rsid w:val="00C612A5"/>
    <w:rsid w:val="00C62B2D"/>
    <w:rsid w:val="00C65A3D"/>
    <w:rsid w:val="00C65B2C"/>
    <w:rsid w:val="00C71A84"/>
    <w:rsid w:val="00C73110"/>
    <w:rsid w:val="00C73978"/>
    <w:rsid w:val="00C77264"/>
    <w:rsid w:val="00C85C34"/>
    <w:rsid w:val="00C8786A"/>
    <w:rsid w:val="00C90035"/>
    <w:rsid w:val="00C94827"/>
    <w:rsid w:val="00C95B81"/>
    <w:rsid w:val="00C979D7"/>
    <w:rsid w:val="00CA1359"/>
    <w:rsid w:val="00CA3E84"/>
    <w:rsid w:val="00CA44DC"/>
    <w:rsid w:val="00CA59F3"/>
    <w:rsid w:val="00CB2119"/>
    <w:rsid w:val="00CB27A9"/>
    <w:rsid w:val="00CC465A"/>
    <w:rsid w:val="00CC4954"/>
    <w:rsid w:val="00CE17DE"/>
    <w:rsid w:val="00CE58E1"/>
    <w:rsid w:val="00CF3038"/>
    <w:rsid w:val="00D07625"/>
    <w:rsid w:val="00D10081"/>
    <w:rsid w:val="00D1200B"/>
    <w:rsid w:val="00D152F0"/>
    <w:rsid w:val="00D17BB8"/>
    <w:rsid w:val="00D20C9D"/>
    <w:rsid w:val="00D20FA1"/>
    <w:rsid w:val="00D225DA"/>
    <w:rsid w:val="00D24ADC"/>
    <w:rsid w:val="00D266E2"/>
    <w:rsid w:val="00D31336"/>
    <w:rsid w:val="00D335B6"/>
    <w:rsid w:val="00D4121D"/>
    <w:rsid w:val="00D42A66"/>
    <w:rsid w:val="00D456AC"/>
    <w:rsid w:val="00D52604"/>
    <w:rsid w:val="00D62565"/>
    <w:rsid w:val="00D67011"/>
    <w:rsid w:val="00D72C51"/>
    <w:rsid w:val="00D753FD"/>
    <w:rsid w:val="00D76A3C"/>
    <w:rsid w:val="00D80C92"/>
    <w:rsid w:val="00D81223"/>
    <w:rsid w:val="00D867E0"/>
    <w:rsid w:val="00D93042"/>
    <w:rsid w:val="00D95BB0"/>
    <w:rsid w:val="00D95E1D"/>
    <w:rsid w:val="00D9726C"/>
    <w:rsid w:val="00DA0C60"/>
    <w:rsid w:val="00DA2FAC"/>
    <w:rsid w:val="00DB2D9C"/>
    <w:rsid w:val="00DB51DC"/>
    <w:rsid w:val="00DB6A6B"/>
    <w:rsid w:val="00DC0108"/>
    <w:rsid w:val="00DC316D"/>
    <w:rsid w:val="00DE1767"/>
    <w:rsid w:val="00DE39E7"/>
    <w:rsid w:val="00DE5229"/>
    <w:rsid w:val="00DE6F67"/>
    <w:rsid w:val="00DF0EE4"/>
    <w:rsid w:val="00DF2C2F"/>
    <w:rsid w:val="00E00F20"/>
    <w:rsid w:val="00E06DE9"/>
    <w:rsid w:val="00E11A78"/>
    <w:rsid w:val="00E1291B"/>
    <w:rsid w:val="00E12E4C"/>
    <w:rsid w:val="00E14545"/>
    <w:rsid w:val="00E14B39"/>
    <w:rsid w:val="00E2005E"/>
    <w:rsid w:val="00E21A5F"/>
    <w:rsid w:val="00E2216F"/>
    <w:rsid w:val="00E2474B"/>
    <w:rsid w:val="00E30EE1"/>
    <w:rsid w:val="00E37844"/>
    <w:rsid w:val="00E420BF"/>
    <w:rsid w:val="00E431F9"/>
    <w:rsid w:val="00E53562"/>
    <w:rsid w:val="00E64359"/>
    <w:rsid w:val="00E67262"/>
    <w:rsid w:val="00E701E8"/>
    <w:rsid w:val="00E72DD0"/>
    <w:rsid w:val="00E77DAD"/>
    <w:rsid w:val="00E77DE4"/>
    <w:rsid w:val="00E8155A"/>
    <w:rsid w:val="00E81919"/>
    <w:rsid w:val="00E81EA8"/>
    <w:rsid w:val="00E91AD3"/>
    <w:rsid w:val="00EA190C"/>
    <w:rsid w:val="00EA2518"/>
    <w:rsid w:val="00EA5C5F"/>
    <w:rsid w:val="00EB1A24"/>
    <w:rsid w:val="00EB1C61"/>
    <w:rsid w:val="00EB4B11"/>
    <w:rsid w:val="00EC19ED"/>
    <w:rsid w:val="00EC2562"/>
    <w:rsid w:val="00ED4C17"/>
    <w:rsid w:val="00ED749B"/>
    <w:rsid w:val="00EF0AC7"/>
    <w:rsid w:val="00EF0D23"/>
    <w:rsid w:val="00EF244E"/>
    <w:rsid w:val="00EF3A7F"/>
    <w:rsid w:val="00EF4310"/>
    <w:rsid w:val="00F0385F"/>
    <w:rsid w:val="00F077B3"/>
    <w:rsid w:val="00F122C7"/>
    <w:rsid w:val="00F131E4"/>
    <w:rsid w:val="00F13CE6"/>
    <w:rsid w:val="00F343A7"/>
    <w:rsid w:val="00F350B0"/>
    <w:rsid w:val="00F4164C"/>
    <w:rsid w:val="00F43282"/>
    <w:rsid w:val="00F45F98"/>
    <w:rsid w:val="00F50F0E"/>
    <w:rsid w:val="00F54A7B"/>
    <w:rsid w:val="00F54E04"/>
    <w:rsid w:val="00F61323"/>
    <w:rsid w:val="00F66E55"/>
    <w:rsid w:val="00F73CB5"/>
    <w:rsid w:val="00F74936"/>
    <w:rsid w:val="00F80549"/>
    <w:rsid w:val="00F80634"/>
    <w:rsid w:val="00F81A90"/>
    <w:rsid w:val="00F95B70"/>
    <w:rsid w:val="00F96213"/>
    <w:rsid w:val="00FA2357"/>
    <w:rsid w:val="00FB229B"/>
    <w:rsid w:val="00FB2BBC"/>
    <w:rsid w:val="00FB4E00"/>
    <w:rsid w:val="00FB5296"/>
    <w:rsid w:val="00FC02D0"/>
    <w:rsid w:val="00FC3B9A"/>
    <w:rsid w:val="00FC5C38"/>
    <w:rsid w:val="00FC7569"/>
    <w:rsid w:val="00FD1764"/>
    <w:rsid w:val="00FD34CE"/>
    <w:rsid w:val="00FE43DA"/>
    <w:rsid w:val="00FF27AD"/>
    <w:rsid w:val="00FF35FA"/>
    <w:rsid w:val="00FF6FB3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AB62"/>
  <w15:chartTrackingRefBased/>
  <w15:docId w15:val="{C2937C70-FBC6-4AA8-AB2E-9A24570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67E0"/>
  </w:style>
  <w:style w:type="paragraph" w:styleId="Heading1">
    <w:name w:val="heading 1"/>
    <w:basedOn w:val="Normal"/>
    <w:next w:val="BodyText"/>
    <w:link w:val="Heading1Char"/>
    <w:qFormat/>
    <w:rsid w:val="001A7F90"/>
    <w:pPr>
      <w:keepNext/>
      <w:keepLines/>
      <w:spacing w:after="360" w:line="620" w:lineRule="exact"/>
      <w:outlineLvl w:val="0"/>
    </w:pPr>
    <w:rPr>
      <w:rFonts w:asciiTheme="majorHAnsi" w:eastAsiaTheme="majorEastAsia" w:hAnsiTheme="majorHAnsi" w:cstheme="majorBidi"/>
      <w:color w:val="1E384B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1A7F90"/>
    <w:pPr>
      <w:keepNext/>
      <w:keepLines/>
      <w:suppressAutoHyphens/>
      <w:spacing w:before="400" w:after="120" w:line="440" w:lineRule="exact"/>
      <w:outlineLvl w:val="1"/>
    </w:pPr>
    <w:rPr>
      <w:rFonts w:asciiTheme="majorHAnsi" w:eastAsiaTheme="majorEastAsia" w:hAnsiTheme="majorHAnsi" w:cstheme="majorBidi"/>
      <w:color w:val="00BCDA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5F700E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1A7F90"/>
    <w:rPr>
      <w:rFonts w:asciiTheme="majorHAnsi" w:eastAsiaTheme="majorEastAsia" w:hAnsiTheme="majorHAnsi" w:cstheme="majorBidi"/>
      <w:color w:val="1E384B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A7F90"/>
    <w:rPr>
      <w:rFonts w:asciiTheme="majorHAnsi" w:eastAsiaTheme="majorEastAsia" w:hAnsiTheme="majorHAnsi" w:cstheme="majorBidi"/>
      <w:color w:val="00BCDA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5F700E"/>
    <w:rPr>
      <w:rFonts w:asciiTheme="majorHAnsi" w:eastAsiaTheme="majorEastAsia" w:hAnsiTheme="majorHAnsi" w:cstheme="majorBidi"/>
      <w:color w:val="auto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8D4526"/>
    <w:pPr>
      <w:tabs>
        <w:tab w:val="right" w:leader="dot" w:pos="10194"/>
      </w:tabs>
      <w:spacing w:before="80" w:after="8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5C39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1B"/>
    <w:rPr>
      <w:rFonts w:ascii="Segoe UI" w:hAnsi="Segoe UI" w:cs="Segoe UI"/>
      <w:sz w:val="18"/>
      <w:szCs w:val="18"/>
    </w:rPr>
  </w:style>
  <w:style w:type="table" w:styleId="ListTable3-Accent5">
    <w:name w:val="List Table 3 Accent 5"/>
    <w:basedOn w:val="TableNormal"/>
    <w:uiPriority w:val="48"/>
    <w:locked/>
    <w:rsid w:val="00D456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1">
    <w:name w:val="A1"/>
    <w:uiPriority w:val="99"/>
    <w:rsid w:val="00AB6BE4"/>
    <w:rPr>
      <w:rFonts w:cs="Gill Sans"/>
      <w:color w:val="000000"/>
      <w:sz w:val="36"/>
      <w:szCs w:val="36"/>
    </w:rPr>
  </w:style>
  <w:style w:type="paragraph" w:customStyle="1" w:styleId="Bullets">
    <w:name w:val="Bullets"/>
    <w:basedOn w:val="Normal"/>
    <w:link w:val="BulletsChar"/>
    <w:qFormat/>
    <w:rsid w:val="00AB6BE4"/>
    <w:pPr>
      <w:numPr>
        <w:numId w:val="12"/>
      </w:numPr>
      <w:spacing w:before="0" w:after="120" w:line="259" w:lineRule="auto"/>
    </w:pPr>
    <w:rPr>
      <w:rFonts w:ascii="Gill Sans MT" w:hAnsi="Gill Sans MT"/>
      <w:color w:val="auto"/>
      <w:sz w:val="24"/>
    </w:rPr>
  </w:style>
  <w:style w:type="character" w:customStyle="1" w:styleId="BulletsChar">
    <w:name w:val="Bullets Char"/>
    <w:basedOn w:val="DefaultParagraphFont"/>
    <w:link w:val="Bullets"/>
    <w:rsid w:val="00AB6BE4"/>
    <w:rPr>
      <w:rFonts w:ascii="Gill Sans MT" w:hAnsi="Gill Sans MT"/>
      <w:color w:val="auto"/>
      <w:sz w:val="24"/>
    </w:rPr>
  </w:style>
  <w:style w:type="paragraph" w:styleId="ListParagraph">
    <w:name w:val="List Paragraph"/>
    <w:basedOn w:val="Normal"/>
    <w:uiPriority w:val="34"/>
    <w:qFormat/>
    <w:locked/>
    <w:rsid w:val="002022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FF7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30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4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D22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90697B"/>
    <w:pPr>
      <w:spacing w:before="0" w:after="0" w:line="240" w:lineRule="auto"/>
    </w:pPr>
    <w:rPr>
      <w:rFonts w:ascii="Calibri" w:hAnsi="Calibri" w:cs="Calibri"/>
      <w:color w:val="auto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locked/>
    <w:rsid w:val="0090697B"/>
    <w:pPr>
      <w:spacing w:before="0" w:after="0" w:line="240" w:lineRule="auto"/>
    </w:pPr>
    <w:rPr>
      <w:rFonts w:ascii="Calibri" w:eastAsia="Times New Roman" w:hAnsi="Calibri" w:cs="Times New Roman"/>
      <w:color w:val="auto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0697B"/>
    <w:rPr>
      <w:rFonts w:ascii="Calibri" w:eastAsia="Times New Roman" w:hAnsi="Calibri" w:cs="Times New Roman"/>
      <w:color w:val="auto"/>
      <w:szCs w:val="21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locked/>
    <w:rsid w:val="00955D92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A21B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794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370">
              <w:blockQuote w:val="1"/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751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406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stategrowth.tas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lukasek\Downloads\A4-Report-template-blue-cov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6F75-420C-4748-AD6C-1CBDB02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A4-Report-template-blue-cover (3)</Template>
  <TotalTime>373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Lukasek, Ann</dc:creator>
  <cp:keywords/>
  <dc:description/>
  <cp:lastModifiedBy>Poortenaar, Sarah</cp:lastModifiedBy>
  <cp:revision>39</cp:revision>
  <cp:lastPrinted>2020-01-15T00:47:00Z</cp:lastPrinted>
  <dcterms:created xsi:type="dcterms:W3CDTF">2019-12-10T02:28:00Z</dcterms:created>
  <dcterms:modified xsi:type="dcterms:W3CDTF">2020-04-23T03:05:00Z</dcterms:modified>
</cp:coreProperties>
</file>