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1DA" w:rsidRPr="002F2065" w:rsidRDefault="004240FD" w:rsidP="002F2065">
      <w:pPr>
        <w:pStyle w:val="Heading2SS"/>
        <w:rPr>
          <w:rFonts w:ascii="Verdana" w:hAnsi="Verdana"/>
        </w:rPr>
      </w:pPr>
      <w:r w:rsidRPr="002F2065">
        <w:rPr>
          <w:rFonts w:ascii="Verdana" w:hAnsi="Verdana"/>
        </w:rPr>
        <w:t>SECTION 622</w:t>
      </w:r>
      <w:r w:rsidRPr="002F2065">
        <w:rPr>
          <w:rFonts w:ascii="Verdana" w:hAnsi="Verdana"/>
        </w:rPr>
        <w:tab/>
      </w:r>
      <w:r w:rsidRPr="002F2065">
        <w:rPr>
          <w:rFonts w:ascii="Verdana" w:hAnsi="Verdana"/>
        </w:rPr>
        <w:noBreakHyphen/>
      </w:r>
      <w:r w:rsidRPr="002F2065">
        <w:rPr>
          <w:rFonts w:ascii="Verdana" w:hAnsi="Verdana"/>
        </w:rPr>
        <w:tab/>
        <w:t>PRE</w:t>
      </w:r>
      <w:r w:rsidRPr="002F2065">
        <w:rPr>
          <w:rFonts w:ascii="Verdana" w:hAnsi="Verdana"/>
        </w:rPr>
        <w:noBreakHyphen/>
        <w:t>TENSIONING OF CONCRETE UNITS</w:t>
      </w:r>
      <w:r w:rsidR="00A75023" w:rsidRPr="002F2065">
        <w:rPr>
          <w:rFonts w:ascii="Verdana" w:hAnsi="Verdana"/>
        </w:rPr>
        <w:fldChar w:fldCharType="begin"/>
      </w:r>
      <w:r w:rsidR="00D83B64" w:rsidRPr="002F2065">
        <w:rPr>
          <w:rFonts w:ascii="Verdana" w:hAnsi="Verdana"/>
        </w:rPr>
        <w:instrText xml:space="preserve">tc  \l 1 "SECTION 622  </w:instrText>
      </w:r>
      <w:r w:rsidR="00D83B64" w:rsidRPr="002F2065">
        <w:rPr>
          <w:rFonts w:ascii="Verdana" w:hAnsi="Verdana"/>
        </w:rPr>
        <w:noBreakHyphen/>
        <w:instrText xml:space="preserve">  PRE</w:instrText>
      </w:r>
      <w:r w:rsidR="00D83B64" w:rsidRPr="002F2065">
        <w:rPr>
          <w:rFonts w:ascii="Verdana" w:hAnsi="Verdana"/>
        </w:rPr>
        <w:noBreakHyphen/>
        <w:instrText>TENSIONING OF CONCRETE UNITS"</w:instrText>
      </w:r>
      <w:r w:rsidR="00A75023" w:rsidRPr="002F2065">
        <w:rPr>
          <w:rFonts w:ascii="Verdana" w:hAnsi="Verdana"/>
        </w:rPr>
        <w:fldChar w:fldCharType="end"/>
      </w:r>
    </w:p>
    <w:p w:rsidR="00FF11DA" w:rsidRPr="002F2065" w:rsidRDefault="00FF11DA" w:rsidP="002F2065">
      <w:pPr>
        <w:spacing w:line="160" w:lineRule="exact"/>
        <w:rPr>
          <w:rFonts w:ascii="Verdana" w:hAnsi="Verdana"/>
          <w:lang w:val="en-AU"/>
        </w:rPr>
      </w:pPr>
    </w:p>
    <w:p w:rsidR="009B097F" w:rsidRPr="00984046" w:rsidRDefault="009B097F" w:rsidP="002F2065">
      <w:pPr>
        <w:rPr>
          <w:rFonts w:ascii="Verdana" w:hAnsi="Verdana"/>
        </w:rPr>
      </w:pPr>
      <w:r w:rsidRPr="00984046">
        <w:rPr>
          <w:rFonts w:ascii="Verdana" w:hAnsi="Verdana"/>
        </w:rPr>
        <w:t>##This section cross-references Sections 610 and 620.</w:t>
      </w:r>
    </w:p>
    <w:p w:rsidR="009B097F" w:rsidRPr="00984046" w:rsidRDefault="009B097F" w:rsidP="002F2065">
      <w:pPr>
        <w:rPr>
          <w:rFonts w:ascii="Verdana" w:hAnsi="Verdana"/>
        </w:rPr>
      </w:pPr>
      <w:r w:rsidRPr="00984046">
        <w:rPr>
          <w:rFonts w:ascii="Verdana" w:hAnsi="Verdana"/>
        </w:rPr>
        <w:t>If any of the above sections are relevant, they should be included in the specification.</w:t>
      </w:r>
    </w:p>
    <w:p w:rsidR="009B097F" w:rsidRPr="00984046" w:rsidRDefault="009B097F" w:rsidP="002F2065">
      <w:pPr>
        <w:rPr>
          <w:rFonts w:ascii="Verdana" w:hAnsi="Verdana"/>
        </w:rPr>
      </w:pPr>
      <w:r w:rsidRPr="00984046">
        <w:rPr>
          <w:rFonts w:ascii="Verdana" w:hAnsi="Verdana"/>
        </w:rPr>
        <w:t>If any of the above sections are not included in the specification, all references to those sections should be struck out, ensuring that the remaining text is still coherent:</w:t>
      </w:r>
    </w:p>
    <w:p w:rsidR="009B097F" w:rsidRPr="00984046" w:rsidRDefault="009B097F" w:rsidP="002F2065">
      <w:pPr>
        <w:spacing w:line="160" w:lineRule="exact"/>
        <w:rPr>
          <w:rFonts w:ascii="Verdana" w:hAnsi="Verdana"/>
          <w:lang w:val="en-AU"/>
        </w:rPr>
      </w:pPr>
    </w:p>
    <w:p w:rsidR="004240FD" w:rsidRPr="002F2065" w:rsidRDefault="004240FD" w:rsidP="007C05EC">
      <w:pPr>
        <w:pStyle w:val="Heading3SS"/>
        <w:rPr>
          <w:rFonts w:ascii="Verdana" w:hAnsi="Verdana"/>
        </w:rPr>
      </w:pPr>
      <w:bookmarkStart w:id="0" w:name="np622"/>
      <w:bookmarkEnd w:id="0"/>
      <w:r w:rsidRPr="002F2065">
        <w:rPr>
          <w:rFonts w:ascii="Verdana" w:hAnsi="Verdana"/>
        </w:rPr>
        <w:t>622.01</w:t>
      </w:r>
      <w:r w:rsidRPr="002F2065">
        <w:rPr>
          <w:rFonts w:ascii="Verdana" w:hAnsi="Verdana"/>
        </w:rPr>
        <w:tab/>
        <w:t>GENERAL</w:t>
      </w:r>
    </w:p>
    <w:p w:rsidR="00D742B9" w:rsidRPr="00984046" w:rsidRDefault="00D742B9" w:rsidP="002F2065">
      <w:pPr>
        <w:spacing w:before="200"/>
        <w:rPr>
          <w:rFonts w:ascii="Verdana" w:hAnsi="Verdana"/>
          <w:lang w:val="en-AU"/>
        </w:rPr>
      </w:pPr>
      <w:r w:rsidRPr="00984046">
        <w:rPr>
          <w:rFonts w:ascii="Verdana" w:hAnsi="Verdana"/>
          <w:lang w:val="en-AU"/>
        </w:rPr>
        <w:t>This section specifies the requirements for the supply, placing and stressing of pre</w:t>
      </w:r>
      <w:r w:rsidRPr="002F2065">
        <w:rPr>
          <w:rFonts w:ascii="Verdana" w:hAnsi="Verdana"/>
          <w:lang w:val="en-AU"/>
        </w:rPr>
        <w:noBreakHyphen/>
      </w:r>
      <w:r w:rsidRPr="00984046">
        <w:rPr>
          <w:rFonts w:ascii="Verdana" w:hAnsi="Verdana"/>
          <w:lang w:val="en-AU"/>
        </w:rPr>
        <w:t>tensioning systems.</w:t>
      </w:r>
    </w:p>
    <w:p w:rsidR="00D742B9" w:rsidRPr="00984046" w:rsidRDefault="00D742B9" w:rsidP="002F2065">
      <w:pPr>
        <w:spacing w:before="200"/>
        <w:rPr>
          <w:rFonts w:ascii="Verdana" w:hAnsi="Verdana"/>
          <w:lang w:val="en-AU"/>
        </w:rPr>
      </w:pPr>
      <w:r w:rsidRPr="00984046">
        <w:rPr>
          <w:rFonts w:ascii="Verdana" w:hAnsi="Verdana"/>
          <w:lang w:val="en-AU"/>
        </w:rPr>
        <w:t>Cast</w:t>
      </w:r>
      <w:r w:rsidRPr="002F2065">
        <w:rPr>
          <w:rFonts w:ascii="Verdana" w:hAnsi="Verdana"/>
          <w:lang w:val="en-AU"/>
        </w:rPr>
        <w:noBreakHyphen/>
      </w:r>
      <w:r w:rsidRPr="00984046">
        <w:rPr>
          <w:rFonts w:ascii="Verdana" w:hAnsi="Verdana"/>
          <w:lang w:val="en-AU"/>
        </w:rPr>
        <w:t>in</w:t>
      </w:r>
      <w:r w:rsidRPr="002F2065">
        <w:rPr>
          <w:rFonts w:ascii="Verdana" w:hAnsi="Verdana"/>
          <w:lang w:val="en-AU"/>
        </w:rPr>
        <w:noBreakHyphen/>
      </w:r>
      <w:r w:rsidRPr="00984046">
        <w:rPr>
          <w:rFonts w:ascii="Verdana" w:hAnsi="Verdana"/>
          <w:lang w:val="en-AU"/>
        </w:rPr>
        <w:t>place concrete for pre</w:t>
      </w:r>
      <w:r w:rsidRPr="002F2065">
        <w:rPr>
          <w:rFonts w:ascii="Verdana" w:hAnsi="Verdana"/>
          <w:lang w:val="en-AU"/>
        </w:rPr>
        <w:noBreakHyphen/>
      </w:r>
      <w:r w:rsidRPr="00984046">
        <w:rPr>
          <w:rFonts w:ascii="Verdana" w:hAnsi="Verdana"/>
          <w:lang w:val="en-AU"/>
        </w:rPr>
        <w:t>tensioned construction shall comply with the requirements of Section</w:t>
      </w:r>
      <w:r w:rsidRPr="002F2065">
        <w:rPr>
          <w:rFonts w:ascii="Verdana" w:hAnsi="Verdana"/>
          <w:lang w:val="en-AU"/>
        </w:rPr>
        <w:t> </w:t>
      </w:r>
      <w:r w:rsidRPr="00984046">
        <w:rPr>
          <w:rFonts w:ascii="Verdana" w:hAnsi="Verdana"/>
          <w:lang w:val="en-AU"/>
        </w:rPr>
        <w:t>610 - Structural Concrete.</w:t>
      </w:r>
    </w:p>
    <w:p w:rsidR="004240FD" w:rsidRPr="00984046" w:rsidRDefault="00D742B9" w:rsidP="002F2065">
      <w:pPr>
        <w:spacing w:before="200"/>
        <w:rPr>
          <w:rFonts w:ascii="Verdana" w:hAnsi="Verdana"/>
          <w:lang w:val="en-AU"/>
        </w:rPr>
      </w:pPr>
      <w:r w:rsidRPr="00984046">
        <w:rPr>
          <w:rFonts w:ascii="Verdana" w:hAnsi="Verdana"/>
          <w:lang w:val="en-AU"/>
        </w:rPr>
        <w:t>Precast concrete units for pre</w:t>
      </w:r>
      <w:r w:rsidRPr="002F2065">
        <w:rPr>
          <w:rFonts w:ascii="Verdana" w:hAnsi="Verdana"/>
          <w:lang w:val="en-AU"/>
        </w:rPr>
        <w:noBreakHyphen/>
      </w:r>
      <w:r w:rsidRPr="00984046">
        <w:rPr>
          <w:rFonts w:ascii="Verdana" w:hAnsi="Verdana"/>
          <w:lang w:val="en-AU"/>
        </w:rPr>
        <w:t>tensioned construction shall comply with the requirements of Section</w:t>
      </w:r>
      <w:r w:rsidRPr="002F2065">
        <w:rPr>
          <w:rFonts w:ascii="Verdana" w:hAnsi="Verdana"/>
          <w:lang w:val="en-AU"/>
        </w:rPr>
        <w:t> </w:t>
      </w:r>
      <w:r w:rsidRPr="00984046">
        <w:rPr>
          <w:rFonts w:ascii="Verdana" w:hAnsi="Verdana"/>
          <w:lang w:val="en-AU"/>
        </w:rPr>
        <w:t>620 - Precast Concrete Units.</w:t>
      </w:r>
    </w:p>
    <w:p w:rsidR="004240FD" w:rsidRPr="00984046" w:rsidRDefault="004240FD" w:rsidP="002F2065">
      <w:pPr>
        <w:rPr>
          <w:rFonts w:ascii="Verdana" w:hAnsi="Verdana"/>
          <w:lang w:val="en-AU"/>
        </w:rPr>
      </w:pPr>
    </w:p>
    <w:p w:rsidR="00486A52" w:rsidRPr="00984046" w:rsidRDefault="00486A52" w:rsidP="002F2065">
      <w:pPr>
        <w:rPr>
          <w:rFonts w:ascii="Verdana" w:hAnsi="Verdana"/>
          <w:lang w:val="en-AU"/>
        </w:rPr>
      </w:pPr>
    </w:p>
    <w:p w:rsidR="004240FD" w:rsidRPr="002F2065" w:rsidRDefault="004240FD" w:rsidP="007C05EC">
      <w:pPr>
        <w:pStyle w:val="Heading3SS"/>
        <w:rPr>
          <w:rFonts w:ascii="Verdana" w:hAnsi="Verdana"/>
        </w:rPr>
      </w:pPr>
      <w:r w:rsidRPr="002F2065">
        <w:rPr>
          <w:rFonts w:ascii="Verdana" w:hAnsi="Verdana"/>
        </w:rPr>
        <w:t>622.02</w:t>
      </w:r>
      <w:r w:rsidRPr="002F2065">
        <w:rPr>
          <w:rFonts w:ascii="Verdana" w:hAnsi="Verdana"/>
        </w:rPr>
        <w:tab/>
        <w:t>SUPPLY OF TENDONS</w:t>
      </w:r>
    </w:p>
    <w:p w:rsidR="00F65DA7" w:rsidRPr="00984046" w:rsidRDefault="00F65DA7" w:rsidP="002F2065">
      <w:pPr>
        <w:rPr>
          <w:rFonts w:ascii="Verdana" w:hAnsi="Verdana"/>
          <w:lang w:val="en-AU"/>
        </w:rPr>
      </w:pPr>
    </w:p>
    <w:p w:rsidR="004240FD" w:rsidRPr="002F2065" w:rsidRDefault="004240FD" w:rsidP="00F65DA7">
      <w:pPr>
        <w:pStyle w:val="Heading5SS"/>
        <w:rPr>
          <w:rFonts w:ascii="Verdana" w:hAnsi="Verdana"/>
        </w:rPr>
      </w:pPr>
      <w:r w:rsidRPr="002F2065">
        <w:rPr>
          <w:rFonts w:ascii="Verdana" w:hAnsi="Verdana"/>
        </w:rPr>
        <w:t>(a)</w:t>
      </w:r>
      <w:r w:rsidRPr="002F2065">
        <w:rPr>
          <w:rFonts w:ascii="Verdana" w:hAnsi="Verdana"/>
        </w:rPr>
        <w:tab/>
        <w:t>Materials</w:t>
      </w:r>
    </w:p>
    <w:p w:rsidR="0056015F" w:rsidRPr="00984046" w:rsidRDefault="0056015F" w:rsidP="002F2065">
      <w:pPr>
        <w:tabs>
          <w:tab w:val="left" w:pos="454"/>
        </w:tabs>
        <w:spacing w:before="160"/>
        <w:ind w:left="454"/>
        <w:rPr>
          <w:rFonts w:ascii="Verdana" w:hAnsi="Verdana"/>
          <w:lang w:val="en-AU"/>
        </w:rPr>
      </w:pPr>
      <w:r w:rsidRPr="00984046">
        <w:rPr>
          <w:rFonts w:ascii="Verdana" w:hAnsi="Verdana"/>
          <w:lang w:val="en-AU"/>
        </w:rPr>
        <w:t>High</w:t>
      </w:r>
      <w:r w:rsidRPr="002F2065">
        <w:rPr>
          <w:rFonts w:ascii="Verdana" w:hAnsi="Verdana"/>
          <w:lang w:val="en-AU"/>
        </w:rPr>
        <w:noBreakHyphen/>
      </w:r>
      <w:r w:rsidRPr="00984046">
        <w:rPr>
          <w:rFonts w:ascii="Verdana" w:hAnsi="Verdana"/>
          <w:lang w:val="en-AU"/>
        </w:rPr>
        <w:t>tensile steel wires and strands for use in pre-tensioning and the testing of these mat</w:t>
      </w:r>
      <w:r w:rsidR="00EB7F84" w:rsidRPr="00984046">
        <w:rPr>
          <w:rFonts w:ascii="Verdana" w:hAnsi="Verdana"/>
          <w:lang w:val="en-AU"/>
        </w:rPr>
        <w:t>erials shall comply with AS/NZS</w:t>
      </w:r>
      <w:r w:rsidR="00EB7F84" w:rsidRPr="002F2065">
        <w:rPr>
          <w:rFonts w:ascii="Verdana" w:hAnsi="Verdana"/>
          <w:lang w:val="en-AU"/>
        </w:rPr>
        <w:t> </w:t>
      </w:r>
      <w:r w:rsidRPr="00984046">
        <w:rPr>
          <w:rFonts w:ascii="Verdana" w:hAnsi="Verdana"/>
          <w:lang w:val="en-AU"/>
        </w:rPr>
        <w:t xml:space="preserve">4672 </w:t>
      </w:r>
      <w:r w:rsidR="00D83B64" w:rsidRPr="002F2065">
        <w:rPr>
          <w:rFonts w:ascii="Verdana" w:hAnsi="Verdana"/>
          <w:lang w:val="en-AU"/>
        </w:rPr>
        <w:t xml:space="preserve">- </w:t>
      </w:r>
      <w:r w:rsidRPr="00984046">
        <w:rPr>
          <w:rFonts w:ascii="Verdana" w:hAnsi="Verdana"/>
          <w:lang w:val="en-AU"/>
        </w:rPr>
        <w:t>Steel prestressing materials.</w:t>
      </w:r>
    </w:p>
    <w:p w:rsidR="0056015F" w:rsidRPr="00984046" w:rsidRDefault="00D83B64" w:rsidP="002F2065">
      <w:pPr>
        <w:tabs>
          <w:tab w:val="left" w:pos="454"/>
        </w:tabs>
        <w:spacing w:before="160"/>
        <w:ind w:left="454"/>
        <w:rPr>
          <w:rFonts w:ascii="Verdana" w:hAnsi="Verdana"/>
          <w:lang w:val="en-AU"/>
        </w:rPr>
      </w:pPr>
      <w:r w:rsidRPr="002F2065">
        <w:rPr>
          <w:rFonts w:ascii="Verdana" w:hAnsi="Verdana"/>
          <w:lang w:val="en-AU"/>
        </w:rPr>
        <w:t>High</w:t>
      </w:r>
      <w:r w:rsidRPr="002F2065">
        <w:rPr>
          <w:rFonts w:ascii="Verdana" w:hAnsi="Verdana"/>
          <w:lang w:val="en-AU"/>
        </w:rPr>
        <w:noBreakHyphen/>
        <w:t>tensile steel wires</w:t>
      </w:r>
      <w:r w:rsidR="0056015F" w:rsidRPr="00984046">
        <w:rPr>
          <w:rFonts w:ascii="Verdana" w:hAnsi="Verdana"/>
          <w:lang w:val="en-AU"/>
        </w:rPr>
        <w:t xml:space="preserve"> and </w:t>
      </w:r>
      <w:r w:rsidRPr="002F2065">
        <w:rPr>
          <w:rFonts w:ascii="Verdana" w:hAnsi="Verdana"/>
          <w:lang w:val="en-AU"/>
        </w:rPr>
        <w:t>strands</w:t>
      </w:r>
      <w:r w:rsidR="0056015F" w:rsidRPr="00984046">
        <w:rPr>
          <w:rFonts w:ascii="Verdana" w:hAnsi="Verdana"/>
          <w:lang w:val="en-AU"/>
        </w:rPr>
        <w:t xml:space="preserve"> for use in pre-tensioning shall be relaxation class </w:t>
      </w:r>
      <w:r w:rsidRPr="002F2065">
        <w:rPr>
          <w:rFonts w:ascii="Verdana" w:hAnsi="Verdana"/>
          <w:lang w:val="en-AU"/>
        </w:rPr>
        <w:t xml:space="preserve">Relax </w:t>
      </w:r>
      <w:r w:rsidR="0056015F" w:rsidRPr="00984046">
        <w:rPr>
          <w:rFonts w:ascii="Verdana" w:hAnsi="Verdana"/>
          <w:lang w:val="en-AU"/>
        </w:rPr>
        <w:t xml:space="preserve">2 and shall be tested for compliance with the requirements for relaxation </w:t>
      </w:r>
      <w:r w:rsidRPr="002F2065">
        <w:rPr>
          <w:rFonts w:ascii="Verdana" w:hAnsi="Verdana"/>
          <w:lang w:val="en-AU"/>
        </w:rPr>
        <w:t xml:space="preserve">class Relax 2 </w:t>
      </w:r>
      <w:r w:rsidR="0056015F" w:rsidRPr="00984046">
        <w:rPr>
          <w:rFonts w:ascii="Verdana" w:hAnsi="Verdana"/>
          <w:lang w:val="en-AU"/>
        </w:rPr>
        <w:t>with an initial load of 80% of the specified minimum breaking force.</w:t>
      </w:r>
      <w:r w:rsidRPr="002F2065">
        <w:rPr>
          <w:rFonts w:ascii="Verdana" w:hAnsi="Verdana"/>
          <w:lang w:val="en-AU"/>
        </w:rPr>
        <w:t xml:space="preserve">  Relaxation testing shall be at a frequency of at least one 1000 hour test per product per annum.</w:t>
      </w:r>
    </w:p>
    <w:p w:rsidR="0056015F" w:rsidRPr="00984046" w:rsidRDefault="00D83B64" w:rsidP="002F2065">
      <w:pPr>
        <w:tabs>
          <w:tab w:val="left" w:pos="454"/>
        </w:tabs>
        <w:spacing w:before="160"/>
        <w:ind w:left="454"/>
        <w:rPr>
          <w:rFonts w:ascii="Verdana" w:hAnsi="Verdana"/>
          <w:lang w:val="en-AU"/>
        </w:rPr>
      </w:pPr>
      <w:r w:rsidRPr="002F2065">
        <w:rPr>
          <w:rFonts w:ascii="Verdana" w:hAnsi="Verdana"/>
          <w:lang w:val="en-AU"/>
        </w:rPr>
        <w:t>High tensile steel wires and strands</w:t>
      </w:r>
      <w:r w:rsidR="0056015F" w:rsidRPr="00984046">
        <w:rPr>
          <w:rFonts w:ascii="Verdana" w:hAnsi="Verdana"/>
          <w:lang w:val="en-AU"/>
        </w:rPr>
        <w:t xml:space="preserve"> shall be obtained from </w:t>
      </w:r>
      <w:r w:rsidRPr="002F2065">
        <w:rPr>
          <w:rFonts w:ascii="Verdana" w:hAnsi="Verdana"/>
          <w:lang w:val="en-AU"/>
        </w:rPr>
        <w:t>a supplier who holds appropriate product certification from the Australasian</w:t>
      </w:r>
      <w:r w:rsidR="0056015F" w:rsidRPr="00984046">
        <w:rPr>
          <w:rFonts w:ascii="Verdana" w:hAnsi="Verdana"/>
          <w:lang w:val="en-AU"/>
        </w:rPr>
        <w:t xml:space="preserve"> Certification Authority for Reinforcing </w:t>
      </w:r>
      <w:r w:rsidRPr="002F2065">
        <w:rPr>
          <w:rFonts w:ascii="Verdana" w:hAnsi="Verdana"/>
          <w:lang w:val="en-AU"/>
        </w:rPr>
        <w:t>Steels </w:t>
      </w:r>
      <w:r w:rsidR="0056015F" w:rsidRPr="00984046">
        <w:rPr>
          <w:rFonts w:ascii="Verdana" w:hAnsi="Verdana"/>
          <w:lang w:val="en-AU"/>
        </w:rPr>
        <w:t>(ACRS</w:t>
      </w:r>
      <w:r w:rsidRPr="002F2065">
        <w:rPr>
          <w:rFonts w:ascii="Verdana" w:hAnsi="Verdana"/>
          <w:lang w:val="en-AU"/>
        </w:rPr>
        <w:t>).</w:t>
      </w:r>
    </w:p>
    <w:p w:rsidR="00D83B64" w:rsidRPr="002F2065" w:rsidRDefault="00D83B64" w:rsidP="00D83B64">
      <w:pPr>
        <w:tabs>
          <w:tab w:val="left" w:pos="454"/>
        </w:tabs>
        <w:spacing w:before="160"/>
        <w:ind w:left="454"/>
        <w:rPr>
          <w:rFonts w:ascii="Verdana" w:hAnsi="Verdana"/>
          <w:lang w:val="en-AU"/>
        </w:rPr>
      </w:pPr>
      <w:r w:rsidRPr="002F2065">
        <w:rPr>
          <w:rFonts w:ascii="Verdana" w:hAnsi="Verdana"/>
          <w:lang w:val="en-AU"/>
        </w:rPr>
        <w:t>High</w:t>
      </w:r>
      <w:r w:rsidRPr="002F2065">
        <w:rPr>
          <w:rFonts w:ascii="Verdana" w:hAnsi="Verdana"/>
          <w:lang w:val="en-AU"/>
        </w:rPr>
        <w:noBreakHyphen/>
        <w:t>tensile steel wires or strands shall be supplied in coils of sufficiently large diameter to ensure that the wires or strands are straight when unwound from the coil.</w:t>
      </w:r>
    </w:p>
    <w:p w:rsidR="0056015F" w:rsidRPr="002F2065" w:rsidRDefault="0056015F" w:rsidP="002F2065">
      <w:pPr>
        <w:tabs>
          <w:tab w:val="left" w:pos="454"/>
        </w:tabs>
        <w:spacing w:before="160"/>
        <w:ind w:left="454"/>
        <w:rPr>
          <w:rFonts w:ascii="Verdana" w:hAnsi="Verdana"/>
          <w:lang w:val="en-AU"/>
        </w:rPr>
      </w:pPr>
      <w:r w:rsidRPr="002F2065">
        <w:rPr>
          <w:rFonts w:ascii="Verdana" w:hAnsi="Verdana"/>
          <w:lang w:val="en-AU"/>
        </w:rPr>
        <w:t>The Contractor shall submit</w:t>
      </w:r>
      <w:r w:rsidR="00D83B64" w:rsidRPr="002F2065">
        <w:rPr>
          <w:rFonts w:ascii="Verdana" w:hAnsi="Verdana"/>
          <w:lang w:val="en-AU"/>
        </w:rPr>
        <w:t xml:space="preserve"> to the Superintendent at least seven days prior to the delivery of the coil or lot to its place of use,</w:t>
      </w:r>
      <w:r w:rsidRPr="002F2065">
        <w:rPr>
          <w:rFonts w:ascii="Verdana" w:hAnsi="Verdana"/>
          <w:lang w:val="en-AU"/>
        </w:rPr>
        <w:t xml:space="preserve"> the following for the material in each coil of wire or strand:</w:t>
      </w:r>
    </w:p>
    <w:p w:rsidR="0056015F" w:rsidRPr="002F2065" w:rsidRDefault="00752C10" w:rsidP="002F2065">
      <w:pPr>
        <w:tabs>
          <w:tab w:val="left" w:pos="454"/>
          <w:tab w:val="left" w:pos="709"/>
        </w:tabs>
        <w:spacing w:before="100"/>
        <w:ind w:left="709" w:hanging="709"/>
        <w:rPr>
          <w:rFonts w:ascii="Verdana" w:hAnsi="Verdana"/>
          <w:lang w:val="en-AU"/>
        </w:rPr>
      </w:pPr>
      <w:r w:rsidRPr="002F2065">
        <w:rPr>
          <w:rFonts w:ascii="Verdana" w:hAnsi="Verdana"/>
          <w:lang w:val="en-AU"/>
        </w:rPr>
        <w:tab/>
        <w:t>•</w:t>
      </w:r>
      <w:r w:rsidRPr="002F2065">
        <w:rPr>
          <w:rFonts w:ascii="Verdana" w:hAnsi="Verdana"/>
          <w:lang w:val="en-AU"/>
        </w:rPr>
        <w:tab/>
        <w:t>t</w:t>
      </w:r>
      <w:r w:rsidR="0056015F" w:rsidRPr="002F2065">
        <w:rPr>
          <w:rFonts w:ascii="Verdana" w:hAnsi="Verdana"/>
          <w:lang w:val="en-AU"/>
        </w:rPr>
        <w:t>est certificates for tensile testing</w:t>
      </w:r>
    </w:p>
    <w:p w:rsidR="0056015F" w:rsidRPr="002F2065" w:rsidRDefault="00752C10" w:rsidP="002F2065">
      <w:pPr>
        <w:tabs>
          <w:tab w:val="left" w:pos="454"/>
          <w:tab w:val="left" w:pos="709"/>
        </w:tabs>
        <w:spacing w:before="100"/>
        <w:ind w:left="709" w:hanging="709"/>
        <w:rPr>
          <w:rFonts w:ascii="Verdana" w:hAnsi="Verdana"/>
          <w:lang w:val="en-AU"/>
        </w:rPr>
      </w:pPr>
      <w:r w:rsidRPr="002F2065">
        <w:rPr>
          <w:rFonts w:ascii="Verdana" w:hAnsi="Verdana"/>
          <w:lang w:val="en-AU"/>
        </w:rPr>
        <w:tab/>
        <w:t>•</w:t>
      </w:r>
      <w:r w:rsidRPr="002F2065">
        <w:rPr>
          <w:rFonts w:ascii="Verdana" w:hAnsi="Verdana"/>
          <w:lang w:val="en-AU"/>
        </w:rPr>
        <w:tab/>
        <w:t>l</w:t>
      </w:r>
      <w:r w:rsidR="0056015F" w:rsidRPr="002F2065">
        <w:rPr>
          <w:rFonts w:ascii="Verdana" w:hAnsi="Verdana"/>
          <w:lang w:val="en-AU"/>
        </w:rPr>
        <w:t>oad-extension graphs</w:t>
      </w:r>
    </w:p>
    <w:p w:rsidR="0056015F" w:rsidRPr="002F2065" w:rsidRDefault="00752C10" w:rsidP="002F2065">
      <w:pPr>
        <w:tabs>
          <w:tab w:val="left" w:pos="454"/>
          <w:tab w:val="left" w:pos="709"/>
        </w:tabs>
        <w:spacing w:before="100"/>
        <w:ind w:left="709" w:hanging="709"/>
        <w:rPr>
          <w:rFonts w:ascii="Verdana" w:hAnsi="Verdana"/>
          <w:lang w:val="en-AU"/>
        </w:rPr>
      </w:pPr>
      <w:r w:rsidRPr="002F2065">
        <w:rPr>
          <w:rFonts w:ascii="Verdana" w:hAnsi="Verdana"/>
          <w:lang w:val="en-AU"/>
        </w:rPr>
        <w:tab/>
        <w:t>•</w:t>
      </w:r>
      <w:r w:rsidRPr="002F2065">
        <w:rPr>
          <w:rFonts w:ascii="Verdana" w:hAnsi="Verdana"/>
          <w:lang w:val="en-AU"/>
        </w:rPr>
        <w:tab/>
        <w:t>t</w:t>
      </w:r>
      <w:r w:rsidR="0056015F" w:rsidRPr="002F2065">
        <w:rPr>
          <w:rFonts w:ascii="Verdana" w:hAnsi="Verdana"/>
          <w:lang w:val="en-AU"/>
        </w:rPr>
        <w:t xml:space="preserve">he manufacturer's certificate of compliance of the tendon material with </w:t>
      </w:r>
      <w:r w:rsidR="00D83B64" w:rsidRPr="002F2065">
        <w:rPr>
          <w:rFonts w:ascii="Verdana" w:hAnsi="Verdana"/>
          <w:lang w:val="en-AU"/>
        </w:rPr>
        <w:t>AS/NZS 4672</w:t>
      </w:r>
    </w:p>
    <w:p w:rsidR="0056015F" w:rsidRPr="002F2065" w:rsidRDefault="00752C10" w:rsidP="002F2065">
      <w:pPr>
        <w:tabs>
          <w:tab w:val="left" w:pos="454"/>
          <w:tab w:val="left" w:pos="709"/>
        </w:tabs>
        <w:spacing w:before="100"/>
        <w:ind w:left="709" w:hanging="709"/>
        <w:rPr>
          <w:rFonts w:ascii="Verdana" w:hAnsi="Verdana"/>
          <w:lang w:val="en-AU"/>
        </w:rPr>
      </w:pPr>
      <w:r w:rsidRPr="002F2065">
        <w:rPr>
          <w:rFonts w:ascii="Verdana" w:hAnsi="Verdana"/>
          <w:lang w:val="en-AU"/>
        </w:rPr>
        <w:tab/>
        <w:t>•</w:t>
      </w:r>
      <w:r w:rsidRPr="002F2065">
        <w:rPr>
          <w:rFonts w:ascii="Verdana" w:hAnsi="Verdana"/>
          <w:lang w:val="en-AU"/>
        </w:rPr>
        <w:tab/>
        <w:t>a</w:t>
      </w:r>
      <w:r w:rsidR="0056015F" w:rsidRPr="002F2065">
        <w:rPr>
          <w:rFonts w:ascii="Verdana" w:hAnsi="Verdana"/>
          <w:lang w:val="en-AU"/>
        </w:rPr>
        <w:t xml:space="preserve"> stress-relaxation test certificate for material taken from the same production facility and of the same type of material as that </w:t>
      </w:r>
      <w:r w:rsidR="00D83B64" w:rsidRPr="002F2065">
        <w:rPr>
          <w:rFonts w:ascii="Verdana" w:hAnsi="Verdana"/>
          <w:lang w:val="en-AU"/>
        </w:rPr>
        <w:t xml:space="preserve">to be used </w:t>
      </w:r>
      <w:r w:rsidR="0056015F" w:rsidRPr="002F2065">
        <w:rPr>
          <w:rFonts w:ascii="Verdana" w:hAnsi="Verdana"/>
          <w:lang w:val="en-AU"/>
        </w:rPr>
        <w:t>in the works (</w:t>
      </w:r>
      <w:r w:rsidR="00D83B64" w:rsidRPr="002F2065">
        <w:rPr>
          <w:rFonts w:ascii="Verdana" w:hAnsi="Verdana"/>
          <w:lang w:val="en-AU"/>
        </w:rPr>
        <w:t>Relaxation</w:t>
      </w:r>
      <w:r w:rsidR="0056015F" w:rsidRPr="002F2065">
        <w:rPr>
          <w:rFonts w:ascii="Verdana" w:hAnsi="Verdana"/>
          <w:lang w:val="en-AU"/>
        </w:rPr>
        <w:t xml:space="preserve">-test certificates for similar </w:t>
      </w:r>
      <w:r w:rsidR="00D83B64" w:rsidRPr="002F2065">
        <w:rPr>
          <w:rFonts w:ascii="Verdana" w:hAnsi="Verdana"/>
          <w:lang w:val="en-AU"/>
        </w:rPr>
        <w:t>tendon product</w:t>
      </w:r>
      <w:r w:rsidR="0056015F" w:rsidRPr="002F2065">
        <w:rPr>
          <w:rFonts w:ascii="Verdana" w:hAnsi="Verdana"/>
          <w:lang w:val="en-AU"/>
        </w:rPr>
        <w:t xml:space="preserve"> produced </w:t>
      </w:r>
      <w:r w:rsidR="00D83B64" w:rsidRPr="002F2065">
        <w:rPr>
          <w:rFonts w:ascii="Verdana" w:hAnsi="Verdana"/>
          <w:lang w:val="en-AU"/>
        </w:rPr>
        <w:t xml:space="preserve">by the supplier </w:t>
      </w:r>
      <w:r w:rsidR="0056015F" w:rsidRPr="002F2065">
        <w:rPr>
          <w:rFonts w:ascii="Verdana" w:hAnsi="Verdana"/>
          <w:lang w:val="en-AU"/>
        </w:rPr>
        <w:t xml:space="preserve">within the </w:t>
      </w:r>
      <w:r w:rsidR="00D83B64" w:rsidRPr="002F2065">
        <w:rPr>
          <w:rFonts w:ascii="Verdana" w:hAnsi="Verdana"/>
          <w:lang w:val="en-AU"/>
        </w:rPr>
        <w:t>past 12 months</w:t>
      </w:r>
      <w:r w:rsidR="0056015F" w:rsidRPr="002F2065">
        <w:rPr>
          <w:rFonts w:ascii="Verdana" w:hAnsi="Verdana"/>
          <w:lang w:val="en-AU"/>
        </w:rPr>
        <w:t xml:space="preserve"> prior to the proposed use will be accepted</w:t>
      </w:r>
      <w:r w:rsidR="00D83B64" w:rsidRPr="002F2065">
        <w:rPr>
          <w:rFonts w:ascii="Verdana" w:hAnsi="Verdana"/>
          <w:lang w:val="en-AU"/>
        </w:rPr>
        <w:t>).  Additional relaxation testing of samples may be required by the Superintendent.</w:t>
      </w:r>
    </w:p>
    <w:p w:rsidR="00D83B64" w:rsidRPr="002F2065" w:rsidRDefault="00D83B64" w:rsidP="00D83B64">
      <w:pPr>
        <w:tabs>
          <w:tab w:val="left" w:pos="454"/>
        </w:tabs>
        <w:spacing w:before="160"/>
        <w:ind w:left="454" w:hanging="454"/>
        <w:rPr>
          <w:rFonts w:ascii="Verdana" w:hAnsi="Verdana"/>
          <w:lang w:val="en-AU"/>
        </w:rPr>
      </w:pPr>
      <w:r w:rsidRPr="002F2065">
        <w:rPr>
          <w:rFonts w:ascii="Verdana" w:hAnsi="Verdana"/>
          <w:lang w:val="en-AU"/>
        </w:rPr>
        <w:t>(b)</w:t>
      </w:r>
      <w:r w:rsidRPr="002F2065">
        <w:rPr>
          <w:rFonts w:ascii="Verdana" w:hAnsi="Verdana"/>
          <w:lang w:val="en-AU"/>
        </w:rPr>
        <w:tab/>
        <w:t>Testing</w:t>
      </w:r>
    </w:p>
    <w:p w:rsidR="0056015F" w:rsidRPr="00984046" w:rsidRDefault="00D83B64" w:rsidP="002F2065">
      <w:pPr>
        <w:tabs>
          <w:tab w:val="left" w:pos="454"/>
        </w:tabs>
        <w:spacing w:before="160"/>
        <w:ind w:left="454"/>
        <w:rPr>
          <w:rFonts w:ascii="Verdana" w:hAnsi="Verdana"/>
          <w:lang w:val="en-AU"/>
        </w:rPr>
      </w:pPr>
      <w:r w:rsidRPr="002F2065">
        <w:rPr>
          <w:rFonts w:ascii="Verdana" w:hAnsi="Verdana"/>
          <w:lang w:val="en-AU"/>
        </w:rPr>
        <w:t xml:space="preserve">Laboratories that perform tests </w:t>
      </w:r>
      <w:r w:rsidR="0056015F" w:rsidRPr="00984046">
        <w:rPr>
          <w:rFonts w:ascii="Verdana" w:hAnsi="Verdana"/>
          <w:lang w:val="en-AU"/>
        </w:rPr>
        <w:t xml:space="preserve">required by </w:t>
      </w:r>
      <w:r w:rsidRPr="002F2065">
        <w:rPr>
          <w:rFonts w:ascii="Verdana" w:hAnsi="Verdana"/>
          <w:lang w:val="en-AU"/>
        </w:rPr>
        <w:t xml:space="preserve">this Section for compliance with AS/NZS 4672 shall meet the requirements of AS ISO/IEC 17025.  </w:t>
      </w:r>
      <w:r w:rsidR="0056015F" w:rsidRPr="00984046">
        <w:rPr>
          <w:rFonts w:ascii="Verdana" w:hAnsi="Verdana"/>
          <w:lang w:val="en-AU"/>
        </w:rPr>
        <w:t xml:space="preserve">All test reports shall be endorsed in accordance with the </w:t>
      </w:r>
      <w:r w:rsidRPr="002F2065">
        <w:rPr>
          <w:rFonts w:ascii="Verdana" w:hAnsi="Verdana"/>
          <w:lang w:val="en-AU"/>
        </w:rPr>
        <w:t>AS ISO/IEC 1702</w:t>
      </w:r>
      <w:bookmarkStart w:id="1" w:name="_GoBack"/>
      <w:bookmarkEnd w:id="1"/>
      <w:r w:rsidRPr="002F2065">
        <w:rPr>
          <w:rFonts w:ascii="Verdana" w:hAnsi="Verdana"/>
          <w:lang w:val="en-AU"/>
        </w:rPr>
        <w:t xml:space="preserve">5 </w:t>
      </w:r>
      <w:r w:rsidR="0056015F" w:rsidRPr="00984046">
        <w:rPr>
          <w:rFonts w:ascii="Verdana" w:hAnsi="Verdana"/>
          <w:lang w:val="en-AU"/>
        </w:rPr>
        <w:t>accreditation for that laboratory.</w:t>
      </w:r>
      <w:r w:rsidRPr="002F2065">
        <w:rPr>
          <w:rFonts w:ascii="Verdana" w:hAnsi="Verdana"/>
          <w:lang w:val="en-AU"/>
        </w:rPr>
        <w:t xml:space="preserve">  Testing laboratories shall comply with the resource requirements for competent testing personnel and appropriate supervision as required by AS ISO/IEC 17025.  (Test reports may be called test certificates.)</w:t>
      </w:r>
    </w:p>
    <w:p w:rsidR="00D83B64" w:rsidRPr="002F2065" w:rsidRDefault="00D83B64" w:rsidP="00D83B64">
      <w:pPr>
        <w:tabs>
          <w:tab w:val="left" w:pos="454"/>
        </w:tabs>
        <w:spacing w:before="160"/>
        <w:ind w:left="454"/>
        <w:rPr>
          <w:rFonts w:ascii="Verdana" w:hAnsi="Verdana"/>
          <w:lang w:val="en-AU"/>
        </w:rPr>
      </w:pPr>
      <w:r w:rsidRPr="002F2065">
        <w:rPr>
          <w:rFonts w:ascii="Verdana" w:hAnsi="Verdana"/>
          <w:lang w:val="en-AU"/>
        </w:rPr>
        <w:t xml:space="preserve">NOTE:  Accreditation bodies which are signatories to the International Laboratory Accreditation Cooperation (ILAC) Mutual Recognition Arrangement (MRA) for testing laboratories can offer accreditation against the requirements of AS ISO/IEC 17025.  A </w:t>
      </w:r>
      <w:r w:rsidRPr="002F2065">
        <w:rPr>
          <w:rFonts w:ascii="Verdana" w:hAnsi="Verdana"/>
          <w:lang w:val="en-AU"/>
        </w:rPr>
        <w:lastRenderedPageBreak/>
        <w:t>listing of ILAC signatories is available from the ILAC website (</w:t>
      </w:r>
      <w:hyperlink r:id="rId7" w:history="1">
        <w:r w:rsidRPr="002F2065">
          <w:rPr>
            <w:rFonts w:ascii="Verdana" w:hAnsi="Verdana"/>
            <w:color w:val="0000FF"/>
            <w:u w:val="single"/>
            <w:lang w:val="en-AU"/>
          </w:rPr>
          <w:t>www.ilac.org</w:t>
        </w:r>
      </w:hyperlink>
      <w:r w:rsidRPr="002F2065">
        <w:rPr>
          <w:rFonts w:ascii="Verdana" w:hAnsi="Verdana"/>
          <w:lang w:val="en-AU"/>
        </w:rPr>
        <w:t xml:space="preserve">).  In Australia, the National Association of Testing Authorities (NATA, </w:t>
      </w:r>
      <w:hyperlink r:id="rId8" w:history="1">
        <w:r w:rsidRPr="002F2065">
          <w:rPr>
            <w:rFonts w:ascii="Verdana" w:hAnsi="Verdana"/>
            <w:color w:val="0000FF"/>
            <w:u w:val="single"/>
            <w:lang w:val="en-AU"/>
          </w:rPr>
          <w:t>https://www.nata.com.au</w:t>
        </w:r>
      </w:hyperlink>
      <w:r w:rsidRPr="002F2065">
        <w:rPr>
          <w:rFonts w:ascii="Verdana" w:hAnsi="Verdana"/>
          <w:lang w:val="en-AU"/>
        </w:rPr>
        <w:t>) is a signatory to the ILAC MRA.</w:t>
      </w:r>
    </w:p>
    <w:p w:rsidR="00D83B64" w:rsidRPr="002F2065" w:rsidRDefault="00D83B64" w:rsidP="00D83B64">
      <w:pPr>
        <w:tabs>
          <w:tab w:val="left" w:pos="454"/>
        </w:tabs>
        <w:spacing w:before="160"/>
        <w:ind w:left="454"/>
        <w:rPr>
          <w:rFonts w:ascii="Verdana" w:hAnsi="Verdana"/>
          <w:lang w:val="en-AU"/>
        </w:rPr>
      </w:pPr>
      <w:r w:rsidRPr="002F2065">
        <w:rPr>
          <w:rFonts w:ascii="Verdana" w:hAnsi="Verdana"/>
          <w:lang w:val="en-AU"/>
        </w:rPr>
        <w:t>The appropriate logo or further details of the ILAC (MRA) signatory shall be noted on the test document, and all reporting requirements of the test method and material standard shall be included.  All test reports shall be in English alphanumeric characters.</w:t>
      </w:r>
    </w:p>
    <w:p w:rsidR="00D83B64" w:rsidRPr="002F2065" w:rsidRDefault="00D83B64" w:rsidP="00D83B64">
      <w:pPr>
        <w:tabs>
          <w:tab w:val="left" w:pos="454"/>
        </w:tabs>
        <w:rPr>
          <w:rFonts w:ascii="Verdana" w:hAnsi="Verdana"/>
        </w:rPr>
      </w:pPr>
    </w:p>
    <w:p w:rsidR="008E452D" w:rsidRPr="002F2065" w:rsidRDefault="00D83B64" w:rsidP="002F2065">
      <w:pPr>
        <w:widowControl/>
        <w:tabs>
          <w:tab w:val="left" w:pos="454"/>
        </w:tabs>
        <w:ind w:left="454" w:hanging="454"/>
        <w:rPr>
          <w:rFonts w:ascii="Verdana" w:hAnsi="Verdana"/>
        </w:rPr>
      </w:pPr>
      <w:r w:rsidRPr="002F2065">
        <w:rPr>
          <w:rFonts w:ascii="Verdana" w:hAnsi="Verdana"/>
          <w:szCs w:val="22"/>
          <w:lang w:val="en-AU"/>
        </w:rPr>
        <w:t>(c</w:t>
      </w:r>
      <w:r w:rsidR="008E452D" w:rsidRPr="002F2065">
        <w:rPr>
          <w:rFonts w:ascii="Verdana" w:hAnsi="Verdana"/>
          <w:lang w:val="en-AU"/>
        </w:rPr>
        <w:t>)</w:t>
      </w:r>
      <w:r w:rsidR="008E452D" w:rsidRPr="002F2065">
        <w:rPr>
          <w:rFonts w:ascii="Verdana" w:hAnsi="Verdana"/>
          <w:lang w:val="en-AU"/>
        </w:rPr>
        <w:tab/>
        <w:t>Sampling and Testing if Required Under Clause 622.06</w:t>
      </w:r>
    </w:p>
    <w:p w:rsidR="008E452D" w:rsidRPr="00984046" w:rsidRDefault="008E452D" w:rsidP="002F2065">
      <w:pPr>
        <w:tabs>
          <w:tab w:val="left" w:pos="454"/>
        </w:tabs>
        <w:spacing w:before="120"/>
        <w:ind w:left="454" w:hanging="454"/>
        <w:rPr>
          <w:rFonts w:ascii="Verdana" w:hAnsi="Verdana"/>
          <w:lang w:val="en-AU"/>
        </w:rPr>
      </w:pPr>
      <w:r w:rsidRPr="002F2065">
        <w:rPr>
          <w:rFonts w:ascii="Verdana" w:hAnsi="Verdana"/>
          <w:lang w:val="en-AU"/>
        </w:rPr>
        <w:tab/>
      </w:r>
      <w:r w:rsidRPr="00984046">
        <w:rPr>
          <w:rFonts w:ascii="Verdana" w:hAnsi="Verdana"/>
          <w:lang w:val="en-AU"/>
        </w:rPr>
        <w:t>Where required under Clause</w:t>
      </w:r>
      <w:r w:rsidRPr="002F2065">
        <w:rPr>
          <w:rFonts w:ascii="Verdana" w:hAnsi="Verdana"/>
          <w:lang w:val="en-AU"/>
        </w:rPr>
        <w:t> </w:t>
      </w:r>
      <w:r w:rsidRPr="00984046">
        <w:rPr>
          <w:rFonts w:ascii="Verdana" w:hAnsi="Verdana"/>
          <w:lang w:val="en-AU"/>
        </w:rPr>
        <w:t>622.06(c) the Contractor shall arrange for the tendon material to be tested</w:t>
      </w:r>
      <w:r w:rsidR="00D83B64" w:rsidRPr="002F2065">
        <w:rPr>
          <w:rFonts w:ascii="Verdana" w:hAnsi="Verdana"/>
          <w:lang w:val="en-AU"/>
        </w:rPr>
        <w:t xml:space="preserve"> by a laboratory that meets the requirements of AS ISO/IEC 17025</w:t>
      </w:r>
      <w:r w:rsidRPr="00984046">
        <w:rPr>
          <w:rFonts w:ascii="Verdana" w:hAnsi="Verdana"/>
          <w:lang w:val="en-AU"/>
        </w:rPr>
        <w:t>.</w:t>
      </w:r>
    </w:p>
    <w:p w:rsidR="008E452D" w:rsidRPr="00984046" w:rsidRDefault="008E452D" w:rsidP="002F2065">
      <w:pPr>
        <w:tabs>
          <w:tab w:val="left" w:pos="454"/>
        </w:tabs>
        <w:spacing w:before="120"/>
        <w:ind w:left="454" w:hanging="454"/>
        <w:rPr>
          <w:rFonts w:ascii="Verdana" w:hAnsi="Verdana"/>
          <w:lang w:val="en-AU"/>
        </w:rPr>
      </w:pPr>
      <w:r w:rsidRPr="002F2065">
        <w:rPr>
          <w:rFonts w:ascii="Verdana" w:hAnsi="Verdana"/>
          <w:lang w:val="en-AU"/>
        </w:rPr>
        <w:tab/>
      </w:r>
      <w:r w:rsidRPr="00984046">
        <w:rPr>
          <w:rFonts w:ascii="Verdana" w:hAnsi="Verdana"/>
          <w:lang w:val="en-AU"/>
        </w:rPr>
        <w:t>Samples of wire or strand shall be taken by the Contractor at the site of the works or at the supplier</w:t>
      </w:r>
      <w:r w:rsidRPr="002F2065">
        <w:rPr>
          <w:rFonts w:ascii="Verdana" w:hAnsi="Verdana"/>
          <w:lang w:val="en-AU"/>
        </w:rPr>
        <w:t>’</w:t>
      </w:r>
      <w:r w:rsidRPr="00984046">
        <w:rPr>
          <w:rFonts w:ascii="Verdana" w:hAnsi="Verdana"/>
          <w:lang w:val="en-AU"/>
        </w:rPr>
        <w:t>s fabrication shop, provided that the tendons fabricated from one coil or lot are bundles together and clearly identified with the coil or lot number.</w:t>
      </w:r>
    </w:p>
    <w:p w:rsidR="008E452D" w:rsidRPr="00984046" w:rsidRDefault="008E452D" w:rsidP="002F2065">
      <w:pPr>
        <w:tabs>
          <w:tab w:val="left" w:pos="454"/>
        </w:tabs>
        <w:spacing w:before="120"/>
        <w:ind w:left="454" w:hanging="454"/>
        <w:rPr>
          <w:rFonts w:ascii="Verdana" w:hAnsi="Verdana"/>
          <w:lang w:val="en-AU"/>
        </w:rPr>
      </w:pPr>
      <w:r w:rsidRPr="002F2065">
        <w:rPr>
          <w:rFonts w:ascii="Verdana" w:hAnsi="Verdana"/>
          <w:lang w:val="en-AU"/>
        </w:rPr>
        <w:tab/>
      </w:r>
      <w:r w:rsidRPr="00984046">
        <w:rPr>
          <w:rFonts w:ascii="Verdana" w:hAnsi="Verdana"/>
          <w:lang w:val="en-AU"/>
        </w:rPr>
        <w:t>The Contractor shall arrange testing of test samples representative of each coil.  These samples shall be taken not less than 1.5</w:t>
      </w:r>
      <w:r w:rsidRPr="002F2065">
        <w:rPr>
          <w:rFonts w:ascii="Verdana" w:hAnsi="Verdana"/>
          <w:lang w:val="en-AU"/>
        </w:rPr>
        <w:t> </w:t>
      </w:r>
      <w:r w:rsidRPr="00984046">
        <w:rPr>
          <w:rFonts w:ascii="Verdana" w:hAnsi="Verdana"/>
          <w:lang w:val="en-AU"/>
        </w:rPr>
        <w:t>metre from the end of any coil.</w:t>
      </w:r>
    </w:p>
    <w:p w:rsidR="008E452D" w:rsidRPr="00984046" w:rsidRDefault="008E452D" w:rsidP="002F2065">
      <w:pPr>
        <w:tabs>
          <w:tab w:val="left" w:pos="454"/>
        </w:tabs>
        <w:spacing w:before="120"/>
        <w:ind w:left="454" w:hanging="454"/>
        <w:rPr>
          <w:rFonts w:ascii="Verdana" w:hAnsi="Verdana"/>
          <w:lang w:val="en-AU"/>
        </w:rPr>
      </w:pPr>
      <w:r w:rsidRPr="002F2065">
        <w:rPr>
          <w:rFonts w:ascii="Verdana" w:hAnsi="Verdana"/>
          <w:lang w:val="en-AU"/>
        </w:rPr>
        <w:tab/>
      </w:r>
      <w:r w:rsidRPr="00984046">
        <w:rPr>
          <w:rFonts w:ascii="Verdana" w:hAnsi="Verdana"/>
          <w:lang w:val="en-AU"/>
        </w:rPr>
        <w:t>For split coils, comprising two or more production runs of wire or strand, each production run shall be sampled and tested separately.</w:t>
      </w:r>
    </w:p>
    <w:p w:rsidR="00D83B64" w:rsidRPr="002F2065" w:rsidRDefault="00D83B64" w:rsidP="00D83B64">
      <w:pPr>
        <w:rPr>
          <w:rFonts w:ascii="Verdana" w:hAnsi="Verdana"/>
        </w:rPr>
      </w:pPr>
    </w:p>
    <w:p w:rsidR="004240FD" w:rsidRPr="002F2065" w:rsidRDefault="00D83B64" w:rsidP="00F65DA7">
      <w:pPr>
        <w:pStyle w:val="Heading5SS"/>
        <w:rPr>
          <w:rFonts w:ascii="Verdana" w:hAnsi="Verdana"/>
        </w:rPr>
      </w:pPr>
      <w:r w:rsidRPr="002F2065">
        <w:rPr>
          <w:rFonts w:ascii="Verdana" w:hAnsi="Verdana"/>
        </w:rPr>
        <w:t>(d</w:t>
      </w:r>
      <w:r w:rsidR="004240FD" w:rsidRPr="002F2065">
        <w:rPr>
          <w:rFonts w:ascii="Verdana" w:hAnsi="Verdana"/>
        </w:rPr>
        <w:t>)</w:t>
      </w:r>
      <w:r w:rsidR="004240FD" w:rsidRPr="002F2065">
        <w:rPr>
          <w:rFonts w:ascii="Verdana" w:hAnsi="Verdana"/>
        </w:rPr>
        <w:tab/>
        <w:t>Assembly of Tendons</w:t>
      </w:r>
    </w:p>
    <w:p w:rsidR="006E4598" w:rsidRPr="00984046" w:rsidRDefault="006E4598" w:rsidP="002F2065">
      <w:pPr>
        <w:tabs>
          <w:tab w:val="left" w:pos="454"/>
        </w:tabs>
        <w:spacing w:before="160"/>
        <w:ind w:left="454" w:hanging="454"/>
        <w:rPr>
          <w:rFonts w:ascii="Verdana" w:hAnsi="Verdana"/>
          <w:lang w:val="en-AU"/>
        </w:rPr>
      </w:pPr>
      <w:r w:rsidRPr="002F2065">
        <w:rPr>
          <w:rFonts w:ascii="Verdana" w:hAnsi="Verdana"/>
          <w:lang w:val="en-AU"/>
        </w:rPr>
        <w:tab/>
      </w:r>
      <w:r w:rsidRPr="00984046">
        <w:rPr>
          <w:rFonts w:ascii="Verdana" w:hAnsi="Verdana"/>
          <w:lang w:val="en-AU"/>
        </w:rPr>
        <w:t>Splicing of strands or wires to form a tendon is not permitted.</w:t>
      </w:r>
    </w:p>
    <w:p w:rsidR="006E4598" w:rsidRPr="00984046" w:rsidRDefault="006E4598" w:rsidP="002F2065">
      <w:pPr>
        <w:tabs>
          <w:tab w:val="left" w:pos="454"/>
        </w:tabs>
        <w:spacing w:before="160"/>
        <w:ind w:left="454" w:hanging="454"/>
        <w:rPr>
          <w:rFonts w:ascii="Verdana" w:hAnsi="Verdana"/>
          <w:lang w:val="en-AU"/>
        </w:rPr>
      </w:pPr>
      <w:r w:rsidRPr="002F2065">
        <w:rPr>
          <w:rFonts w:ascii="Verdana" w:hAnsi="Verdana"/>
          <w:lang w:val="en-AU"/>
        </w:rPr>
        <w:tab/>
      </w:r>
      <w:r w:rsidRPr="00984046">
        <w:rPr>
          <w:rFonts w:ascii="Verdana" w:hAnsi="Verdana"/>
          <w:lang w:val="en-AU"/>
        </w:rPr>
        <w:t>Welding is not permitted on or near tendons, nor shall any heat be applied to tendons.  Tendons which have been affected by welding, weld splatter and/or heat shall be rejected.</w:t>
      </w:r>
    </w:p>
    <w:p w:rsidR="006E4598" w:rsidRPr="00984046" w:rsidRDefault="006E4598" w:rsidP="002F2065">
      <w:pPr>
        <w:tabs>
          <w:tab w:val="left" w:pos="454"/>
        </w:tabs>
        <w:spacing w:before="160"/>
        <w:ind w:left="454" w:hanging="454"/>
        <w:rPr>
          <w:rFonts w:ascii="Verdana" w:hAnsi="Verdana"/>
          <w:lang w:val="en-AU"/>
        </w:rPr>
      </w:pPr>
      <w:r w:rsidRPr="002F2065">
        <w:rPr>
          <w:rFonts w:ascii="Verdana" w:hAnsi="Verdana"/>
          <w:lang w:val="en-AU"/>
        </w:rPr>
        <w:tab/>
      </w:r>
      <w:r w:rsidRPr="00984046">
        <w:rPr>
          <w:rFonts w:ascii="Verdana" w:hAnsi="Verdana"/>
          <w:lang w:val="en-AU"/>
        </w:rPr>
        <w:t>Flame-cutting of wire or strand within 75</w:t>
      </w:r>
      <w:r w:rsidRPr="002F2065">
        <w:rPr>
          <w:rFonts w:ascii="Verdana" w:hAnsi="Verdana"/>
          <w:lang w:val="en-AU"/>
        </w:rPr>
        <w:t> </w:t>
      </w:r>
      <w:r w:rsidRPr="00984046">
        <w:rPr>
          <w:rFonts w:ascii="Verdana" w:hAnsi="Verdana"/>
          <w:lang w:val="en-AU"/>
        </w:rPr>
        <w:t>mm of an anchorage or jack is not permitted.</w:t>
      </w:r>
    </w:p>
    <w:p w:rsidR="00F65DA7" w:rsidRPr="00984046" w:rsidRDefault="00F65DA7" w:rsidP="002F2065">
      <w:pPr>
        <w:rPr>
          <w:rFonts w:ascii="Verdana" w:hAnsi="Verdana"/>
          <w:lang w:val="en-AU"/>
        </w:rPr>
      </w:pPr>
    </w:p>
    <w:p w:rsidR="004240FD" w:rsidRPr="002F2065" w:rsidRDefault="004240FD" w:rsidP="00F65DA7">
      <w:pPr>
        <w:pStyle w:val="Heading5SS"/>
        <w:rPr>
          <w:rFonts w:ascii="Verdana" w:hAnsi="Verdana"/>
        </w:rPr>
      </w:pPr>
      <w:r w:rsidRPr="002F2065">
        <w:rPr>
          <w:rFonts w:ascii="Verdana" w:hAnsi="Verdana"/>
        </w:rPr>
        <w:t>(</w:t>
      </w:r>
      <w:r w:rsidR="00D83B64" w:rsidRPr="002F2065">
        <w:rPr>
          <w:rFonts w:ascii="Verdana" w:hAnsi="Verdana"/>
        </w:rPr>
        <w:t>e</w:t>
      </w:r>
      <w:r w:rsidRPr="002F2065">
        <w:rPr>
          <w:rFonts w:ascii="Verdana" w:hAnsi="Verdana"/>
        </w:rPr>
        <w:t>)</w:t>
      </w:r>
      <w:r w:rsidRPr="002F2065">
        <w:rPr>
          <w:rFonts w:ascii="Verdana" w:hAnsi="Verdana"/>
        </w:rPr>
        <w:tab/>
        <w:t>Storage</w:t>
      </w:r>
      <w:r w:rsidR="006E4598" w:rsidRPr="002F2065">
        <w:rPr>
          <w:rFonts w:ascii="Verdana" w:hAnsi="Verdana"/>
        </w:rPr>
        <w:t xml:space="preserve"> and Surface Condition</w:t>
      </w:r>
    </w:p>
    <w:p w:rsidR="00667750" w:rsidRPr="00984046" w:rsidRDefault="00667750" w:rsidP="002F2065">
      <w:pPr>
        <w:tabs>
          <w:tab w:val="left" w:pos="454"/>
        </w:tabs>
        <w:spacing w:before="160"/>
        <w:ind w:left="454" w:hanging="454"/>
        <w:rPr>
          <w:rFonts w:ascii="Verdana" w:hAnsi="Verdana"/>
          <w:lang w:val="en-AU"/>
        </w:rPr>
      </w:pPr>
      <w:r w:rsidRPr="002F2065">
        <w:rPr>
          <w:rFonts w:ascii="Verdana" w:hAnsi="Verdana"/>
          <w:lang w:val="en-AU"/>
        </w:rPr>
        <w:tab/>
      </w:r>
      <w:r w:rsidRPr="00984046">
        <w:rPr>
          <w:rFonts w:ascii="Verdana" w:hAnsi="Verdana"/>
          <w:lang w:val="en-AU"/>
        </w:rPr>
        <w:t>Coils of wire and strand and assembled tendons shall be stored above ground level and shall be protected from mechanical damage, contamination with harmful substances or other damage until their incorporation into the works.</w:t>
      </w:r>
    </w:p>
    <w:p w:rsidR="00667750" w:rsidRPr="00984046" w:rsidRDefault="00667750" w:rsidP="002F2065">
      <w:pPr>
        <w:tabs>
          <w:tab w:val="left" w:pos="454"/>
        </w:tabs>
        <w:spacing w:before="160"/>
        <w:ind w:left="454" w:hanging="454"/>
        <w:rPr>
          <w:rFonts w:ascii="Verdana" w:hAnsi="Verdana"/>
          <w:lang w:val="en-AU"/>
        </w:rPr>
      </w:pPr>
      <w:r w:rsidRPr="002F2065">
        <w:rPr>
          <w:rFonts w:ascii="Verdana" w:hAnsi="Verdana"/>
          <w:lang w:val="en-AU"/>
        </w:rPr>
        <w:tab/>
      </w:r>
      <w:r w:rsidRPr="00984046">
        <w:rPr>
          <w:rFonts w:ascii="Verdana" w:hAnsi="Verdana"/>
          <w:lang w:val="en-AU"/>
        </w:rPr>
        <w:t>Wires and strands that show any evidence of damage, kinks or bends shall not be used.</w:t>
      </w:r>
    </w:p>
    <w:p w:rsidR="00667750" w:rsidRPr="00984046" w:rsidRDefault="00667750" w:rsidP="002F2065">
      <w:pPr>
        <w:tabs>
          <w:tab w:val="left" w:pos="454"/>
        </w:tabs>
        <w:spacing w:before="160"/>
        <w:ind w:left="454" w:hanging="454"/>
        <w:rPr>
          <w:rFonts w:ascii="Verdana" w:hAnsi="Verdana"/>
          <w:lang w:val="en-AU"/>
        </w:rPr>
      </w:pPr>
      <w:r w:rsidRPr="002F2065">
        <w:rPr>
          <w:rFonts w:ascii="Verdana" w:hAnsi="Verdana"/>
          <w:lang w:val="en-AU"/>
        </w:rPr>
        <w:tab/>
      </w:r>
      <w:r w:rsidRPr="00984046">
        <w:rPr>
          <w:rFonts w:ascii="Verdana" w:hAnsi="Verdana"/>
          <w:lang w:val="en-AU"/>
        </w:rPr>
        <w:t>Wires and strands which are heavily corroded or visibly pitted will not be accepted.</w:t>
      </w:r>
    </w:p>
    <w:p w:rsidR="00667750" w:rsidRPr="00984046" w:rsidRDefault="00667750" w:rsidP="002F2065">
      <w:pPr>
        <w:tabs>
          <w:tab w:val="left" w:pos="454"/>
        </w:tabs>
        <w:spacing w:before="160"/>
        <w:ind w:left="454" w:hanging="454"/>
        <w:rPr>
          <w:rFonts w:ascii="Verdana" w:hAnsi="Verdana"/>
          <w:lang w:val="en-AU"/>
        </w:rPr>
      </w:pPr>
      <w:r w:rsidRPr="002F2065">
        <w:rPr>
          <w:rFonts w:ascii="Verdana" w:hAnsi="Verdana"/>
          <w:lang w:val="en-AU"/>
        </w:rPr>
        <w:tab/>
      </w:r>
      <w:r w:rsidRPr="00984046">
        <w:rPr>
          <w:rFonts w:ascii="Verdana" w:hAnsi="Verdana"/>
          <w:lang w:val="en-AU"/>
        </w:rPr>
        <w:t>Slight surface rusting shall not be a reason for rejection provided that no pitting is visible.</w:t>
      </w:r>
    </w:p>
    <w:p w:rsidR="00667750" w:rsidRPr="00984046" w:rsidRDefault="00667750" w:rsidP="002F2065">
      <w:pPr>
        <w:tabs>
          <w:tab w:val="left" w:pos="454"/>
        </w:tabs>
        <w:spacing w:before="160"/>
        <w:ind w:left="454" w:hanging="454"/>
        <w:rPr>
          <w:rFonts w:ascii="Verdana" w:hAnsi="Verdana"/>
          <w:lang w:val="en-AU"/>
        </w:rPr>
      </w:pPr>
      <w:r w:rsidRPr="002F2065">
        <w:rPr>
          <w:rFonts w:ascii="Verdana" w:hAnsi="Verdana"/>
          <w:lang w:val="en-AU"/>
        </w:rPr>
        <w:tab/>
      </w:r>
      <w:r w:rsidRPr="00984046">
        <w:rPr>
          <w:rFonts w:ascii="Verdana" w:hAnsi="Verdana"/>
          <w:lang w:val="en-AU"/>
        </w:rPr>
        <w:t>Wire and strand shall be kept free from loose rust, oil, grease, tar, paint, soil or any other harmful substances.</w:t>
      </w:r>
    </w:p>
    <w:p w:rsidR="00667750" w:rsidRPr="00984046" w:rsidRDefault="00667750" w:rsidP="002F2065">
      <w:pPr>
        <w:tabs>
          <w:tab w:val="left" w:pos="454"/>
        </w:tabs>
        <w:spacing w:before="160"/>
        <w:ind w:left="454" w:hanging="454"/>
        <w:rPr>
          <w:rFonts w:ascii="Verdana" w:hAnsi="Verdana"/>
          <w:lang w:val="en-AU"/>
        </w:rPr>
      </w:pPr>
      <w:r w:rsidRPr="002F2065">
        <w:rPr>
          <w:rFonts w:ascii="Verdana" w:hAnsi="Verdana"/>
          <w:lang w:val="en-AU"/>
        </w:rPr>
        <w:tab/>
      </w:r>
      <w:r w:rsidRPr="00984046">
        <w:rPr>
          <w:rFonts w:ascii="Verdana" w:hAnsi="Verdana"/>
          <w:lang w:val="en-AU"/>
        </w:rPr>
        <w:t>If the wire or strand become contaminated with any substance, it shall be cleaned with suitable equipment and appropriate detergents and/or clean water until all of the contaminant and any detergent has been removed to the satisfaction of the Superintendent.</w:t>
      </w:r>
    </w:p>
    <w:p w:rsidR="00667750" w:rsidRPr="00984046" w:rsidRDefault="00667750" w:rsidP="002F2065">
      <w:pPr>
        <w:tabs>
          <w:tab w:val="left" w:pos="454"/>
        </w:tabs>
        <w:spacing w:before="160"/>
        <w:ind w:left="454" w:hanging="454"/>
        <w:rPr>
          <w:rFonts w:ascii="Verdana" w:hAnsi="Verdana"/>
          <w:lang w:val="en-AU"/>
        </w:rPr>
      </w:pPr>
      <w:r w:rsidRPr="002F2065">
        <w:rPr>
          <w:rFonts w:ascii="Verdana" w:hAnsi="Verdana"/>
          <w:lang w:val="en-AU"/>
        </w:rPr>
        <w:tab/>
      </w:r>
      <w:r w:rsidRPr="00984046">
        <w:rPr>
          <w:rFonts w:ascii="Verdana" w:hAnsi="Verdana"/>
          <w:lang w:val="en-AU"/>
        </w:rPr>
        <w:t>Loose rust shall be removed by mechanical or manual methods that do not cause damage to the wire or strand or which impair the bond between the wire or strand and the concrete.</w:t>
      </w:r>
    </w:p>
    <w:p w:rsidR="00667750" w:rsidRPr="00984046" w:rsidRDefault="00667750" w:rsidP="002F2065">
      <w:pPr>
        <w:tabs>
          <w:tab w:val="left" w:pos="454"/>
        </w:tabs>
        <w:spacing w:before="160"/>
        <w:ind w:left="454" w:hanging="454"/>
        <w:rPr>
          <w:rFonts w:ascii="Verdana" w:hAnsi="Verdana"/>
          <w:lang w:val="en-AU"/>
        </w:rPr>
      </w:pPr>
      <w:r w:rsidRPr="002F2065">
        <w:rPr>
          <w:rFonts w:ascii="Verdana" w:hAnsi="Verdana"/>
          <w:lang w:val="en-AU"/>
        </w:rPr>
        <w:tab/>
      </w:r>
      <w:r w:rsidRPr="00984046">
        <w:rPr>
          <w:rFonts w:ascii="Verdana" w:hAnsi="Verdana"/>
          <w:lang w:val="en-AU"/>
        </w:rPr>
        <w:t>Wire or strand that remains contaminated or that has suffered damage or impairment during cleaning will not be accepted.</w:t>
      </w:r>
    </w:p>
    <w:p w:rsidR="00B82BE9" w:rsidRPr="00984046" w:rsidRDefault="00B82BE9" w:rsidP="002F2065">
      <w:pPr>
        <w:rPr>
          <w:rFonts w:ascii="Verdana" w:hAnsi="Verdana"/>
          <w:lang w:val="en-AU"/>
        </w:rPr>
      </w:pPr>
    </w:p>
    <w:p w:rsidR="00B82BE9" w:rsidRPr="00984046" w:rsidRDefault="00B82BE9" w:rsidP="002F2065">
      <w:pPr>
        <w:rPr>
          <w:rFonts w:ascii="Verdana" w:hAnsi="Verdana"/>
          <w:lang w:val="en-AU"/>
        </w:rPr>
      </w:pPr>
    </w:p>
    <w:p w:rsidR="004240FD" w:rsidRPr="002F2065" w:rsidRDefault="004240FD" w:rsidP="007C05EC">
      <w:pPr>
        <w:pStyle w:val="Heading3SS"/>
        <w:rPr>
          <w:rFonts w:ascii="Verdana" w:hAnsi="Verdana"/>
        </w:rPr>
      </w:pPr>
      <w:r w:rsidRPr="002F2065">
        <w:rPr>
          <w:rFonts w:ascii="Verdana" w:hAnsi="Verdana"/>
        </w:rPr>
        <w:t>622.03</w:t>
      </w:r>
      <w:r w:rsidRPr="002F2065">
        <w:rPr>
          <w:rFonts w:ascii="Verdana" w:hAnsi="Verdana"/>
        </w:rPr>
        <w:tab/>
        <w:t>TRACEABILITY OF MATERIALS</w:t>
      </w:r>
    </w:p>
    <w:p w:rsidR="004A1F5F" w:rsidRPr="00984046" w:rsidRDefault="004A1F5F" w:rsidP="002F2065">
      <w:pPr>
        <w:spacing w:before="200"/>
        <w:rPr>
          <w:rFonts w:ascii="Verdana" w:hAnsi="Verdana"/>
          <w:lang w:val="en-AU"/>
        </w:rPr>
      </w:pPr>
      <w:r w:rsidRPr="00984046">
        <w:rPr>
          <w:rFonts w:ascii="Verdana" w:hAnsi="Verdana"/>
          <w:lang w:val="en-AU"/>
        </w:rPr>
        <w:t>Wire strand shall be labelled in accordance with AS/NZS</w:t>
      </w:r>
      <w:r w:rsidRPr="002F2065">
        <w:rPr>
          <w:rFonts w:ascii="Verdana" w:hAnsi="Verdana"/>
          <w:lang w:val="en-AU"/>
        </w:rPr>
        <w:t> </w:t>
      </w:r>
      <w:r w:rsidRPr="00984046">
        <w:rPr>
          <w:rFonts w:ascii="Verdana" w:hAnsi="Verdana"/>
          <w:lang w:val="en-AU"/>
        </w:rPr>
        <w:t>4672.</w:t>
      </w:r>
    </w:p>
    <w:p w:rsidR="004A1F5F" w:rsidRPr="00984046" w:rsidRDefault="004A1F5F" w:rsidP="002F2065">
      <w:pPr>
        <w:spacing w:before="200"/>
        <w:rPr>
          <w:rFonts w:ascii="Verdana" w:hAnsi="Verdana"/>
          <w:lang w:val="en-AU"/>
        </w:rPr>
      </w:pPr>
      <w:r w:rsidRPr="00984046">
        <w:rPr>
          <w:rFonts w:ascii="Verdana" w:hAnsi="Verdana"/>
          <w:lang w:val="en-AU"/>
        </w:rPr>
        <w:t>Individual lengths of wire and strand shall be traceable from the point of manufacture of coils to their final location by a unique identification number.</w:t>
      </w:r>
    </w:p>
    <w:p w:rsidR="004A1F5F" w:rsidRPr="00984046" w:rsidRDefault="004A1F5F" w:rsidP="002F2065">
      <w:pPr>
        <w:spacing w:before="200"/>
        <w:rPr>
          <w:rFonts w:ascii="Verdana" w:hAnsi="Verdana"/>
          <w:lang w:val="en-AU"/>
        </w:rPr>
      </w:pPr>
      <w:r w:rsidRPr="00984046">
        <w:rPr>
          <w:rFonts w:ascii="Verdana" w:hAnsi="Verdana"/>
          <w:lang w:val="en-AU"/>
        </w:rPr>
        <w:lastRenderedPageBreak/>
        <w:t>Pre</w:t>
      </w:r>
      <w:r w:rsidRPr="002F2065">
        <w:rPr>
          <w:rFonts w:ascii="Verdana" w:hAnsi="Verdana"/>
          <w:lang w:val="en-AU"/>
        </w:rPr>
        <w:noBreakHyphen/>
      </w:r>
      <w:r w:rsidRPr="00984046">
        <w:rPr>
          <w:rFonts w:ascii="Verdana" w:hAnsi="Verdana"/>
          <w:lang w:val="en-AU"/>
        </w:rPr>
        <w:t>tensioned concrete units shall be traceable in accordance with the requirements of Section</w:t>
      </w:r>
      <w:r w:rsidRPr="002F2065">
        <w:rPr>
          <w:rFonts w:ascii="Verdana" w:hAnsi="Verdana"/>
          <w:lang w:val="en-AU"/>
        </w:rPr>
        <w:t> </w:t>
      </w:r>
      <w:r w:rsidRPr="00984046">
        <w:rPr>
          <w:rFonts w:ascii="Verdana" w:hAnsi="Verdana"/>
          <w:lang w:val="en-AU"/>
        </w:rPr>
        <w:t>620.</w:t>
      </w:r>
    </w:p>
    <w:p w:rsidR="004240FD" w:rsidRPr="00984046" w:rsidRDefault="004240FD" w:rsidP="002F2065">
      <w:pPr>
        <w:rPr>
          <w:rFonts w:ascii="Verdana" w:hAnsi="Verdana"/>
          <w:lang w:val="en-AU"/>
        </w:rPr>
      </w:pPr>
    </w:p>
    <w:p w:rsidR="004240FD" w:rsidRPr="00984046" w:rsidRDefault="004240FD" w:rsidP="002F2065">
      <w:pPr>
        <w:rPr>
          <w:rFonts w:ascii="Verdana" w:hAnsi="Verdana"/>
          <w:lang w:val="en-AU"/>
        </w:rPr>
      </w:pPr>
    </w:p>
    <w:p w:rsidR="009B0A25" w:rsidRPr="002F2065" w:rsidRDefault="009B0A25" w:rsidP="009B0A25">
      <w:pPr>
        <w:pStyle w:val="Heading3SS"/>
        <w:rPr>
          <w:rFonts w:ascii="Verdana" w:hAnsi="Verdana"/>
        </w:rPr>
      </w:pPr>
      <w:r w:rsidRPr="002F2065">
        <w:rPr>
          <w:rFonts w:ascii="Verdana" w:hAnsi="Verdana"/>
        </w:rPr>
        <w:t>622.04</w:t>
      </w:r>
      <w:r w:rsidRPr="002F2065">
        <w:rPr>
          <w:rFonts w:ascii="Verdana" w:hAnsi="Verdana"/>
        </w:rPr>
        <w:tab/>
        <w:t>PLACING TENDONS</w:t>
      </w:r>
    </w:p>
    <w:p w:rsidR="009B0A25" w:rsidRPr="00984046" w:rsidRDefault="009B0A25" w:rsidP="002F2065">
      <w:pPr>
        <w:spacing w:before="160"/>
        <w:rPr>
          <w:rFonts w:ascii="Verdana" w:hAnsi="Verdana"/>
          <w:lang w:val="en-AU"/>
        </w:rPr>
      </w:pPr>
      <w:r w:rsidRPr="00984046">
        <w:rPr>
          <w:rFonts w:ascii="Verdana" w:hAnsi="Verdana"/>
          <w:lang w:val="en-AU"/>
        </w:rPr>
        <w:t>Tendons shall be placed in continuous lengths in the positions shown on the drawings and shall be held in the required position by end-blocks of sufficient strength and stiffness to safely maintain the required force in the tendons.</w:t>
      </w:r>
    </w:p>
    <w:p w:rsidR="00D83B64" w:rsidRPr="002F2065" w:rsidRDefault="00D83B64" w:rsidP="00D83B64">
      <w:pPr>
        <w:rPr>
          <w:rFonts w:ascii="Verdana" w:hAnsi="Verdana"/>
          <w:bCs/>
          <w:lang w:val="en-AU"/>
        </w:rPr>
      </w:pPr>
    </w:p>
    <w:p w:rsidR="009B0A25" w:rsidRPr="00984046" w:rsidRDefault="009B0A25" w:rsidP="002F2065">
      <w:pPr>
        <w:rPr>
          <w:rFonts w:ascii="Verdana" w:hAnsi="Verdana"/>
          <w:lang w:val="en-AU"/>
        </w:rPr>
      </w:pPr>
      <w:r w:rsidRPr="00984046">
        <w:rPr>
          <w:rFonts w:ascii="Verdana" w:hAnsi="Verdana"/>
          <w:lang w:val="en-AU"/>
        </w:rPr>
        <w:t>Tendons shall be debonded in the positions shown on the drawings by the use of close-fitting plastic tubing which shall be sealed to prevent grout leakage into the tube.  Grease or other coatings shall not be used for debonding.</w:t>
      </w:r>
    </w:p>
    <w:p w:rsidR="009B0A25" w:rsidRPr="00984046" w:rsidRDefault="009B0A25" w:rsidP="002F2065">
      <w:pPr>
        <w:spacing w:before="160"/>
        <w:rPr>
          <w:rFonts w:ascii="Verdana" w:hAnsi="Verdana"/>
          <w:lang w:val="en-AU"/>
        </w:rPr>
      </w:pPr>
      <w:r w:rsidRPr="00984046">
        <w:rPr>
          <w:rFonts w:ascii="Verdana" w:hAnsi="Verdana"/>
          <w:lang w:val="en-AU"/>
        </w:rPr>
        <w:t xml:space="preserve">Tendons shall not be allowed to come into contact with the oiled surface of the formwork.  If a tendon is contaminated with oil or other harmful substance it shall be cleaned using an appropriate method in order to ensure that the bond between the tendon and the concrete is unimpaired. </w:t>
      </w:r>
      <w:r w:rsidR="0097682D" w:rsidRPr="00984046">
        <w:rPr>
          <w:rFonts w:ascii="Verdana" w:hAnsi="Verdana"/>
          <w:lang w:val="en-AU"/>
        </w:rPr>
        <w:t xml:space="preserve"> </w:t>
      </w:r>
      <w:r w:rsidRPr="00984046">
        <w:rPr>
          <w:rFonts w:ascii="Verdana" w:hAnsi="Verdana"/>
          <w:lang w:val="en-AU"/>
        </w:rPr>
        <w:t>Tendons that cannot be cleaned shall be replaced.</w:t>
      </w:r>
    </w:p>
    <w:p w:rsidR="009B0A25" w:rsidRPr="00984046" w:rsidRDefault="009B0A25" w:rsidP="002F2065">
      <w:pPr>
        <w:spacing w:before="160"/>
        <w:rPr>
          <w:rFonts w:ascii="Verdana" w:hAnsi="Verdana"/>
          <w:lang w:val="en-AU"/>
        </w:rPr>
      </w:pPr>
      <w:r w:rsidRPr="00984046">
        <w:rPr>
          <w:rFonts w:ascii="Verdana" w:hAnsi="Verdana"/>
          <w:lang w:val="en-AU"/>
        </w:rPr>
        <w:t>Tendons shall not be welded or exposed to heat from welding or other sources.</w:t>
      </w:r>
    </w:p>
    <w:p w:rsidR="009B0A25" w:rsidRPr="00984046" w:rsidRDefault="009B0A25" w:rsidP="002F2065">
      <w:pPr>
        <w:spacing w:before="160"/>
        <w:rPr>
          <w:rFonts w:ascii="Verdana" w:hAnsi="Verdana"/>
          <w:lang w:val="en-AU"/>
        </w:rPr>
      </w:pPr>
      <w:r w:rsidRPr="00984046">
        <w:rPr>
          <w:rFonts w:ascii="Verdana" w:hAnsi="Verdana"/>
          <w:lang w:val="en-AU"/>
        </w:rPr>
        <w:t>Where deflected tendons are shown on the drawings, tendons shall be restrained with devices of sufficient strength to hold the tendons in their proper positions without displacement during the placing and compaction of concrete.</w:t>
      </w:r>
    </w:p>
    <w:p w:rsidR="009B0A25" w:rsidRPr="00984046" w:rsidRDefault="009B0A25" w:rsidP="002F2065">
      <w:pPr>
        <w:rPr>
          <w:rFonts w:ascii="Verdana" w:hAnsi="Verdana"/>
          <w:lang w:val="en-AU"/>
        </w:rPr>
      </w:pPr>
    </w:p>
    <w:p w:rsidR="0097682D" w:rsidRPr="00984046" w:rsidRDefault="0097682D" w:rsidP="002F2065">
      <w:pPr>
        <w:rPr>
          <w:rFonts w:ascii="Verdana" w:hAnsi="Verdana"/>
          <w:lang w:val="en-AU"/>
        </w:rPr>
      </w:pPr>
    </w:p>
    <w:p w:rsidR="009B0A25" w:rsidRPr="002F2065" w:rsidRDefault="009B0A25" w:rsidP="009B0A25">
      <w:pPr>
        <w:pStyle w:val="Heading3SS"/>
        <w:rPr>
          <w:rFonts w:ascii="Verdana" w:hAnsi="Verdana"/>
        </w:rPr>
      </w:pPr>
      <w:r w:rsidRPr="002F2065">
        <w:rPr>
          <w:rFonts w:ascii="Verdana" w:hAnsi="Verdana"/>
        </w:rPr>
        <w:t>622.05</w:t>
      </w:r>
      <w:r w:rsidRPr="002F2065">
        <w:rPr>
          <w:rFonts w:ascii="Verdana" w:hAnsi="Verdana"/>
        </w:rPr>
        <w:tab/>
        <w:t>STRESSING PRECAUTIONS</w:t>
      </w:r>
    </w:p>
    <w:p w:rsidR="00131C89" w:rsidRPr="00984046" w:rsidRDefault="00131C89" w:rsidP="002F2065">
      <w:pPr>
        <w:spacing w:before="160"/>
        <w:rPr>
          <w:rFonts w:ascii="Verdana" w:hAnsi="Verdana"/>
          <w:lang w:val="en-AU"/>
        </w:rPr>
      </w:pPr>
      <w:r w:rsidRPr="00984046">
        <w:rPr>
          <w:rFonts w:ascii="Verdana" w:hAnsi="Verdana"/>
          <w:lang w:val="en-AU"/>
        </w:rPr>
        <w:t xml:space="preserve">Stressing of tendons, measurement of elongation and associated operations shall be conducted in a safe manner. </w:t>
      </w:r>
      <w:r w:rsidR="003A46AE" w:rsidRPr="00984046">
        <w:rPr>
          <w:rFonts w:ascii="Verdana" w:hAnsi="Verdana"/>
          <w:lang w:val="en-AU"/>
        </w:rPr>
        <w:t xml:space="preserve"> </w:t>
      </w:r>
      <w:r w:rsidRPr="00984046">
        <w:rPr>
          <w:rFonts w:ascii="Verdana" w:hAnsi="Verdana"/>
          <w:lang w:val="en-AU"/>
        </w:rPr>
        <w:t xml:space="preserve">The pre-cast concrete manufacturer shall comply with the requirement of the </w:t>
      </w:r>
      <w:r w:rsidR="00C52E91" w:rsidRPr="00984046">
        <w:rPr>
          <w:rFonts w:ascii="Verdana" w:hAnsi="Verdana"/>
          <w:lang w:val="en-AU"/>
        </w:rPr>
        <w:t xml:space="preserve">Work </w:t>
      </w:r>
      <w:r w:rsidRPr="00984046">
        <w:rPr>
          <w:rFonts w:ascii="Verdana" w:hAnsi="Verdana"/>
          <w:lang w:val="en-AU"/>
        </w:rPr>
        <w:t>Health and Safety Act</w:t>
      </w:r>
      <w:r w:rsidR="00C52E91" w:rsidRPr="00984046">
        <w:rPr>
          <w:rFonts w:ascii="Verdana" w:hAnsi="Verdana"/>
          <w:lang w:val="en-AU"/>
        </w:rPr>
        <w:t xml:space="preserve"> 2012</w:t>
      </w:r>
      <w:r w:rsidRPr="00984046">
        <w:rPr>
          <w:rFonts w:ascii="Verdana" w:hAnsi="Verdana"/>
          <w:lang w:val="en-AU"/>
        </w:rPr>
        <w:t xml:space="preserve"> to provide a safe workplace.</w:t>
      </w:r>
    </w:p>
    <w:p w:rsidR="00131C89" w:rsidRPr="00984046" w:rsidRDefault="00131C89" w:rsidP="002F2065">
      <w:pPr>
        <w:spacing w:before="160"/>
        <w:rPr>
          <w:rFonts w:ascii="Verdana" w:hAnsi="Verdana"/>
          <w:lang w:val="en-AU"/>
        </w:rPr>
      </w:pPr>
      <w:r w:rsidRPr="00984046">
        <w:rPr>
          <w:rFonts w:ascii="Verdana" w:hAnsi="Verdana"/>
          <w:lang w:val="en-AU"/>
        </w:rPr>
        <w:t>The stressing jack shall be adequately supported and restrained in order to ensure that it cannot cause injury to personnel operating the jacking equipment should the jack lose its grip on the tend</w:t>
      </w:r>
      <w:r w:rsidR="003A46AE" w:rsidRPr="00984046">
        <w:rPr>
          <w:rFonts w:ascii="Verdana" w:hAnsi="Verdana"/>
          <w:lang w:val="en-AU"/>
        </w:rPr>
        <w:t>ons or should the tendon fail.</w:t>
      </w:r>
    </w:p>
    <w:p w:rsidR="00131C89" w:rsidRPr="00984046" w:rsidRDefault="00131C89" w:rsidP="002F2065">
      <w:pPr>
        <w:spacing w:before="160"/>
        <w:rPr>
          <w:rFonts w:ascii="Verdana" w:hAnsi="Verdana"/>
          <w:lang w:val="en-AU"/>
        </w:rPr>
      </w:pPr>
      <w:r w:rsidRPr="00984046">
        <w:rPr>
          <w:rFonts w:ascii="Verdana" w:hAnsi="Verdana"/>
          <w:lang w:val="en-AU"/>
        </w:rPr>
        <w:t xml:space="preserve">No-one shall stand behind the jack or in a position where a broken tendon could cause injury when </w:t>
      </w:r>
      <w:r w:rsidR="003A46AE" w:rsidRPr="00984046">
        <w:rPr>
          <w:rFonts w:ascii="Verdana" w:hAnsi="Verdana"/>
          <w:lang w:val="en-AU"/>
        </w:rPr>
        <w:t>stressing is in progress.</w:t>
      </w:r>
    </w:p>
    <w:p w:rsidR="00131C89" w:rsidRPr="00984046" w:rsidRDefault="00131C89" w:rsidP="002F2065">
      <w:pPr>
        <w:spacing w:before="160"/>
        <w:rPr>
          <w:rFonts w:ascii="Verdana" w:hAnsi="Verdana"/>
          <w:lang w:val="en-AU"/>
        </w:rPr>
      </w:pPr>
      <w:r w:rsidRPr="00984046">
        <w:rPr>
          <w:rFonts w:ascii="Verdana" w:hAnsi="Verdana"/>
          <w:lang w:val="en-AU"/>
        </w:rPr>
        <w:t>Should a tendon break during stressing, adequate restraint shall be provided to prevent lateral or vertical movement of the broken tendon</w:t>
      </w:r>
      <w:r w:rsidR="003A46AE" w:rsidRPr="00984046">
        <w:rPr>
          <w:rFonts w:ascii="Verdana" w:hAnsi="Verdana"/>
          <w:lang w:val="en-AU"/>
        </w:rPr>
        <w:t>.</w:t>
      </w:r>
    </w:p>
    <w:p w:rsidR="00131C89" w:rsidRPr="00984046" w:rsidRDefault="00131C89" w:rsidP="002F2065">
      <w:pPr>
        <w:spacing w:before="160"/>
        <w:rPr>
          <w:rFonts w:ascii="Verdana" w:hAnsi="Verdana"/>
          <w:lang w:val="en-AU"/>
        </w:rPr>
      </w:pPr>
      <w:r w:rsidRPr="00984046">
        <w:rPr>
          <w:rFonts w:ascii="Verdana" w:hAnsi="Verdana"/>
          <w:lang w:val="en-AU"/>
        </w:rPr>
        <w:t>Robust barriers shall be provided in order to prevent a broken or loose tendon from recoiling into the working area.</w:t>
      </w:r>
    </w:p>
    <w:p w:rsidR="00B10449" w:rsidRPr="00984046" w:rsidRDefault="00131C89" w:rsidP="002F2065">
      <w:pPr>
        <w:spacing w:before="160"/>
        <w:rPr>
          <w:rFonts w:ascii="Verdana" w:hAnsi="Verdana"/>
          <w:lang w:val="en-AU"/>
        </w:rPr>
      </w:pPr>
      <w:r w:rsidRPr="00984046">
        <w:rPr>
          <w:rFonts w:ascii="Verdana" w:hAnsi="Verdana"/>
          <w:lang w:val="en-AU"/>
        </w:rPr>
        <w:t>Warning signs that conform to AS</w:t>
      </w:r>
      <w:r w:rsidRPr="002F2065">
        <w:rPr>
          <w:rFonts w:ascii="Verdana" w:hAnsi="Verdana"/>
          <w:lang w:val="en-AU"/>
        </w:rPr>
        <w:t> </w:t>
      </w:r>
      <w:r w:rsidRPr="00984046">
        <w:rPr>
          <w:rFonts w:ascii="Verdana" w:hAnsi="Verdana"/>
          <w:lang w:val="en-AU"/>
        </w:rPr>
        <w:t>1319 - Safety signs for the occupational environment - shall be displayed at both ends of the member being tensioned during stressing operations.</w:t>
      </w:r>
    </w:p>
    <w:p w:rsidR="00D83B64" w:rsidRPr="002F2065" w:rsidRDefault="00D83B64" w:rsidP="00D83B64">
      <w:pPr>
        <w:rPr>
          <w:rFonts w:ascii="Verdana" w:hAnsi="Verdana"/>
          <w:lang w:val="en-AU"/>
        </w:rPr>
      </w:pPr>
    </w:p>
    <w:p w:rsidR="00D83B64" w:rsidRPr="002F2065" w:rsidRDefault="00D83B64" w:rsidP="00D83B64">
      <w:pPr>
        <w:rPr>
          <w:rFonts w:ascii="Verdana" w:hAnsi="Verdana"/>
          <w:lang w:val="en-AU"/>
        </w:rPr>
      </w:pPr>
    </w:p>
    <w:p w:rsidR="004240FD" w:rsidRPr="002F2065" w:rsidRDefault="004240FD" w:rsidP="007C05EC">
      <w:pPr>
        <w:pStyle w:val="Heading3SS"/>
        <w:rPr>
          <w:rFonts w:ascii="Verdana" w:hAnsi="Verdana"/>
        </w:rPr>
      </w:pPr>
      <w:r w:rsidRPr="002F2065">
        <w:rPr>
          <w:rFonts w:ascii="Verdana" w:hAnsi="Verdana"/>
        </w:rPr>
        <w:t>622.06</w:t>
      </w:r>
      <w:r w:rsidRPr="002F2065">
        <w:rPr>
          <w:rFonts w:ascii="Verdana" w:hAnsi="Verdana"/>
        </w:rPr>
        <w:tab/>
        <w:t>TENSIONING</w:t>
      </w:r>
    </w:p>
    <w:p w:rsidR="00F65DA7" w:rsidRPr="00984046" w:rsidRDefault="00F65DA7" w:rsidP="002F2065">
      <w:pPr>
        <w:spacing w:line="160" w:lineRule="exact"/>
        <w:rPr>
          <w:rFonts w:ascii="Verdana" w:hAnsi="Verdana"/>
          <w:lang w:val="en-AU"/>
        </w:rPr>
      </w:pPr>
    </w:p>
    <w:p w:rsidR="004240FD" w:rsidRPr="002F2065" w:rsidRDefault="004240FD" w:rsidP="00F65DA7">
      <w:pPr>
        <w:pStyle w:val="Heading5SS"/>
        <w:rPr>
          <w:rFonts w:ascii="Verdana" w:hAnsi="Verdana"/>
        </w:rPr>
      </w:pPr>
      <w:r w:rsidRPr="002F2065">
        <w:rPr>
          <w:rFonts w:ascii="Verdana" w:hAnsi="Verdana"/>
        </w:rPr>
        <w:t>(a)</w:t>
      </w:r>
      <w:r w:rsidRPr="002F2065">
        <w:rPr>
          <w:rFonts w:ascii="Verdana" w:hAnsi="Verdana"/>
        </w:rPr>
        <w:tab/>
        <w:t>Equipment</w:t>
      </w:r>
    </w:p>
    <w:p w:rsidR="009D1DE6" w:rsidRPr="00984046" w:rsidRDefault="009D1DE6" w:rsidP="002F2065">
      <w:pPr>
        <w:tabs>
          <w:tab w:val="left" w:pos="454"/>
        </w:tabs>
        <w:spacing w:before="140"/>
        <w:ind w:left="454" w:hanging="454"/>
        <w:rPr>
          <w:rFonts w:ascii="Verdana" w:hAnsi="Verdana"/>
          <w:lang w:val="en-AU"/>
        </w:rPr>
      </w:pPr>
      <w:r w:rsidRPr="002F2065">
        <w:rPr>
          <w:rFonts w:ascii="Verdana" w:hAnsi="Verdana"/>
          <w:b/>
          <w:lang w:val="en-AU"/>
        </w:rPr>
        <w:tab/>
      </w:r>
      <w:r w:rsidRPr="00984046">
        <w:rPr>
          <w:rFonts w:ascii="Verdana" w:hAnsi="Verdana"/>
          <w:b/>
          <w:lang w:val="en-AU"/>
        </w:rPr>
        <w:t>The Contractor shall maintain current calibration certificates conforming to the requirements of AS</w:t>
      </w:r>
      <w:r w:rsidRPr="002F2065">
        <w:rPr>
          <w:rFonts w:ascii="Verdana" w:hAnsi="Verdana"/>
          <w:b/>
          <w:lang w:val="en-AU"/>
        </w:rPr>
        <w:t> </w:t>
      </w:r>
      <w:r w:rsidRPr="00984046">
        <w:rPr>
          <w:rFonts w:ascii="Verdana" w:hAnsi="Verdana"/>
          <w:b/>
          <w:lang w:val="en-AU"/>
        </w:rPr>
        <w:t>2193 Grade</w:t>
      </w:r>
      <w:r w:rsidRPr="002F2065">
        <w:rPr>
          <w:rFonts w:ascii="Verdana" w:hAnsi="Verdana"/>
          <w:b/>
          <w:lang w:val="en-AU"/>
        </w:rPr>
        <w:t> </w:t>
      </w:r>
      <w:r w:rsidRPr="00984046">
        <w:rPr>
          <w:rFonts w:ascii="Verdana" w:hAnsi="Verdana"/>
          <w:b/>
          <w:lang w:val="en-AU"/>
        </w:rPr>
        <w:t>B for the jack and pressure gauges or other force measuring devices.  Jacks and pressure gauges and other devices shall be used as a single unit</w:t>
      </w:r>
      <w:r w:rsidR="00D83B64" w:rsidRPr="002F2065">
        <w:rPr>
          <w:rFonts w:ascii="Verdana" w:hAnsi="Verdana"/>
          <w:b/>
          <w:lang w:val="en-AU"/>
        </w:rPr>
        <w:t>, which</w:t>
      </w:r>
      <w:r w:rsidRPr="00984046">
        <w:rPr>
          <w:rFonts w:ascii="Verdana" w:hAnsi="Verdana"/>
          <w:b/>
          <w:lang w:val="en-AU"/>
        </w:rPr>
        <w:t xml:space="preserve"> shall be </w:t>
      </w:r>
      <w:r w:rsidR="00D83B64" w:rsidRPr="002F2065">
        <w:rPr>
          <w:rFonts w:ascii="Verdana" w:hAnsi="Verdana"/>
          <w:b/>
          <w:lang w:val="en-AU"/>
        </w:rPr>
        <w:t>calibrated to AS 2193,</w:t>
      </w:r>
      <w:r w:rsidRPr="00984046">
        <w:rPr>
          <w:rFonts w:ascii="Verdana" w:hAnsi="Verdana"/>
          <w:b/>
          <w:lang w:val="en-AU"/>
        </w:rPr>
        <w:t xml:space="preserve"> at the appropriate force range</w:t>
      </w:r>
      <w:r w:rsidR="00D83B64" w:rsidRPr="002F2065">
        <w:rPr>
          <w:rFonts w:ascii="Verdana" w:hAnsi="Verdana"/>
          <w:b/>
          <w:lang w:val="en-AU"/>
        </w:rPr>
        <w:t>.  The calibration or test certificates shall be endorsed in accordance with the AS ISO/IEC 17025 accreditation for the calibration laboratory</w:t>
      </w:r>
      <w:r w:rsidRPr="00984046">
        <w:rPr>
          <w:rFonts w:ascii="Verdana" w:hAnsi="Verdana"/>
          <w:b/>
          <w:lang w:val="en-AU"/>
        </w:rPr>
        <w:t>.</w:t>
      </w:r>
    </w:p>
    <w:p w:rsidR="009D1DE6" w:rsidRPr="00984046" w:rsidRDefault="009D1DE6" w:rsidP="002F2065">
      <w:pPr>
        <w:tabs>
          <w:tab w:val="left" w:pos="454"/>
        </w:tabs>
        <w:spacing w:before="140"/>
        <w:ind w:left="454" w:hanging="454"/>
        <w:rPr>
          <w:rFonts w:ascii="Verdana" w:hAnsi="Verdana"/>
          <w:lang w:val="en-AU"/>
        </w:rPr>
      </w:pPr>
      <w:r w:rsidRPr="002F2065">
        <w:rPr>
          <w:rFonts w:ascii="Verdana" w:hAnsi="Verdana"/>
          <w:lang w:val="en-AU"/>
        </w:rPr>
        <w:tab/>
      </w:r>
      <w:r w:rsidRPr="00984046">
        <w:rPr>
          <w:rFonts w:ascii="Verdana" w:hAnsi="Verdana"/>
          <w:lang w:val="en-AU"/>
        </w:rPr>
        <w:t>The power unit shall be adjusted so that the rate of extension of the tendon is within the specified limits. The measuring equipment shall permit measurement of the tendon force prior to lock-off to the degree of accuracy required by AS</w:t>
      </w:r>
      <w:r w:rsidRPr="002F2065">
        <w:rPr>
          <w:rFonts w:ascii="Verdana" w:hAnsi="Verdana"/>
          <w:lang w:val="en-AU"/>
        </w:rPr>
        <w:t> </w:t>
      </w:r>
      <w:r w:rsidRPr="00984046">
        <w:rPr>
          <w:rFonts w:ascii="Verdana" w:hAnsi="Verdana"/>
          <w:lang w:val="en-AU"/>
        </w:rPr>
        <w:t>2193 Grade</w:t>
      </w:r>
      <w:r w:rsidRPr="002F2065">
        <w:rPr>
          <w:rFonts w:ascii="Verdana" w:hAnsi="Verdana"/>
          <w:lang w:val="en-AU"/>
        </w:rPr>
        <w:t> </w:t>
      </w:r>
      <w:r w:rsidRPr="00984046">
        <w:rPr>
          <w:rFonts w:ascii="Verdana" w:hAnsi="Verdana"/>
          <w:lang w:val="en-AU"/>
        </w:rPr>
        <w:t xml:space="preserve">B.  The measuring equipment used shall permit elongation to be determined to an accuracy of ±2%. The </w:t>
      </w:r>
      <w:r w:rsidRPr="00984046">
        <w:rPr>
          <w:rFonts w:ascii="Verdana" w:hAnsi="Verdana"/>
          <w:lang w:val="en-AU"/>
        </w:rPr>
        <w:lastRenderedPageBreak/>
        <w:t>equipment shall prevent unwinding of the strand during tensioning.</w:t>
      </w:r>
    </w:p>
    <w:p w:rsidR="009D1DE6" w:rsidRPr="00984046" w:rsidRDefault="009D1DE6" w:rsidP="002F2065">
      <w:pPr>
        <w:tabs>
          <w:tab w:val="left" w:pos="454"/>
        </w:tabs>
        <w:spacing w:before="140"/>
        <w:ind w:left="454" w:hanging="454"/>
        <w:rPr>
          <w:rFonts w:ascii="Verdana" w:hAnsi="Verdana"/>
          <w:lang w:val="en-AU"/>
        </w:rPr>
      </w:pPr>
      <w:r w:rsidRPr="002F2065">
        <w:rPr>
          <w:rFonts w:ascii="Verdana" w:hAnsi="Verdana"/>
          <w:lang w:val="en-AU"/>
        </w:rPr>
        <w:tab/>
      </w:r>
      <w:r w:rsidRPr="00984046">
        <w:rPr>
          <w:rFonts w:ascii="Verdana" w:hAnsi="Verdana"/>
          <w:lang w:val="en-AU"/>
        </w:rPr>
        <w:t>The sag take-up force in the tendons shall be measured with equipment which complies with the repeatability and accuracy requirements of AS</w:t>
      </w:r>
      <w:r w:rsidRPr="002F2065">
        <w:rPr>
          <w:rFonts w:ascii="Verdana" w:hAnsi="Verdana"/>
          <w:lang w:val="en-AU"/>
        </w:rPr>
        <w:t> </w:t>
      </w:r>
      <w:r w:rsidRPr="00984046">
        <w:rPr>
          <w:rFonts w:ascii="Verdana" w:hAnsi="Verdana"/>
          <w:lang w:val="en-AU"/>
        </w:rPr>
        <w:t>2193 Grade</w:t>
      </w:r>
      <w:r w:rsidRPr="002F2065">
        <w:rPr>
          <w:rFonts w:ascii="Verdana" w:hAnsi="Verdana"/>
          <w:lang w:val="en-AU"/>
        </w:rPr>
        <w:t> </w:t>
      </w:r>
      <w:r w:rsidRPr="00984046">
        <w:rPr>
          <w:rFonts w:ascii="Verdana" w:hAnsi="Verdana"/>
          <w:lang w:val="en-AU"/>
        </w:rPr>
        <w:t>B, at a scale mark at which the equipment has been calibrated.  The readability requirements of AS</w:t>
      </w:r>
      <w:r w:rsidRPr="002F2065">
        <w:rPr>
          <w:rFonts w:ascii="Verdana" w:hAnsi="Verdana"/>
          <w:lang w:val="en-AU"/>
        </w:rPr>
        <w:t> </w:t>
      </w:r>
      <w:r w:rsidRPr="00984046">
        <w:rPr>
          <w:rFonts w:ascii="Verdana" w:hAnsi="Verdana"/>
          <w:lang w:val="en-AU"/>
        </w:rPr>
        <w:t>2193 Grade</w:t>
      </w:r>
      <w:r w:rsidRPr="002F2065">
        <w:rPr>
          <w:rFonts w:ascii="Verdana" w:hAnsi="Verdana"/>
          <w:lang w:val="en-AU"/>
        </w:rPr>
        <w:t> </w:t>
      </w:r>
      <w:r w:rsidRPr="00984046">
        <w:rPr>
          <w:rFonts w:ascii="Verdana" w:hAnsi="Verdana"/>
          <w:lang w:val="en-AU"/>
        </w:rPr>
        <w:t>B shall be ignored for the purpose of establishing sag take-up.  Sag take-up force shall not exceed 20% of the required tendon force, and shall be not less than 10% of the required tendon force or 10% of gauge capacity, whichever is the greater.</w:t>
      </w:r>
    </w:p>
    <w:p w:rsidR="004240FD" w:rsidRPr="00984046" w:rsidRDefault="004240FD" w:rsidP="002F2065">
      <w:pPr>
        <w:rPr>
          <w:rFonts w:ascii="Verdana" w:hAnsi="Verdana"/>
          <w:lang w:val="en-AU"/>
        </w:rPr>
      </w:pPr>
    </w:p>
    <w:p w:rsidR="00EB4A05" w:rsidRPr="002F2065" w:rsidRDefault="00EB4A05" w:rsidP="00EB4A05">
      <w:pPr>
        <w:pStyle w:val="Heading5SS"/>
        <w:rPr>
          <w:rFonts w:ascii="Verdana" w:hAnsi="Verdana"/>
        </w:rPr>
      </w:pPr>
      <w:r w:rsidRPr="002F2065">
        <w:rPr>
          <w:rFonts w:ascii="Verdana" w:hAnsi="Verdana"/>
        </w:rPr>
        <w:t>(b)</w:t>
      </w:r>
      <w:r w:rsidRPr="002F2065">
        <w:rPr>
          <w:rFonts w:ascii="Verdana" w:hAnsi="Verdana"/>
        </w:rPr>
        <w:tab/>
        <w:t>Anchorages</w:t>
      </w:r>
    </w:p>
    <w:p w:rsidR="00EB4A05" w:rsidRPr="00984046" w:rsidRDefault="00EB4A05" w:rsidP="002F2065">
      <w:pPr>
        <w:tabs>
          <w:tab w:val="left" w:pos="454"/>
        </w:tabs>
        <w:spacing w:before="160"/>
        <w:ind w:left="454" w:hanging="454"/>
        <w:rPr>
          <w:rFonts w:ascii="Verdana" w:hAnsi="Verdana"/>
          <w:lang w:val="en-AU"/>
        </w:rPr>
      </w:pPr>
      <w:r w:rsidRPr="002F2065">
        <w:rPr>
          <w:rFonts w:ascii="Verdana" w:hAnsi="Verdana"/>
          <w:lang w:val="en-AU"/>
        </w:rPr>
        <w:tab/>
      </w:r>
      <w:r w:rsidRPr="00984046">
        <w:rPr>
          <w:rFonts w:ascii="Verdana" w:hAnsi="Verdana"/>
          <w:lang w:val="en-AU"/>
        </w:rPr>
        <w:t>Anchorages shall be of a type that prevents the occurrence of slip during casting and curing operations.</w:t>
      </w:r>
    </w:p>
    <w:p w:rsidR="00EB4A05" w:rsidRPr="00984046" w:rsidRDefault="00EB4A05" w:rsidP="002F2065">
      <w:pPr>
        <w:rPr>
          <w:rFonts w:ascii="Verdana" w:hAnsi="Verdana"/>
          <w:lang w:val="en-AU"/>
        </w:rPr>
      </w:pPr>
    </w:p>
    <w:p w:rsidR="00EB4A05" w:rsidRPr="002F2065" w:rsidRDefault="00EB4A05" w:rsidP="00EB4A05">
      <w:pPr>
        <w:pStyle w:val="Heading5SS"/>
        <w:rPr>
          <w:rFonts w:ascii="Verdana" w:hAnsi="Verdana"/>
        </w:rPr>
      </w:pPr>
      <w:r w:rsidRPr="002F2065">
        <w:rPr>
          <w:rFonts w:ascii="Verdana" w:hAnsi="Verdana"/>
        </w:rPr>
        <w:t>(c)</w:t>
      </w:r>
      <w:r w:rsidRPr="002F2065">
        <w:rPr>
          <w:rFonts w:ascii="Verdana" w:hAnsi="Verdana"/>
        </w:rPr>
        <w:tab/>
        <w:t>Tendon Force</w:t>
      </w:r>
    </w:p>
    <w:p w:rsidR="00034EC5" w:rsidRPr="002F2065" w:rsidRDefault="00034EC5" w:rsidP="002F2065">
      <w:pPr>
        <w:tabs>
          <w:tab w:val="left" w:pos="454"/>
        </w:tabs>
        <w:spacing w:before="160"/>
        <w:ind w:left="454" w:hanging="454"/>
        <w:rPr>
          <w:rFonts w:ascii="Verdana" w:hAnsi="Verdana"/>
          <w:lang w:val="en-AU"/>
        </w:rPr>
      </w:pPr>
      <w:r w:rsidRPr="002F2065">
        <w:rPr>
          <w:rFonts w:ascii="Verdana" w:hAnsi="Verdana"/>
          <w:lang w:val="en-AU"/>
        </w:rPr>
        <w:tab/>
        <w:t xml:space="preserve">Before tensioning commences, the Contractor shall calculate the extension corresponding to the required tendon force shown on the drawings.  The calculation shall be based on the measured length of the tendon between the tendon anchorages at the end blocks and the modulus of elasticity determined from the sample tested in accordance with </w:t>
      </w:r>
      <w:r w:rsidR="0081678C" w:rsidRPr="002F2065">
        <w:rPr>
          <w:rFonts w:ascii="Verdana" w:hAnsi="Verdana"/>
          <w:lang w:val="en-AU"/>
        </w:rPr>
        <w:t>Clause </w:t>
      </w:r>
      <w:r w:rsidRPr="002F2065">
        <w:rPr>
          <w:rFonts w:ascii="Verdana" w:hAnsi="Verdana"/>
          <w:lang w:val="en-AU"/>
        </w:rPr>
        <w:t>622.02.</w:t>
      </w:r>
    </w:p>
    <w:p w:rsidR="00034EC5" w:rsidRPr="00984046" w:rsidRDefault="00034EC5" w:rsidP="002F2065">
      <w:pPr>
        <w:tabs>
          <w:tab w:val="left" w:pos="454"/>
        </w:tabs>
        <w:spacing w:before="160"/>
        <w:ind w:left="454" w:hanging="454"/>
        <w:rPr>
          <w:rFonts w:ascii="Verdana" w:hAnsi="Verdana"/>
          <w:lang w:val="en-AU"/>
        </w:rPr>
      </w:pPr>
      <w:r w:rsidRPr="002F2065">
        <w:rPr>
          <w:rFonts w:ascii="Verdana" w:hAnsi="Verdana"/>
          <w:lang w:val="en-AU"/>
        </w:rPr>
        <w:tab/>
      </w:r>
      <w:r w:rsidRPr="00984046">
        <w:rPr>
          <w:rFonts w:ascii="Verdana" w:hAnsi="Verdana"/>
          <w:lang w:val="en-AU"/>
        </w:rPr>
        <w:t>The calculations shall include allowances for all losses including slip at anchorages, elastic shortening of the stressing bed, pull-in on transfer of prestress, friction losses and temperature changes.</w:t>
      </w:r>
    </w:p>
    <w:p w:rsidR="00034EC5" w:rsidRPr="00984046" w:rsidRDefault="00034EC5" w:rsidP="002F2065">
      <w:pPr>
        <w:tabs>
          <w:tab w:val="left" w:pos="454"/>
        </w:tabs>
        <w:spacing w:before="160"/>
        <w:ind w:left="454" w:hanging="454"/>
        <w:rPr>
          <w:rFonts w:ascii="Verdana" w:hAnsi="Verdana"/>
          <w:lang w:val="en-AU"/>
        </w:rPr>
      </w:pPr>
      <w:r w:rsidRPr="002F2065">
        <w:rPr>
          <w:rFonts w:ascii="Verdana" w:hAnsi="Verdana"/>
          <w:lang w:val="en-AU"/>
        </w:rPr>
        <w:tab/>
      </w:r>
      <w:r w:rsidRPr="00984046">
        <w:rPr>
          <w:rFonts w:ascii="Verdana" w:hAnsi="Verdana"/>
          <w:lang w:val="en-AU"/>
        </w:rPr>
        <w:t>The calculations shall be reviewed by the designer of the pre-tensioned concrete units who shall certify that the calculations meet the requirements of the specification and the drawings.  The Contractor shall provide a copy of the designer</w:t>
      </w:r>
      <w:r w:rsidRPr="002F2065">
        <w:rPr>
          <w:rFonts w:ascii="Verdana" w:hAnsi="Verdana"/>
          <w:lang w:val="en-AU"/>
        </w:rPr>
        <w:t>’</w:t>
      </w:r>
      <w:r w:rsidRPr="00984046">
        <w:rPr>
          <w:rFonts w:ascii="Verdana" w:hAnsi="Verdana"/>
          <w:lang w:val="en-AU"/>
        </w:rPr>
        <w:t>s certification to the Superintendent.</w:t>
      </w:r>
    </w:p>
    <w:p w:rsidR="00034EC5" w:rsidRPr="00984046" w:rsidRDefault="0081678C" w:rsidP="002F2065">
      <w:pPr>
        <w:tabs>
          <w:tab w:val="left" w:pos="454"/>
        </w:tabs>
        <w:spacing w:before="160"/>
        <w:ind w:left="454" w:hanging="454"/>
        <w:rPr>
          <w:rFonts w:ascii="Verdana" w:hAnsi="Verdana"/>
          <w:lang w:val="en-AU"/>
        </w:rPr>
      </w:pPr>
      <w:r w:rsidRPr="002F2065">
        <w:rPr>
          <w:rFonts w:ascii="Verdana" w:hAnsi="Verdana"/>
          <w:lang w:val="en-AU"/>
        </w:rPr>
        <w:tab/>
      </w:r>
      <w:r w:rsidR="00034EC5" w:rsidRPr="00984046">
        <w:rPr>
          <w:rFonts w:ascii="Verdana" w:hAnsi="Verdana"/>
          <w:lang w:val="en-AU"/>
        </w:rPr>
        <w:t>After all tendons have been anchored to the end-blocks (locked</w:t>
      </w:r>
      <w:r w:rsidRPr="002F2065">
        <w:rPr>
          <w:rFonts w:ascii="Verdana" w:hAnsi="Verdana"/>
          <w:lang w:val="en-AU"/>
        </w:rPr>
        <w:noBreakHyphen/>
      </w:r>
      <w:r w:rsidR="00034EC5" w:rsidRPr="00984046">
        <w:rPr>
          <w:rFonts w:ascii="Verdana" w:hAnsi="Verdana"/>
          <w:lang w:val="en-AU"/>
        </w:rPr>
        <w:t>off), the force remaining in the tendons at mid-span of the unit shall be the required tendon force stated on the drawings.</w:t>
      </w:r>
    </w:p>
    <w:p w:rsidR="00034EC5" w:rsidRPr="00984046" w:rsidRDefault="00034EC5" w:rsidP="002F2065">
      <w:pPr>
        <w:tabs>
          <w:tab w:val="left" w:pos="454"/>
        </w:tabs>
        <w:spacing w:before="160"/>
        <w:ind w:left="454" w:hanging="454"/>
        <w:rPr>
          <w:rFonts w:ascii="Verdana" w:hAnsi="Verdana"/>
          <w:lang w:val="en-AU"/>
        </w:rPr>
      </w:pPr>
      <w:r w:rsidRPr="002F2065">
        <w:rPr>
          <w:rFonts w:ascii="Verdana" w:hAnsi="Verdana"/>
          <w:lang w:val="en-AU"/>
        </w:rPr>
        <w:tab/>
      </w:r>
      <w:r w:rsidRPr="00984046">
        <w:rPr>
          <w:rFonts w:ascii="Verdana" w:hAnsi="Verdana"/>
          <w:lang w:val="en-AU"/>
        </w:rPr>
        <w:t>The allowable variation of the tendon force shall be</w:t>
      </w:r>
      <w:r w:rsidRPr="002F2065">
        <w:rPr>
          <w:rFonts w:ascii="Verdana" w:hAnsi="Verdana"/>
          <w:lang w:val="en-AU"/>
        </w:rPr>
        <w:t> </w:t>
      </w:r>
      <w:r w:rsidRPr="00984046">
        <w:rPr>
          <w:rFonts w:ascii="Verdana" w:hAnsi="Verdana"/>
          <w:lang w:val="en-AU"/>
        </w:rPr>
        <w:t>±</w:t>
      </w:r>
      <w:r w:rsidR="0081678C" w:rsidRPr="00984046">
        <w:rPr>
          <w:rFonts w:ascii="Verdana" w:hAnsi="Verdana"/>
          <w:lang w:val="en-AU"/>
        </w:rPr>
        <w:t>2%.</w:t>
      </w:r>
    </w:p>
    <w:p w:rsidR="00034EC5" w:rsidRPr="00984046" w:rsidRDefault="00034EC5" w:rsidP="002F2065">
      <w:pPr>
        <w:tabs>
          <w:tab w:val="left" w:pos="454"/>
        </w:tabs>
        <w:spacing w:before="160"/>
        <w:ind w:left="454" w:hanging="454"/>
        <w:rPr>
          <w:rFonts w:ascii="Verdana" w:hAnsi="Verdana"/>
          <w:lang w:val="en-AU"/>
        </w:rPr>
      </w:pPr>
      <w:r w:rsidRPr="002F2065">
        <w:rPr>
          <w:rFonts w:ascii="Verdana" w:hAnsi="Verdana"/>
          <w:lang w:val="en-AU"/>
        </w:rPr>
        <w:tab/>
      </w:r>
      <w:r w:rsidRPr="00984046">
        <w:rPr>
          <w:rFonts w:ascii="Verdana" w:hAnsi="Verdana"/>
          <w:lang w:val="en-AU"/>
        </w:rPr>
        <w:t>Under no circumstances shall the maximum tensioning force exceed the lesser of the rated capacity of the jacking equipment or 80% of the tensile strength of the tendon.</w:t>
      </w:r>
    </w:p>
    <w:p w:rsidR="00FF11DA" w:rsidRPr="00984046" w:rsidRDefault="00034EC5" w:rsidP="002F2065">
      <w:pPr>
        <w:tabs>
          <w:tab w:val="left" w:pos="454"/>
        </w:tabs>
        <w:spacing w:before="160"/>
        <w:ind w:left="454" w:hanging="454"/>
        <w:rPr>
          <w:rFonts w:ascii="Verdana" w:hAnsi="Verdana"/>
          <w:lang w:val="en-AU"/>
        </w:rPr>
      </w:pPr>
      <w:r w:rsidRPr="002F2065">
        <w:rPr>
          <w:rFonts w:ascii="Verdana" w:hAnsi="Verdana"/>
          <w:lang w:val="en-AU"/>
        </w:rPr>
        <w:tab/>
      </w:r>
      <w:r w:rsidRPr="00984046">
        <w:rPr>
          <w:rFonts w:ascii="Verdana" w:hAnsi="Verdana"/>
          <w:lang w:val="en-AU"/>
        </w:rPr>
        <w:t>The tensioning force required to achieve the design tendon force shall be determined from the calibration certificate and the actual elongation of the tendon corresponding to the tensioning force shall be recorded.  Alternatively, the Superintendent may approve determination of the tensioning force by measurement of the elongation, provided that the limits of variation of the modulus of elasticity of the tendons are satisfactory.  In this case, the ja</w:t>
      </w:r>
      <w:r w:rsidR="0081678C" w:rsidRPr="00984046">
        <w:rPr>
          <w:rFonts w:ascii="Verdana" w:hAnsi="Verdana"/>
          <w:lang w:val="en-AU"/>
        </w:rPr>
        <w:t>cking force shall be recorded.</w:t>
      </w:r>
    </w:p>
    <w:p w:rsidR="00034EC5" w:rsidRPr="00984046" w:rsidRDefault="00D83B64" w:rsidP="002F2065">
      <w:pPr>
        <w:tabs>
          <w:tab w:val="left" w:pos="454"/>
        </w:tabs>
        <w:spacing w:before="160"/>
        <w:ind w:left="454" w:hanging="454"/>
        <w:rPr>
          <w:rFonts w:ascii="Verdana" w:hAnsi="Verdana"/>
          <w:lang w:val="en-AU"/>
        </w:rPr>
      </w:pPr>
      <w:r w:rsidRPr="002F2065">
        <w:rPr>
          <w:rFonts w:ascii="Verdana" w:hAnsi="Verdana"/>
          <w:lang w:val="en-AU"/>
        </w:rPr>
        <w:tab/>
      </w:r>
      <w:r w:rsidR="00034EC5" w:rsidRPr="00984046">
        <w:rPr>
          <w:rFonts w:ascii="Verdana" w:hAnsi="Verdana"/>
          <w:lang w:val="en-AU"/>
        </w:rPr>
        <w:t>Should the modulus of elasticity of batches of tendons differ by more than</w:t>
      </w:r>
      <w:r w:rsidR="00034EC5" w:rsidRPr="002F2065">
        <w:rPr>
          <w:rFonts w:ascii="Verdana" w:hAnsi="Verdana"/>
          <w:lang w:val="en-AU"/>
        </w:rPr>
        <w:t> </w:t>
      </w:r>
      <w:r w:rsidR="00034EC5" w:rsidRPr="00984046">
        <w:rPr>
          <w:rFonts w:ascii="Verdana" w:hAnsi="Verdana"/>
          <w:lang w:val="en-AU"/>
        </w:rPr>
        <w:t>3%, the required elongation shall be adjusted accordingly.</w:t>
      </w:r>
    </w:p>
    <w:p w:rsidR="00034EC5" w:rsidRPr="00984046" w:rsidRDefault="0081678C" w:rsidP="002F2065">
      <w:pPr>
        <w:tabs>
          <w:tab w:val="left" w:pos="454"/>
        </w:tabs>
        <w:spacing w:before="160"/>
        <w:ind w:left="454" w:hanging="454"/>
        <w:rPr>
          <w:rFonts w:ascii="Verdana" w:hAnsi="Verdana"/>
          <w:b/>
          <w:lang w:val="en-AU"/>
        </w:rPr>
      </w:pPr>
      <w:r w:rsidRPr="002F2065">
        <w:rPr>
          <w:rFonts w:ascii="Verdana" w:hAnsi="Verdana"/>
          <w:b/>
          <w:lang w:val="en-AU"/>
        </w:rPr>
        <w:tab/>
      </w:r>
      <w:r w:rsidR="00034EC5" w:rsidRPr="00984046">
        <w:rPr>
          <w:rFonts w:ascii="Verdana" w:hAnsi="Verdana"/>
          <w:b/>
          <w:lang w:val="en-AU"/>
        </w:rPr>
        <w:t>Where the difference between the force determined from the calibration certificate and the tensioning force calculated from the elongation exceeds</w:t>
      </w:r>
      <w:r w:rsidR="00034EC5" w:rsidRPr="002F2065">
        <w:rPr>
          <w:rFonts w:ascii="Verdana" w:hAnsi="Verdana"/>
          <w:b/>
          <w:lang w:val="en-AU"/>
        </w:rPr>
        <w:t> </w:t>
      </w:r>
      <w:r w:rsidR="00034EC5" w:rsidRPr="00984046">
        <w:rPr>
          <w:rFonts w:ascii="Verdana" w:hAnsi="Verdana"/>
          <w:b/>
          <w:lang w:val="en-AU"/>
        </w:rPr>
        <w:t xml:space="preserve">4%, the Contractor shall nominate some or all of the following remedial steps subject to review by the Superintendent. </w:t>
      </w:r>
      <w:r w:rsidR="009C0279" w:rsidRPr="00984046">
        <w:rPr>
          <w:rFonts w:ascii="Verdana" w:hAnsi="Verdana"/>
          <w:b/>
          <w:lang w:val="en-AU"/>
        </w:rPr>
        <w:t xml:space="preserve"> </w:t>
      </w:r>
      <w:r w:rsidR="00034EC5" w:rsidRPr="00984046">
        <w:rPr>
          <w:rFonts w:ascii="Verdana" w:hAnsi="Verdana"/>
          <w:b/>
          <w:lang w:val="en-AU"/>
        </w:rPr>
        <w:t>The Contractor shall suspend stressing until the completion of the Superintendent</w:t>
      </w:r>
      <w:r w:rsidR="00034EC5" w:rsidRPr="002F2065">
        <w:rPr>
          <w:rFonts w:ascii="Verdana" w:hAnsi="Verdana"/>
          <w:b/>
          <w:lang w:val="en-AU"/>
        </w:rPr>
        <w:t>’</w:t>
      </w:r>
      <w:r w:rsidR="00034EC5" w:rsidRPr="00984046">
        <w:rPr>
          <w:rFonts w:ascii="Verdana" w:hAnsi="Verdana"/>
          <w:b/>
          <w:lang w:val="en-AU"/>
        </w:rPr>
        <w:t>s review:</w:t>
      </w:r>
    </w:p>
    <w:p w:rsidR="00034EC5" w:rsidRPr="00984046" w:rsidRDefault="009C0279" w:rsidP="002F2065">
      <w:pPr>
        <w:tabs>
          <w:tab w:val="left" w:pos="454"/>
          <w:tab w:val="left" w:pos="709"/>
        </w:tabs>
        <w:spacing w:before="100"/>
        <w:ind w:left="709" w:hanging="709"/>
        <w:rPr>
          <w:rFonts w:ascii="Verdana" w:hAnsi="Verdana"/>
          <w:lang w:val="en-AU"/>
        </w:rPr>
      </w:pPr>
      <w:r w:rsidRPr="002F2065">
        <w:rPr>
          <w:rFonts w:ascii="Verdana" w:hAnsi="Verdana"/>
          <w:lang w:val="en-AU"/>
        </w:rPr>
        <w:tab/>
        <w:t>•</w:t>
      </w:r>
      <w:r w:rsidRPr="002F2065">
        <w:rPr>
          <w:rFonts w:ascii="Verdana" w:hAnsi="Verdana"/>
          <w:lang w:val="en-AU"/>
        </w:rPr>
        <w:tab/>
      </w:r>
      <w:r w:rsidRPr="00984046">
        <w:rPr>
          <w:rFonts w:ascii="Verdana" w:hAnsi="Verdana"/>
          <w:lang w:val="en-AU"/>
        </w:rPr>
        <w:t>r</w:t>
      </w:r>
      <w:r w:rsidR="00034EC5" w:rsidRPr="00984046">
        <w:rPr>
          <w:rFonts w:ascii="Verdana" w:hAnsi="Verdana"/>
          <w:lang w:val="en-AU"/>
        </w:rPr>
        <w:t>e</w:t>
      </w:r>
      <w:r w:rsidR="00034EC5" w:rsidRPr="002F2065">
        <w:rPr>
          <w:rFonts w:ascii="Verdana" w:hAnsi="Verdana"/>
          <w:lang w:val="en-AU"/>
        </w:rPr>
        <w:noBreakHyphen/>
      </w:r>
      <w:r w:rsidR="00034EC5" w:rsidRPr="00984046">
        <w:rPr>
          <w:rFonts w:ascii="Verdana" w:hAnsi="Verdana"/>
          <w:lang w:val="en-AU"/>
        </w:rPr>
        <w:t>calibration of tensioning equipment</w:t>
      </w:r>
    </w:p>
    <w:p w:rsidR="00034EC5" w:rsidRPr="00984046" w:rsidRDefault="00FE22A1" w:rsidP="002F2065">
      <w:pPr>
        <w:tabs>
          <w:tab w:val="left" w:pos="454"/>
          <w:tab w:val="left" w:pos="709"/>
        </w:tabs>
        <w:spacing w:before="100"/>
        <w:ind w:left="709" w:hanging="709"/>
        <w:rPr>
          <w:rFonts w:ascii="Verdana" w:hAnsi="Verdana"/>
          <w:lang w:val="en-AU"/>
        </w:rPr>
      </w:pPr>
      <w:r w:rsidRPr="002F2065">
        <w:rPr>
          <w:rFonts w:ascii="Verdana" w:hAnsi="Verdana"/>
          <w:lang w:val="en-AU"/>
        </w:rPr>
        <w:tab/>
        <w:t>•</w:t>
      </w:r>
      <w:r w:rsidRPr="002F2065">
        <w:rPr>
          <w:rFonts w:ascii="Verdana" w:hAnsi="Verdana"/>
          <w:lang w:val="en-AU"/>
        </w:rPr>
        <w:tab/>
      </w:r>
      <w:r w:rsidRPr="00984046">
        <w:rPr>
          <w:rFonts w:ascii="Verdana" w:hAnsi="Verdana"/>
          <w:lang w:val="en-AU"/>
        </w:rPr>
        <w:t>t</w:t>
      </w:r>
      <w:r w:rsidR="00034EC5" w:rsidRPr="00984046">
        <w:rPr>
          <w:rFonts w:ascii="Verdana" w:hAnsi="Verdana"/>
          <w:lang w:val="en-AU"/>
        </w:rPr>
        <w:t>esting of tendon material to check the modulus of elasticity</w:t>
      </w:r>
    </w:p>
    <w:p w:rsidR="00034EC5" w:rsidRPr="00984046" w:rsidRDefault="00FE22A1" w:rsidP="002F2065">
      <w:pPr>
        <w:tabs>
          <w:tab w:val="left" w:pos="454"/>
          <w:tab w:val="left" w:pos="709"/>
        </w:tabs>
        <w:spacing w:before="100"/>
        <w:ind w:left="709" w:hanging="709"/>
        <w:rPr>
          <w:rFonts w:ascii="Verdana" w:hAnsi="Verdana"/>
          <w:lang w:val="en-AU"/>
        </w:rPr>
      </w:pPr>
      <w:r w:rsidRPr="002F2065">
        <w:rPr>
          <w:rFonts w:ascii="Verdana" w:hAnsi="Verdana"/>
          <w:lang w:val="en-AU"/>
        </w:rPr>
        <w:tab/>
        <w:t>•</w:t>
      </w:r>
      <w:r w:rsidRPr="002F2065">
        <w:rPr>
          <w:rFonts w:ascii="Verdana" w:hAnsi="Verdana"/>
          <w:lang w:val="en-AU"/>
        </w:rPr>
        <w:tab/>
      </w:r>
      <w:r w:rsidRPr="00984046">
        <w:rPr>
          <w:rFonts w:ascii="Verdana" w:hAnsi="Verdana"/>
          <w:lang w:val="en-AU"/>
        </w:rPr>
        <w:t>t</w:t>
      </w:r>
      <w:r w:rsidR="00034EC5" w:rsidRPr="00984046">
        <w:rPr>
          <w:rFonts w:ascii="Verdana" w:hAnsi="Verdana"/>
          <w:lang w:val="en-AU"/>
        </w:rPr>
        <w:t>hat tendons be released and restressed (with the adoption of a modulus of elasticity applicable to the second stressing</w:t>
      </w:r>
      <w:r w:rsidR="00D83B64" w:rsidRPr="002F2065">
        <w:rPr>
          <w:rFonts w:ascii="Verdana" w:hAnsi="Verdana"/>
          <w:lang w:val="en-AU"/>
        </w:rPr>
        <w:t>)</w:t>
      </w:r>
    </w:p>
    <w:p w:rsidR="00034EC5" w:rsidRPr="00984046" w:rsidRDefault="00FE22A1" w:rsidP="002F2065">
      <w:pPr>
        <w:tabs>
          <w:tab w:val="left" w:pos="454"/>
          <w:tab w:val="left" w:pos="709"/>
        </w:tabs>
        <w:spacing w:before="100"/>
        <w:ind w:left="709" w:hanging="709"/>
        <w:rPr>
          <w:rFonts w:ascii="Verdana" w:hAnsi="Verdana"/>
          <w:lang w:val="en-AU"/>
        </w:rPr>
      </w:pPr>
      <w:r w:rsidRPr="002F2065">
        <w:rPr>
          <w:rFonts w:ascii="Verdana" w:hAnsi="Verdana"/>
          <w:lang w:val="en-AU"/>
        </w:rPr>
        <w:tab/>
        <w:t>•</w:t>
      </w:r>
      <w:r w:rsidRPr="002F2065">
        <w:rPr>
          <w:rFonts w:ascii="Verdana" w:hAnsi="Verdana"/>
          <w:lang w:val="en-AU"/>
        </w:rPr>
        <w:tab/>
      </w:r>
      <w:r w:rsidRPr="00984046">
        <w:rPr>
          <w:rFonts w:ascii="Verdana" w:hAnsi="Verdana"/>
          <w:lang w:val="en-AU"/>
        </w:rPr>
        <w:t>o</w:t>
      </w:r>
      <w:r w:rsidR="00034EC5" w:rsidRPr="00984046">
        <w:rPr>
          <w:rFonts w:ascii="Verdana" w:hAnsi="Verdana"/>
          <w:lang w:val="en-AU"/>
        </w:rPr>
        <w:t>ther steps as agreed by the Superintendent.</w:t>
      </w:r>
    </w:p>
    <w:p w:rsidR="003E417B" w:rsidRPr="00984046" w:rsidRDefault="003E417B" w:rsidP="002F2065">
      <w:pPr>
        <w:rPr>
          <w:rFonts w:ascii="Verdana" w:hAnsi="Verdana"/>
          <w:lang w:val="en-AU"/>
        </w:rPr>
      </w:pPr>
    </w:p>
    <w:p w:rsidR="004240FD" w:rsidRPr="002F2065" w:rsidRDefault="004240FD" w:rsidP="00EB4A05">
      <w:pPr>
        <w:pStyle w:val="Heading5SS"/>
        <w:rPr>
          <w:rFonts w:ascii="Verdana" w:hAnsi="Verdana"/>
        </w:rPr>
      </w:pPr>
      <w:r w:rsidRPr="002F2065">
        <w:rPr>
          <w:rFonts w:ascii="Verdana" w:hAnsi="Verdana"/>
        </w:rPr>
        <w:t>(d)</w:t>
      </w:r>
      <w:r w:rsidRPr="002F2065">
        <w:rPr>
          <w:rFonts w:ascii="Verdana" w:hAnsi="Verdana"/>
        </w:rPr>
        <w:tab/>
        <w:t>Tensioning Procedure</w:t>
      </w:r>
    </w:p>
    <w:p w:rsidR="00D91835" w:rsidRPr="00984046" w:rsidRDefault="00D91835" w:rsidP="002F2065">
      <w:pPr>
        <w:tabs>
          <w:tab w:val="left" w:pos="454"/>
        </w:tabs>
        <w:spacing w:before="160"/>
        <w:ind w:left="454" w:hanging="454"/>
        <w:rPr>
          <w:rFonts w:ascii="Verdana" w:hAnsi="Verdana"/>
          <w:lang w:val="en-AU"/>
        </w:rPr>
      </w:pPr>
      <w:r w:rsidRPr="002F2065">
        <w:rPr>
          <w:rFonts w:ascii="Verdana" w:hAnsi="Verdana"/>
          <w:b/>
          <w:lang w:val="en-AU"/>
        </w:rPr>
        <w:lastRenderedPageBreak/>
        <w:tab/>
      </w:r>
      <w:r w:rsidRPr="00984046">
        <w:rPr>
          <w:rFonts w:ascii="Verdana" w:hAnsi="Verdana"/>
          <w:b/>
          <w:lang w:val="en-AU"/>
        </w:rPr>
        <w:t>The Contractor shall give the Superintendent seven days notice of stressing operations.</w:t>
      </w:r>
    </w:p>
    <w:p w:rsidR="00D91835" w:rsidRPr="002F2065" w:rsidRDefault="00D91835" w:rsidP="002F2065">
      <w:pPr>
        <w:tabs>
          <w:tab w:val="left" w:pos="454"/>
        </w:tabs>
        <w:spacing w:before="180"/>
        <w:ind w:left="454" w:hanging="454"/>
        <w:rPr>
          <w:rFonts w:ascii="Verdana" w:hAnsi="Verdana"/>
          <w:i/>
          <w:lang w:val="en-AU"/>
        </w:rPr>
      </w:pPr>
      <w:r w:rsidRPr="002F2065">
        <w:rPr>
          <w:rFonts w:ascii="Verdana" w:hAnsi="Verdana"/>
          <w:b/>
          <w:i/>
          <w:lang w:val="en-AU"/>
        </w:rPr>
        <w:t>HP</w:t>
      </w:r>
      <w:r w:rsidRPr="002F2065">
        <w:rPr>
          <w:rFonts w:ascii="Verdana" w:hAnsi="Verdana"/>
          <w:i/>
          <w:lang w:val="en-AU"/>
        </w:rPr>
        <w:tab/>
      </w:r>
      <w:r w:rsidRPr="002F2065">
        <w:rPr>
          <w:rFonts w:ascii="Verdana" w:hAnsi="Verdana"/>
          <w:b/>
          <w:i/>
          <w:lang w:val="en-AU"/>
        </w:rPr>
        <w:t>All stressing operations shall take place in the presence of the Contractor’s Precast Concrete Surveillance Officer.</w:t>
      </w:r>
    </w:p>
    <w:p w:rsidR="00D91835" w:rsidRPr="00984046" w:rsidRDefault="00D91835" w:rsidP="002F2065">
      <w:pPr>
        <w:tabs>
          <w:tab w:val="left" w:pos="454"/>
        </w:tabs>
        <w:spacing w:before="160"/>
        <w:ind w:left="454" w:hanging="454"/>
        <w:rPr>
          <w:rFonts w:ascii="Verdana" w:hAnsi="Verdana"/>
          <w:lang w:val="en-AU"/>
        </w:rPr>
      </w:pPr>
      <w:r w:rsidRPr="002F2065">
        <w:rPr>
          <w:rFonts w:ascii="Verdana" w:hAnsi="Verdana"/>
          <w:lang w:val="en-AU"/>
        </w:rPr>
        <w:tab/>
      </w:r>
      <w:r w:rsidRPr="00984046">
        <w:rPr>
          <w:rFonts w:ascii="Verdana" w:hAnsi="Verdana"/>
          <w:lang w:val="en-AU"/>
        </w:rPr>
        <w:t>Tensioning operations shall be performed by suitably trained and experienced personnel.</w:t>
      </w:r>
    </w:p>
    <w:p w:rsidR="00D91835" w:rsidRPr="00984046" w:rsidRDefault="00D91835" w:rsidP="002F2065">
      <w:pPr>
        <w:tabs>
          <w:tab w:val="left" w:pos="454"/>
        </w:tabs>
        <w:spacing w:before="160"/>
        <w:ind w:left="454" w:hanging="454"/>
        <w:rPr>
          <w:rFonts w:ascii="Verdana" w:hAnsi="Verdana"/>
          <w:lang w:val="en-AU"/>
        </w:rPr>
      </w:pPr>
      <w:r w:rsidRPr="002F2065">
        <w:rPr>
          <w:rFonts w:ascii="Verdana" w:hAnsi="Verdana"/>
          <w:lang w:val="en-AU"/>
        </w:rPr>
        <w:tab/>
      </w:r>
      <w:r w:rsidRPr="00984046">
        <w:rPr>
          <w:rFonts w:ascii="Verdana" w:hAnsi="Verdana"/>
          <w:lang w:val="en-AU"/>
        </w:rPr>
        <w:t>Where the sag take-up force is not measured, the slack shall be taken up by means of a pulling device pre</w:t>
      </w:r>
      <w:r w:rsidRPr="002F2065">
        <w:rPr>
          <w:rFonts w:ascii="Verdana" w:hAnsi="Verdana"/>
          <w:lang w:val="en-AU"/>
        </w:rPr>
        <w:noBreakHyphen/>
      </w:r>
      <w:r w:rsidRPr="00984046">
        <w:rPr>
          <w:rFonts w:ascii="Verdana" w:hAnsi="Verdana"/>
          <w:lang w:val="en-AU"/>
        </w:rPr>
        <w:t>set to the sag take-up force.  An allowance (based on elongation measurements) shall be made for sag take-up force in calculating the tensioning force.  Tendons shall be marked for measurement of elongation after this sag take-up force has been applied. In order that slip may be observed, each tendon shall be marked at both the jacking end and the dead end of the stressing bed prior to the commencement of tensioning.</w:t>
      </w:r>
    </w:p>
    <w:p w:rsidR="004240FD" w:rsidRPr="00984046" w:rsidRDefault="004240FD" w:rsidP="002F2065">
      <w:pPr>
        <w:rPr>
          <w:rFonts w:ascii="Verdana" w:hAnsi="Verdana"/>
          <w:lang w:val="en-AU"/>
        </w:rPr>
      </w:pPr>
    </w:p>
    <w:p w:rsidR="00D91835" w:rsidRPr="00984046" w:rsidRDefault="00D91835" w:rsidP="002F2065">
      <w:pPr>
        <w:tabs>
          <w:tab w:val="left" w:pos="454"/>
        </w:tabs>
        <w:ind w:left="454" w:hanging="454"/>
        <w:rPr>
          <w:rFonts w:ascii="Verdana" w:hAnsi="Verdana"/>
          <w:lang w:val="en-AU"/>
        </w:rPr>
      </w:pPr>
      <w:r w:rsidRPr="002F2065">
        <w:rPr>
          <w:rFonts w:ascii="Verdana" w:hAnsi="Verdana"/>
          <w:lang w:val="en-AU"/>
        </w:rPr>
        <w:tab/>
      </w:r>
      <w:r w:rsidRPr="00984046">
        <w:rPr>
          <w:rFonts w:ascii="Verdana" w:hAnsi="Verdana"/>
          <w:lang w:val="en-AU"/>
        </w:rPr>
        <w:t>Should slip occur in any one of a group of tendons being tensioned together, provided that not more than two tendons have slipped, tensioning of the group including the slipped tendons may be completed.  If more than two tendons have slipped, the whole of the group shall be relaxed, the tendons shall be re</w:t>
      </w:r>
      <w:r w:rsidRPr="002F2065">
        <w:rPr>
          <w:rFonts w:ascii="Verdana" w:hAnsi="Verdana"/>
          <w:lang w:val="en-AU"/>
        </w:rPr>
        <w:noBreakHyphen/>
      </w:r>
      <w:r w:rsidRPr="00984046">
        <w:rPr>
          <w:rFonts w:ascii="Verdana" w:hAnsi="Verdana"/>
          <w:lang w:val="en-AU"/>
        </w:rPr>
        <w:t>set and the whole group tensioned again.</w:t>
      </w:r>
    </w:p>
    <w:p w:rsidR="00D91835" w:rsidRPr="00984046" w:rsidRDefault="00D91835" w:rsidP="002F2065">
      <w:pPr>
        <w:tabs>
          <w:tab w:val="left" w:pos="454"/>
        </w:tabs>
        <w:spacing w:before="160"/>
        <w:ind w:left="454" w:hanging="454"/>
        <w:rPr>
          <w:rFonts w:ascii="Verdana" w:hAnsi="Verdana"/>
          <w:lang w:val="en-AU"/>
        </w:rPr>
      </w:pPr>
      <w:r w:rsidRPr="002F2065">
        <w:rPr>
          <w:rFonts w:ascii="Verdana" w:hAnsi="Verdana"/>
          <w:lang w:val="en-AU"/>
        </w:rPr>
        <w:tab/>
      </w:r>
      <w:r w:rsidRPr="00984046">
        <w:rPr>
          <w:rFonts w:ascii="Verdana" w:hAnsi="Verdana"/>
          <w:lang w:val="en-AU"/>
        </w:rPr>
        <w:t>The prestressing force shall be transferred from the tensioning jack to the stressing-bed end-block immediately after the required tendon force prior to lock-off (or</w:t>
      </w:r>
      <w:r w:rsidRPr="002F2065">
        <w:rPr>
          <w:rFonts w:ascii="Verdana" w:hAnsi="Verdana"/>
          <w:lang w:val="en-AU"/>
        </w:rPr>
        <w:t> </w:t>
      </w:r>
      <w:r w:rsidRPr="00984046">
        <w:rPr>
          <w:rFonts w:ascii="Verdana" w:hAnsi="Verdana"/>
          <w:lang w:val="en-AU"/>
        </w:rPr>
        <w:t>the required elongation) has been reached in the tendons.  The hydraulic pressure in the jack shall then be relaxed before any other operation is commenced.</w:t>
      </w:r>
    </w:p>
    <w:p w:rsidR="00D91835" w:rsidRPr="00984046" w:rsidRDefault="00D91835" w:rsidP="002F2065">
      <w:pPr>
        <w:rPr>
          <w:rFonts w:ascii="Verdana" w:hAnsi="Verdana"/>
          <w:lang w:val="en-AU"/>
        </w:rPr>
      </w:pPr>
    </w:p>
    <w:p w:rsidR="00CA035C" w:rsidRPr="002F2065" w:rsidRDefault="00CA035C" w:rsidP="00CA035C">
      <w:pPr>
        <w:pStyle w:val="Heading5SS"/>
        <w:rPr>
          <w:rFonts w:ascii="Verdana" w:hAnsi="Verdana"/>
        </w:rPr>
      </w:pPr>
      <w:r w:rsidRPr="002F2065">
        <w:rPr>
          <w:rFonts w:ascii="Verdana" w:hAnsi="Verdana"/>
        </w:rPr>
        <w:t>(e)</w:t>
      </w:r>
      <w:r w:rsidRPr="002F2065">
        <w:rPr>
          <w:rFonts w:ascii="Verdana" w:hAnsi="Verdana"/>
        </w:rPr>
        <w:tab/>
        <w:t>Action if Concreting is Delayed</w:t>
      </w:r>
    </w:p>
    <w:p w:rsidR="00CA035C" w:rsidRPr="00984046" w:rsidRDefault="00CA035C" w:rsidP="002F2065">
      <w:pPr>
        <w:tabs>
          <w:tab w:val="left" w:pos="454"/>
        </w:tabs>
        <w:spacing w:before="160"/>
        <w:ind w:left="454" w:hanging="454"/>
        <w:rPr>
          <w:rFonts w:ascii="Verdana" w:hAnsi="Verdana"/>
          <w:lang w:val="en-AU"/>
        </w:rPr>
      </w:pPr>
      <w:r w:rsidRPr="002F2065">
        <w:rPr>
          <w:rFonts w:ascii="Verdana" w:hAnsi="Verdana"/>
          <w:lang w:val="en-AU"/>
        </w:rPr>
        <w:tab/>
      </w:r>
      <w:r w:rsidRPr="00984046">
        <w:rPr>
          <w:rFonts w:ascii="Verdana" w:hAnsi="Verdana"/>
          <w:lang w:val="en-AU"/>
        </w:rPr>
        <w:t>If placing of concrete does not commence within 24</w:t>
      </w:r>
      <w:r w:rsidRPr="002F2065">
        <w:rPr>
          <w:rFonts w:ascii="Verdana" w:hAnsi="Verdana"/>
          <w:lang w:val="en-AU"/>
        </w:rPr>
        <w:t> </w:t>
      </w:r>
      <w:r w:rsidRPr="00984046">
        <w:rPr>
          <w:rFonts w:ascii="Verdana" w:hAnsi="Verdana"/>
          <w:lang w:val="en-AU"/>
        </w:rPr>
        <w:t>hours of completion of tensioning of the tendons, the Contractor shall re-establish the jacking equipment and check the force in each of the tendons.  If the measured force in any of the tendons is less than the required tendon force, the tendon stressing procedure shall be repeated.  Placing of concrete may commence on completion of checking of tendon forces and re-tensioning (if</w:t>
      </w:r>
      <w:r w:rsidRPr="002F2065">
        <w:rPr>
          <w:rFonts w:ascii="Verdana" w:hAnsi="Verdana"/>
          <w:lang w:val="en-AU"/>
        </w:rPr>
        <w:t> </w:t>
      </w:r>
      <w:r w:rsidRPr="00984046">
        <w:rPr>
          <w:rFonts w:ascii="Verdana" w:hAnsi="Verdana"/>
          <w:lang w:val="en-AU"/>
        </w:rPr>
        <w:t>required).</w:t>
      </w:r>
    </w:p>
    <w:p w:rsidR="00D91835" w:rsidRPr="00984046" w:rsidRDefault="00D91835" w:rsidP="002F2065">
      <w:pPr>
        <w:rPr>
          <w:rFonts w:ascii="Verdana" w:hAnsi="Verdana"/>
          <w:lang w:val="en-AU"/>
        </w:rPr>
      </w:pPr>
    </w:p>
    <w:p w:rsidR="00D91835" w:rsidRPr="00984046" w:rsidRDefault="00D91835" w:rsidP="002F2065">
      <w:pPr>
        <w:rPr>
          <w:rFonts w:ascii="Verdana" w:hAnsi="Verdana"/>
          <w:lang w:val="en-AU"/>
        </w:rPr>
      </w:pPr>
    </w:p>
    <w:p w:rsidR="00D91835" w:rsidRPr="002F2065" w:rsidRDefault="00D91835" w:rsidP="00D91835">
      <w:pPr>
        <w:pStyle w:val="Heading3SS"/>
        <w:rPr>
          <w:rFonts w:ascii="Verdana" w:hAnsi="Verdana"/>
        </w:rPr>
      </w:pPr>
      <w:r w:rsidRPr="002F2065">
        <w:rPr>
          <w:rFonts w:ascii="Verdana" w:hAnsi="Verdana"/>
        </w:rPr>
        <w:t>622.07</w:t>
      </w:r>
      <w:r w:rsidRPr="002F2065">
        <w:rPr>
          <w:rFonts w:ascii="Verdana" w:hAnsi="Verdana"/>
        </w:rPr>
        <w:tab/>
        <w:t>FAILURE OF TENDONS</w:t>
      </w:r>
    </w:p>
    <w:p w:rsidR="00D91835" w:rsidRPr="00984046" w:rsidRDefault="003408E9" w:rsidP="002F2065">
      <w:pPr>
        <w:spacing w:before="200"/>
        <w:rPr>
          <w:rFonts w:ascii="Verdana" w:hAnsi="Verdana"/>
          <w:lang w:val="en-AU"/>
        </w:rPr>
      </w:pPr>
      <w:r w:rsidRPr="00984046">
        <w:rPr>
          <w:rFonts w:ascii="Verdana" w:hAnsi="Verdana"/>
          <w:lang w:val="en-AU"/>
        </w:rPr>
        <w:t>Should a tendon fail after the concrete has been placed, the unit shall be rejected.</w:t>
      </w:r>
    </w:p>
    <w:p w:rsidR="00D83B64" w:rsidRPr="002F2065" w:rsidRDefault="00D83B64" w:rsidP="00D83B64">
      <w:pPr>
        <w:rPr>
          <w:rFonts w:ascii="Verdana" w:hAnsi="Verdana"/>
          <w:lang w:val="en-AU"/>
        </w:rPr>
      </w:pPr>
    </w:p>
    <w:p w:rsidR="00D83B64" w:rsidRPr="002F2065" w:rsidRDefault="00D83B64" w:rsidP="00D83B64">
      <w:pPr>
        <w:rPr>
          <w:rFonts w:ascii="Verdana" w:hAnsi="Verdana"/>
          <w:lang w:val="en-AU"/>
        </w:rPr>
      </w:pPr>
    </w:p>
    <w:p w:rsidR="00D91835" w:rsidRPr="002F2065" w:rsidRDefault="00D91835" w:rsidP="002F2065">
      <w:pPr>
        <w:pStyle w:val="Heading3SS"/>
        <w:rPr>
          <w:rFonts w:ascii="Verdana" w:hAnsi="Verdana"/>
          <w:b w:val="0"/>
        </w:rPr>
      </w:pPr>
      <w:r w:rsidRPr="002F2065">
        <w:rPr>
          <w:rFonts w:ascii="Verdana" w:hAnsi="Verdana"/>
        </w:rPr>
        <w:t>622.08</w:t>
      </w:r>
      <w:r w:rsidRPr="002F2065">
        <w:rPr>
          <w:rFonts w:ascii="Verdana" w:hAnsi="Verdana"/>
        </w:rPr>
        <w:tab/>
        <w:t>TRANSFER OF PRESTRESS</w:t>
      </w:r>
    </w:p>
    <w:p w:rsidR="00D704CE" w:rsidRPr="00984046" w:rsidRDefault="00D704CE" w:rsidP="002F2065">
      <w:pPr>
        <w:spacing w:before="200"/>
        <w:rPr>
          <w:rFonts w:ascii="Verdana" w:hAnsi="Verdana"/>
          <w:b/>
        </w:rPr>
      </w:pPr>
      <w:r w:rsidRPr="00984046">
        <w:rPr>
          <w:rFonts w:ascii="Verdana" w:hAnsi="Verdana"/>
          <w:b/>
        </w:rPr>
        <w:t>The Contractor shall submit details of the proposed method of transfer of prestress to the Superintendent for review not less than 14</w:t>
      </w:r>
      <w:r w:rsidRPr="002F2065">
        <w:rPr>
          <w:rFonts w:ascii="Verdana" w:hAnsi="Verdana"/>
          <w:b/>
        </w:rPr>
        <w:t> </w:t>
      </w:r>
      <w:r w:rsidRPr="00984046">
        <w:rPr>
          <w:rFonts w:ascii="Verdana" w:hAnsi="Verdana"/>
          <w:b/>
        </w:rPr>
        <w:t>days prior to the commencement of tensioning.</w:t>
      </w:r>
    </w:p>
    <w:p w:rsidR="00D704CE" w:rsidRPr="00984046" w:rsidRDefault="00D704CE" w:rsidP="002F2065">
      <w:pPr>
        <w:rPr>
          <w:rFonts w:ascii="Verdana" w:hAnsi="Verdana"/>
          <w:lang w:val="en-AU"/>
        </w:rPr>
      </w:pPr>
    </w:p>
    <w:p w:rsidR="00D91835" w:rsidRPr="002F2065" w:rsidRDefault="00D91835" w:rsidP="00D91835">
      <w:pPr>
        <w:pStyle w:val="Heading5SS"/>
        <w:rPr>
          <w:rFonts w:ascii="Verdana" w:hAnsi="Verdana"/>
        </w:rPr>
      </w:pPr>
      <w:r w:rsidRPr="002F2065">
        <w:rPr>
          <w:rFonts w:ascii="Verdana" w:hAnsi="Verdana"/>
        </w:rPr>
        <w:t>(a)</w:t>
      </w:r>
      <w:r w:rsidRPr="002F2065">
        <w:rPr>
          <w:rFonts w:ascii="Verdana" w:hAnsi="Verdana"/>
        </w:rPr>
        <w:tab/>
        <w:t>Procedure</w:t>
      </w:r>
    </w:p>
    <w:p w:rsidR="00D704CE" w:rsidRPr="00984046" w:rsidRDefault="00D704CE" w:rsidP="002F2065">
      <w:pPr>
        <w:tabs>
          <w:tab w:val="left" w:pos="454"/>
        </w:tabs>
        <w:spacing w:before="160"/>
        <w:ind w:left="454" w:hanging="454"/>
        <w:rPr>
          <w:rFonts w:ascii="Verdana" w:hAnsi="Verdana"/>
          <w:lang w:val="en-AU"/>
        </w:rPr>
      </w:pPr>
      <w:r w:rsidRPr="002F2065">
        <w:rPr>
          <w:rFonts w:ascii="Verdana" w:hAnsi="Verdana"/>
          <w:lang w:val="en-AU"/>
        </w:rPr>
        <w:tab/>
      </w:r>
      <w:r w:rsidRPr="00984046">
        <w:rPr>
          <w:rFonts w:ascii="Verdana" w:hAnsi="Verdana"/>
          <w:lang w:val="en-AU"/>
        </w:rPr>
        <w:t>Transfer of prestress shall not take place:</w:t>
      </w:r>
    </w:p>
    <w:p w:rsidR="00D704CE" w:rsidRPr="00984046" w:rsidRDefault="00D83B64" w:rsidP="002F2065">
      <w:pPr>
        <w:tabs>
          <w:tab w:val="left" w:pos="450"/>
          <w:tab w:val="left" w:pos="709"/>
        </w:tabs>
        <w:spacing w:before="100"/>
        <w:ind w:left="709" w:hanging="709"/>
        <w:rPr>
          <w:rFonts w:ascii="Verdana" w:hAnsi="Verdana"/>
          <w:lang w:val="en-AU"/>
        </w:rPr>
      </w:pPr>
      <w:r w:rsidRPr="002F2065">
        <w:rPr>
          <w:rFonts w:ascii="Verdana" w:hAnsi="Verdana"/>
          <w:lang w:val="en-AU"/>
        </w:rPr>
        <w:tab/>
        <w:t>•</w:t>
      </w:r>
      <w:r w:rsidRPr="002F2065">
        <w:rPr>
          <w:rFonts w:ascii="Verdana" w:hAnsi="Verdana"/>
          <w:lang w:val="en-AU"/>
        </w:rPr>
        <w:tab/>
      </w:r>
      <w:r w:rsidR="00D704CE" w:rsidRPr="00984046">
        <w:rPr>
          <w:rFonts w:ascii="Verdana" w:hAnsi="Verdana"/>
          <w:lang w:val="en-AU"/>
        </w:rPr>
        <w:t>until the concrete has reached the transfer strength stated on the drawings or in the specification; and</w:t>
      </w:r>
    </w:p>
    <w:p w:rsidR="00D704CE" w:rsidRPr="00984046" w:rsidRDefault="00D704CE" w:rsidP="002F2065">
      <w:pPr>
        <w:tabs>
          <w:tab w:val="left" w:pos="450"/>
          <w:tab w:val="left" w:pos="709"/>
        </w:tabs>
        <w:spacing w:before="100"/>
        <w:ind w:left="709" w:hanging="709"/>
        <w:rPr>
          <w:rFonts w:ascii="Verdana" w:hAnsi="Verdana"/>
          <w:lang w:val="en-AU"/>
        </w:rPr>
      </w:pPr>
      <w:r w:rsidRPr="002F2065">
        <w:rPr>
          <w:rFonts w:ascii="Verdana" w:hAnsi="Verdana"/>
          <w:lang w:val="en-AU"/>
        </w:rPr>
        <w:tab/>
        <w:t>•</w:t>
      </w:r>
      <w:r w:rsidRPr="002F2065">
        <w:rPr>
          <w:rFonts w:ascii="Verdana" w:hAnsi="Verdana"/>
          <w:lang w:val="en-AU"/>
        </w:rPr>
        <w:tab/>
      </w:r>
      <w:r w:rsidRPr="00984046">
        <w:rPr>
          <w:rFonts w:ascii="Verdana" w:hAnsi="Verdana"/>
          <w:lang w:val="en-AU"/>
        </w:rPr>
        <w:t>before the steam covers have been removed.</w:t>
      </w:r>
    </w:p>
    <w:p w:rsidR="00D704CE" w:rsidRPr="00984046" w:rsidRDefault="00D83B64" w:rsidP="002F2065">
      <w:pPr>
        <w:tabs>
          <w:tab w:val="left" w:pos="450"/>
        </w:tabs>
        <w:spacing w:before="160"/>
        <w:ind w:left="454" w:hanging="454"/>
        <w:rPr>
          <w:rFonts w:ascii="Verdana" w:hAnsi="Verdana"/>
          <w:lang w:val="en-AU"/>
        </w:rPr>
      </w:pPr>
      <w:r w:rsidRPr="002F2065">
        <w:rPr>
          <w:rFonts w:ascii="Verdana" w:hAnsi="Verdana"/>
          <w:lang w:val="en-AU"/>
        </w:rPr>
        <w:tab/>
      </w:r>
      <w:r w:rsidR="00D704CE" w:rsidRPr="00984046">
        <w:rPr>
          <w:rFonts w:ascii="Verdana" w:hAnsi="Verdana"/>
          <w:lang w:val="en-AU"/>
        </w:rPr>
        <w:t>Prior to transfer of the prestressing force to the units all tendons shall be:</w:t>
      </w:r>
    </w:p>
    <w:p w:rsidR="00D704CE" w:rsidRPr="00984046" w:rsidRDefault="00D704CE" w:rsidP="002F2065">
      <w:pPr>
        <w:tabs>
          <w:tab w:val="left" w:pos="450"/>
          <w:tab w:val="left" w:pos="709"/>
        </w:tabs>
        <w:spacing w:before="100"/>
        <w:ind w:left="709" w:hanging="709"/>
        <w:rPr>
          <w:rFonts w:ascii="Verdana" w:hAnsi="Verdana"/>
          <w:lang w:val="en-AU"/>
        </w:rPr>
      </w:pPr>
      <w:r w:rsidRPr="002F2065">
        <w:rPr>
          <w:rFonts w:ascii="Verdana" w:hAnsi="Verdana"/>
          <w:lang w:val="en-AU"/>
        </w:rPr>
        <w:tab/>
        <w:t>•</w:t>
      </w:r>
      <w:r w:rsidRPr="002F2065">
        <w:rPr>
          <w:rFonts w:ascii="Verdana" w:hAnsi="Verdana"/>
          <w:lang w:val="en-AU"/>
        </w:rPr>
        <w:tab/>
      </w:r>
      <w:r w:rsidRPr="00984046">
        <w:rPr>
          <w:rFonts w:ascii="Verdana" w:hAnsi="Verdana"/>
          <w:lang w:val="en-AU"/>
        </w:rPr>
        <w:t>tested for tightness; and</w:t>
      </w:r>
    </w:p>
    <w:p w:rsidR="00D704CE" w:rsidRPr="00984046" w:rsidRDefault="00D704CE" w:rsidP="002F2065">
      <w:pPr>
        <w:tabs>
          <w:tab w:val="left" w:pos="450"/>
          <w:tab w:val="left" w:pos="709"/>
        </w:tabs>
        <w:spacing w:before="100"/>
        <w:ind w:left="709" w:hanging="709"/>
        <w:rPr>
          <w:rFonts w:ascii="Verdana" w:hAnsi="Verdana"/>
          <w:lang w:val="en-AU"/>
        </w:rPr>
      </w:pPr>
      <w:r w:rsidRPr="002F2065">
        <w:rPr>
          <w:rFonts w:ascii="Verdana" w:hAnsi="Verdana"/>
          <w:lang w:val="en-AU"/>
        </w:rPr>
        <w:tab/>
        <w:t>•</w:t>
      </w:r>
      <w:r w:rsidRPr="002F2065">
        <w:rPr>
          <w:rFonts w:ascii="Verdana" w:hAnsi="Verdana"/>
          <w:lang w:val="en-AU"/>
        </w:rPr>
        <w:tab/>
      </w:r>
      <w:r w:rsidRPr="00984046">
        <w:rPr>
          <w:rFonts w:ascii="Verdana" w:hAnsi="Verdana"/>
          <w:lang w:val="en-AU"/>
        </w:rPr>
        <w:t>marked at each end of the unit to enable pull</w:t>
      </w:r>
      <w:r w:rsidRPr="002F2065">
        <w:rPr>
          <w:rFonts w:ascii="Verdana" w:hAnsi="Verdana"/>
          <w:lang w:val="en-AU"/>
        </w:rPr>
        <w:noBreakHyphen/>
      </w:r>
      <w:r w:rsidRPr="00984046">
        <w:rPr>
          <w:rFonts w:ascii="Verdana" w:hAnsi="Verdana"/>
          <w:lang w:val="en-AU"/>
        </w:rPr>
        <w:t>in of the tendons to be measured.</w:t>
      </w:r>
    </w:p>
    <w:p w:rsidR="00D704CE" w:rsidRPr="00984046" w:rsidRDefault="00510EAF" w:rsidP="002F2065">
      <w:pPr>
        <w:tabs>
          <w:tab w:val="left" w:pos="454"/>
        </w:tabs>
        <w:spacing w:before="160"/>
        <w:ind w:left="454" w:hanging="454"/>
        <w:rPr>
          <w:rFonts w:ascii="Verdana" w:hAnsi="Verdana"/>
          <w:lang w:val="en-AU"/>
        </w:rPr>
      </w:pPr>
      <w:r w:rsidRPr="002F2065">
        <w:rPr>
          <w:rFonts w:ascii="Verdana" w:hAnsi="Verdana"/>
          <w:lang w:val="en-AU"/>
        </w:rPr>
        <w:tab/>
      </w:r>
      <w:r w:rsidR="00D704CE" w:rsidRPr="00984046">
        <w:rPr>
          <w:rFonts w:ascii="Verdana" w:hAnsi="Verdana"/>
          <w:lang w:val="en-AU"/>
        </w:rPr>
        <w:t>Tendon pull-in shall be recorded and the record shall be supplied to the Superintendent on completion of the unit.</w:t>
      </w:r>
    </w:p>
    <w:p w:rsidR="00D704CE" w:rsidRPr="00984046" w:rsidRDefault="00D704CE" w:rsidP="002F2065">
      <w:pPr>
        <w:tabs>
          <w:tab w:val="left" w:pos="454"/>
        </w:tabs>
        <w:spacing w:before="160"/>
        <w:ind w:left="454" w:hanging="454"/>
        <w:rPr>
          <w:rFonts w:ascii="Verdana" w:hAnsi="Verdana"/>
          <w:lang w:val="en-AU"/>
        </w:rPr>
      </w:pPr>
      <w:r w:rsidRPr="002F2065">
        <w:rPr>
          <w:rFonts w:ascii="Verdana" w:hAnsi="Verdana"/>
          <w:lang w:val="en-AU"/>
        </w:rPr>
        <w:lastRenderedPageBreak/>
        <w:tab/>
      </w:r>
      <w:r w:rsidRPr="00984046">
        <w:rPr>
          <w:rFonts w:ascii="Verdana" w:hAnsi="Verdana"/>
          <w:lang w:val="en-AU"/>
        </w:rPr>
        <w:t xml:space="preserve">Transfer shall be gradual, continuous and simultaneous from each end of the unit, and shall be performed in </w:t>
      </w:r>
      <w:r w:rsidR="00510EAF" w:rsidRPr="00984046">
        <w:rPr>
          <w:rFonts w:ascii="Verdana" w:hAnsi="Verdana"/>
          <w:lang w:val="en-AU"/>
        </w:rPr>
        <w:t>the shortest practicable time.</w:t>
      </w:r>
    </w:p>
    <w:p w:rsidR="00D704CE" w:rsidRPr="00984046" w:rsidRDefault="00D704CE" w:rsidP="002F2065">
      <w:pPr>
        <w:tabs>
          <w:tab w:val="left" w:pos="454"/>
        </w:tabs>
        <w:spacing w:before="160"/>
        <w:ind w:left="454" w:hanging="454"/>
        <w:rPr>
          <w:rFonts w:ascii="Verdana" w:hAnsi="Verdana"/>
          <w:lang w:val="en-AU"/>
        </w:rPr>
      </w:pPr>
      <w:r w:rsidRPr="002F2065">
        <w:rPr>
          <w:rFonts w:ascii="Verdana" w:hAnsi="Verdana"/>
          <w:lang w:val="en-AU"/>
        </w:rPr>
        <w:tab/>
      </w:r>
      <w:r w:rsidRPr="00984046">
        <w:rPr>
          <w:rFonts w:ascii="Verdana" w:hAnsi="Verdana"/>
          <w:lang w:val="en-AU"/>
        </w:rPr>
        <w:t xml:space="preserve">Transfer by cutting of tendons that are still </w:t>
      </w:r>
      <w:r w:rsidR="00510EAF" w:rsidRPr="00984046">
        <w:rPr>
          <w:rFonts w:ascii="Verdana" w:hAnsi="Verdana"/>
          <w:lang w:val="en-AU"/>
        </w:rPr>
        <w:t>under tension is not permitted.</w:t>
      </w:r>
    </w:p>
    <w:p w:rsidR="00D704CE" w:rsidRPr="00984046" w:rsidRDefault="00374E76" w:rsidP="002F2065">
      <w:pPr>
        <w:tabs>
          <w:tab w:val="left" w:pos="454"/>
        </w:tabs>
        <w:spacing w:before="160"/>
        <w:ind w:left="454" w:hanging="454"/>
        <w:rPr>
          <w:rFonts w:ascii="Verdana" w:hAnsi="Verdana"/>
          <w:lang w:val="en-AU"/>
        </w:rPr>
      </w:pPr>
      <w:r w:rsidRPr="002F2065">
        <w:rPr>
          <w:rFonts w:ascii="Verdana" w:hAnsi="Verdana"/>
          <w:lang w:val="en-AU"/>
        </w:rPr>
        <w:tab/>
      </w:r>
      <w:r w:rsidR="00D704CE" w:rsidRPr="00984046">
        <w:rPr>
          <w:rFonts w:ascii="Verdana" w:hAnsi="Verdana"/>
          <w:lang w:val="en-AU"/>
        </w:rPr>
        <w:t>If it is proposed to transfer prestress by applying heat, the Contractor shall submit details of the method of transfer of prestress to the Superintendent, including:</w:t>
      </w:r>
    </w:p>
    <w:p w:rsidR="00D704CE" w:rsidRPr="00984046" w:rsidRDefault="00374E76" w:rsidP="002F2065">
      <w:pPr>
        <w:tabs>
          <w:tab w:val="left" w:pos="454"/>
          <w:tab w:val="right" w:pos="851"/>
          <w:tab w:val="left" w:pos="993"/>
        </w:tabs>
        <w:spacing w:before="120"/>
        <w:ind w:left="992" w:hanging="992"/>
        <w:rPr>
          <w:rFonts w:ascii="Verdana" w:hAnsi="Verdana"/>
          <w:lang w:val="en-AU"/>
        </w:rPr>
      </w:pPr>
      <w:r w:rsidRPr="002F2065">
        <w:rPr>
          <w:rFonts w:ascii="Verdana" w:hAnsi="Verdana"/>
          <w:lang w:val="en-AU"/>
        </w:rPr>
        <w:tab/>
      </w:r>
      <w:r w:rsidRPr="002F2065">
        <w:rPr>
          <w:rFonts w:ascii="Verdana" w:hAnsi="Verdana"/>
          <w:lang w:val="en-AU"/>
        </w:rPr>
        <w:tab/>
      </w:r>
      <w:r w:rsidRPr="00984046">
        <w:rPr>
          <w:rFonts w:ascii="Verdana" w:hAnsi="Verdana"/>
          <w:lang w:val="en-AU"/>
        </w:rPr>
        <w:t>(i)</w:t>
      </w:r>
      <w:r w:rsidRPr="002F2065">
        <w:rPr>
          <w:rFonts w:ascii="Verdana" w:hAnsi="Verdana"/>
          <w:lang w:val="en-AU"/>
        </w:rPr>
        <w:tab/>
      </w:r>
      <w:r w:rsidRPr="00984046">
        <w:rPr>
          <w:rFonts w:ascii="Verdana" w:hAnsi="Verdana"/>
          <w:lang w:val="en-AU"/>
        </w:rPr>
        <w:t>t</w:t>
      </w:r>
      <w:r w:rsidR="00D704CE" w:rsidRPr="00984046">
        <w:rPr>
          <w:rFonts w:ascii="Verdana" w:hAnsi="Verdana"/>
          <w:lang w:val="en-AU"/>
        </w:rPr>
        <w:t>he lengths of free tendons between units and at both ends of the bed</w:t>
      </w:r>
    </w:p>
    <w:p w:rsidR="00D704CE" w:rsidRPr="00984046" w:rsidRDefault="00374E76" w:rsidP="002F2065">
      <w:pPr>
        <w:tabs>
          <w:tab w:val="left" w:pos="454"/>
          <w:tab w:val="right" w:pos="851"/>
          <w:tab w:val="left" w:pos="993"/>
        </w:tabs>
        <w:spacing w:before="120"/>
        <w:ind w:left="992" w:hanging="992"/>
        <w:rPr>
          <w:rFonts w:ascii="Verdana" w:hAnsi="Verdana"/>
          <w:lang w:val="en-AU"/>
        </w:rPr>
      </w:pPr>
      <w:r w:rsidRPr="002F2065">
        <w:rPr>
          <w:rFonts w:ascii="Verdana" w:hAnsi="Verdana"/>
          <w:lang w:val="en-AU"/>
        </w:rPr>
        <w:tab/>
      </w:r>
      <w:r w:rsidRPr="002F2065">
        <w:rPr>
          <w:rFonts w:ascii="Verdana" w:hAnsi="Verdana"/>
          <w:lang w:val="en-AU"/>
        </w:rPr>
        <w:tab/>
      </w:r>
      <w:r w:rsidRPr="00984046">
        <w:rPr>
          <w:rFonts w:ascii="Verdana" w:hAnsi="Verdana"/>
          <w:lang w:val="en-AU"/>
        </w:rPr>
        <w:t>(ii)</w:t>
      </w:r>
      <w:r w:rsidRPr="002F2065">
        <w:rPr>
          <w:rFonts w:ascii="Verdana" w:hAnsi="Verdana"/>
          <w:lang w:val="en-AU"/>
        </w:rPr>
        <w:tab/>
      </w:r>
      <w:r w:rsidRPr="00984046">
        <w:rPr>
          <w:rFonts w:ascii="Verdana" w:hAnsi="Verdana"/>
          <w:lang w:val="en-AU"/>
        </w:rPr>
        <w:t>t</w:t>
      </w:r>
      <w:r w:rsidR="00D704CE" w:rsidRPr="00984046">
        <w:rPr>
          <w:rFonts w:ascii="Verdana" w:hAnsi="Verdana"/>
          <w:lang w:val="en-AU"/>
        </w:rPr>
        <w:t>he locations where the heat will be applied</w:t>
      </w:r>
    </w:p>
    <w:p w:rsidR="00D704CE" w:rsidRPr="00984046" w:rsidRDefault="00374E76" w:rsidP="002F2065">
      <w:pPr>
        <w:tabs>
          <w:tab w:val="left" w:pos="454"/>
          <w:tab w:val="right" w:pos="851"/>
          <w:tab w:val="left" w:pos="993"/>
        </w:tabs>
        <w:spacing w:before="120"/>
        <w:ind w:left="992" w:hanging="992"/>
        <w:rPr>
          <w:rFonts w:ascii="Verdana" w:hAnsi="Verdana"/>
          <w:lang w:val="en-AU"/>
        </w:rPr>
      </w:pPr>
      <w:r w:rsidRPr="002F2065">
        <w:rPr>
          <w:rFonts w:ascii="Verdana" w:hAnsi="Verdana"/>
          <w:lang w:val="en-AU"/>
        </w:rPr>
        <w:tab/>
      </w:r>
      <w:r w:rsidRPr="002F2065">
        <w:rPr>
          <w:rFonts w:ascii="Verdana" w:hAnsi="Verdana"/>
          <w:lang w:val="en-AU"/>
        </w:rPr>
        <w:tab/>
      </w:r>
      <w:r w:rsidRPr="00984046">
        <w:rPr>
          <w:rFonts w:ascii="Verdana" w:hAnsi="Verdana"/>
          <w:lang w:val="en-AU"/>
        </w:rPr>
        <w:t>(iii)</w:t>
      </w:r>
      <w:r w:rsidRPr="002F2065">
        <w:rPr>
          <w:rFonts w:ascii="Verdana" w:hAnsi="Verdana"/>
          <w:lang w:val="en-AU"/>
        </w:rPr>
        <w:tab/>
      </w:r>
      <w:r w:rsidRPr="00984046">
        <w:rPr>
          <w:rFonts w:ascii="Verdana" w:hAnsi="Verdana"/>
          <w:lang w:val="en-AU"/>
        </w:rPr>
        <w:t>t</w:t>
      </w:r>
      <w:r w:rsidR="00D704CE" w:rsidRPr="00984046">
        <w:rPr>
          <w:rFonts w:ascii="Verdana" w:hAnsi="Verdana"/>
          <w:lang w:val="en-AU"/>
        </w:rPr>
        <w:t>he order of severance of tendons and of release of devices for deflecting tendons</w:t>
      </w:r>
    </w:p>
    <w:p w:rsidR="00D704CE" w:rsidRPr="00984046" w:rsidRDefault="00374E76" w:rsidP="002F2065">
      <w:pPr>
        <w:tabs>
          <w:tab w:val="left" w:pos="454"/>
          <w:tab w:val="right" w:pos="851"/>
          <w:tab w:val="left" w:pos="993"/>
        </w:tabs>
        <w:spacing w:before="120"/>
        <w:ind w:left="992" w:hanging="992"/>
        <w:rPr>
          <w:rFonts w:ascii="Verdana" w:hAnsi="Verdana"/>
          <w:lang w:val="en-AU"/>
        </w:rPr>
      </w:pPr>
      <w:r w:rsidRPr="002F2065">
        <w:rPr>
          <w:rFonts w:ascii="Verdana" w:hAnsi="Verdana"/>
          <w:lang w:val="en-AU"/>
        </w:rPr>
        <w:tab/>
      </w:r>
      <w:r w:rsidRPr="002F2065">
        <w:rPr>
          <w:rFonts w:ascii="Verdana" w:hAnsi="Verdana"/>
          <w:lang w:val="en-AU"/>
        </w:rPr>
        <w:tab/>
      </w:r>
      <w:r w:rsidRPr="00984046">
        <w:rPr>
          <w:rFonts w:ascii="Verdana" w:hAnsi="Verdana"/>
          <w:lang w:val="en-AU"/>
        </w:rPr>
        <w:t>(iv)</w:t>
      </w:r>
      <w:r w:rsidRPr="002F2065">
        <w:rPr>
          <w:rFonts w:ascii="Verdana" w:hAnsi="Verdana"/>
          <w:lang w:val="en-AU"/>
        </w:rPr>
        <w:tab/>
      </w:r>
      <w:r w:rsidRPr="00984046">
        <w:rPr>
          <w:rFonts w:ascii="Verdana" w:hAnsi="Verdana"/>
          <w:lang w:val="en-AU"/>
        </w:rPr>
        <w:t>t</w:t>
      </w:r>
      <w:r w:rsidR="00D704CE" w:rsidRPr="00984046">
        <w:rPr>
          <w:rFonts w:ascii="Verdana" w:hAnsi="Verdana"/>
          <w:lang w:val="en-AU"/>
        </w:rPr>
        <w:t>he method of applying heat and the proposed equipment.</w:t>
      </w:r>
    </w:p>
    <w:p w:rsidR="00D704CE" w:rsidRPr="00984046" w:rsidRDefault="00374E76" w:rsidP="002F2065">
      <w:pPr>
        <w:tabs>
          <w:tab w:val="left" w:pos="454"/>
        </w:tabs>
        <w:spacing w:before="160"/>
        <w:ind w:left="454" w:hanging="454"/>
        <w:rPr>
          <w:rFonts w:ascii="Verdana" w:hAnsi="Verdana"/>
          <w:lang w:val="en-AU"/>
        </w:rPr>
      </w:pPr>
      <w:r w:rsidRPr="002F2065">
        <w:rPr>
          <w:rFonts w:ascii="Verdana" w:hAnsi="Verdana"/>
          <w:lang w:val="en-AU"/>
        </w:rPr>
        <w:tab/>
      </w:r>
      <w:r w:rsidR="00D704CE" w:rsidRPr="00984046">
        <w:rPr>
          <w:rFonts w:ascii="Verdana" w:hAnsi="Verdana"/>
          <w:lang w:val="en-AU"/>
        </w:rPr>
        <w:t>Heat shall be applied over a portion of the exposed tendon and for a period of time sufficient to ensure that the tendon is entirely relaxed before it is severed.</w:t>
      </w:r>
      <w:r w:rsidRPr="00984046">
        <w:rPr>
          <w:rFonts w:ascii="Verdana" w:hAnsi="Verdana"/>
          <w:lang w:val="en-AU"/>
        </w:rPr>
        <w:t xml:space="preserve"> </w:t>
      </w:r>
      <w:r w:rsidR="00D704CE" w:rsidRPr="00984046">
        <w:rPr>
          <w:rFonts w:ascii="Verdana" w:hAnsi="Verdana"/>
          <w:lang w:val="en-AU"/>
        </w:rPr>
        <w:t xml:space="preserve"> Care shall be taken to prevent heat-damage to the concrete. </w:t>
      </w:r>
      <w:r w:rsidRPr="00984046">
        <w:rPr>
          <w:rFonts w:ascii="Verdana" w:hAnsi="Verdana"/>
          <w:lang w:val="en-AU"/>
        </w:rPr>
        <w:t xml:space="preserve"> </w:t>
      </w:r>
      <w:r w:rsidR="00D704CE" w:rsidRPr="00984046">
        <w:rPr>
          <w:rFonts w:ascii="Verdana" w:hAnsi="Verdana"/>
          <w:lang w:val="en-AU"/>
        </w:rPr>
        <w:t>Heat shall not be applied directly to any part of any tendon within 100</w:t>
      </w:r>
      <w:r w:rsidR="00D704CE" w:rsidRPr="002F2065">
        <w:rPr>
          <w:rFonts w:ascii="Verdana" w:hAnsi="Verdana"/>
          <w:lang w:val="en-AU"/>
        </w:rPr>
        <w:t> </w:t>
      </w:r>
      <w:r w:rsidR="00D704CE" w:rsidRPr="00984046">
        <w:rPr>
          <w:rFonts w:ascii="Verdana" w:hAnsi="Verdana"/>
          <w:lang w:val="en-AU"/>
        </w:rPr>
        <w:t>mm of the concrete surface of the units.</w:t>
      </w:r>
    </w:p>
    <w:p w:rsidR="00D83B64" w:rsidRPr="002F2065" w:rsidRDefault="00D83B64" w:rsidP="00D83B64">
      <w:pPr>
        <w:spacing w:line="80" w:lineRule="exact"/>
        <w:rPr>
          <w:rFonts w:ascii="Verdana" w:hAnsi="Verdana"/>
          <w:lang w:val="en-AU"/>
        </w:rPr>
      </w:pPr>
    </w:p>
    <w:p w:rsidR="00D704CE" w:rsidRPr="00984046" w:rsidRDefault="00D704CE" w:rsidP="002F2065">
      <w:pPr>
        <w:tabs>
          <w:tab w:val="left" w:pos="454"/>
        </w:tabs>
        <w:ind w:left="454" w:hanging="454"/>
        <w:rPr>
          <w:rFonts w:ascii="Verdana" w:hAnsi="Verdana"/>
          <w:lang w:val="en-AU"/>
        </w:rPr>
      </w:pPr>
      <w:r w:rsidRPr="002F2065">
        <w:rPr>
          <w:rFonts w:ascii="Verdana" w:hAnsi="Verdana"/>
          <w:lang w:val="en-AU"/>
        </w:rPr>
        <w:tab/>
      </w:r>
      <w:r w:rsidRPr="00984046">
        <w:rPr>
          <w:rFonts w:ascii="Verdana" w:hAnsi="Verdana"/>
          <w:lang w:val="en-AU"/>
        </w:rPr>
        <w:t xml:space="preserve">Unless otherwise specified, </w:t>
      </w:r>
      <w:r w:rsidRPr="002F2065">
        <w:rPr>
          <w:rFonts w:ascii="Verdana" w:hAnsi="Verdana"/>
          <w:lang w:val="en-AU"/>
        </w:rPr>
        <w:t>o</w:t>
      </w:r>
      <w:r w:rsidRPr="00984046">
        <w:rPr>
          <w:rFonts w:ascii="Verdana" w:hAnsi="Verdana"/>
          <w:lang w:val="en-AU"/>
        </w:rPr>
        <w:t xml:space="preserve">n completion of the transfer of prestress the projecting lengths of tendons shall be cut-off flush with the end of the unit using a mechanical cutter.  Care shall be taken to avoid damage to the concrete surface. </w:t>
      </w:r>
      <w:r w:rsidR="00374E76" w:rsidRPr="00984046">
        <w:rPr>
          <w:rFonts w:ascii="Verdana" w:hAnsi="Verdana"/>
          <w:lang w:val="en-AU"/>
        </w:rPr>
        <w:t xml:space="preserve"> </w:t>
      </w:r>
      <w:r w:rsidRPr="00984046">
        <w:rPr>
          <w:rFonts w:ascii="Verdana" w:hAnsi="Verdana"/>
          <w:lang w:val="en-AU"/>
        </w:rPr>
        <w:t>Should damage to the concrete surfaces around the tendon anchorages occur during cutting, the Contractor shall submit proposals for its repair to the Superintendent.</w:t>
      </w:r>
    </w:p>
    <w:p w:rsidR="00374E76" w:rsidRPr="00984046" w:rsidRDefault="00374E76" w:rsidP="002F2065">
      <w:pPr>
        <w:spacing w:line="140" w:lineRule="exact"/>
        <w:rPr>
          <w:rFonts w:ascii="Verdana" w:hAnsi="Verdana"/>
          <w:lang w:val="en-AU"/>
        </w:rPr>
      </w:pPr>
    </w:p>
    <w:p w:rsidR="004240FD" w:rsidRPr="002F2065" w:rsidRDefault="00374E76" w:rsidP="002F2065">
      <w:pPr>
        <w:pStyle w:val="Heading5SS"/>
        <w:jc w:val="both"/>
        <w:rPr>
          <w:rFonts w:ascii="Verdana" w:hAnsi="Verdana"/>
        </w:rPr>
      </w:pPr>
      <w:r w:rsidRPr="002F2065">
        <w:rPr>
          <w:rFonts w:ascii="Verdana" w:hAnsi="Verdana"/>
        </w:rPr>
        <w:t>(b)</w:t>
      </w:r>
      <w:r w:rsidRPr="002F2065">
        <w:rPr>
          <w:rFonts w:ascii="Verdana" w:hAnsi="Verdana"/>
        </w:rPr>
        <w:tab/>
      </w:r>
      <w:r w:rsidR="004240FD" w:rsidRPr="002F2065">
        <w:rPr>
          <w:rFonts w:ascii="Verdana" w:hAnsi="Verdana"/>
        </w:rPr>
        <w:t>Pull</w:t>
      </w:r>
      <w:r w:rsidRPr="002F2065">
        <w:rPr>
          <w:rFonts w:ascii="Verdana" w:hAnsi="Verdana"/>
        </w:rPr>
        <w:t>-</w:t>
      </w:r>
      <w:r w:rsidR="004240FD" w:rsidRPr="002F2065">
        <w:rPr>
          <w:rFonts w:ascii="Verdana" w:hAnsi="Verdana"/>
        </w:rPr>
        <w:t>in of Tendons</w:t>
      </w:r>
    </w:p>
    <w:p w:rsidR="00374E76" w:rsidRPr="00984046" w:rsidRDefault="004240FD" w:rsidP="002F2065">
      <w:pPr>
        <w:tabs>
          <w:tab w:val="left" w:pos="454"/>
        </w:tabs>
        <w:spacing w:before="100"/>
        <w:ind w:left="454" w:hanging="454"/>
        <w:rPr>
          <w:rFonts w:ascii="Verdana" w:hAnsi="Verdana"/>
          <w:lang w:val="en-AU"/>
        </w:rPr>
      </w:pPr>
      <w:r w:rsidRPr="002F2065">
        <w:rPr>
          <w:rFonts w:ascii="Verdana" w:hAnsi="Verdana"/>
          <w:lang w:val="en-AU"/>
        </w:rPr>
        <w:tab/>
      </w:r>
      <w:r w:rsidR="00374E76" w:rsidRPr="00984046">
        <w:rPr>
          <w:rFonts w:ascii="Verdana" w:hAnsi="Verdana"/>
          <w:lang w:val="en-AU"/>
        </w:rPr>
        <w:t>The maximum pull</w:t>
      </w:r>
      <w:r w:rsidR="00374E76" w:rsidRPr="002F2065">
        <w:rPr>
          <w:rFonts w:ascii="Verdana" w:hAnsi="Verdana"/>
          <w:lang w:val="en-AU"/>
        </w:rPr>
        <w:noBreakHyphen/>
      </w:r>
      <w:r w:rsidR="00374E76" w:rsidRPr="00984046">
        <w:rPr>
          <w:rFonts w:ascii="Verdana" w:hAnsi="Verdana"/>
          <w:lang w:val="en-AU"/>
        </w:rPr>
        <w:t>in of any tendon shall not exceed 6</w:t>
      </w:r>
      <w:r w:rsidR="00374E76" w:rsidRPr="002F2065">
        <w:rPr>
          <w:rFonts w:ascii="Verdana" w:hAnsi="Verdana"/>
          <w:lang w:val="en-AU"/>
        </w:rPr>
        <w:t> </w:t>
      </w:r>
      <w:r w:rsidR="00374E76" w:rsidRPr="00984046">
        <w:rPr>
          <w:rFonts w:ascii="Verdana" w:hAnsi="Verdana"/>
          <w:lang w:val="en-AU"/>
        </w:rPr>
        <w:t>mm.  If pull</w:t>
      </w:r>
      <w:r w:rsidR="00374E76" w:rsidRPr="002F2065">
        <w:rPr>
          <w:rFonts w:ascii="Verdana" w:hAnsi="Verdana"/>
          <w:lang w:val="en-AU"/>
        </w:rPr>
        <w:noBreakHyphen/>
      </w:r>
      <w:r w:rsidR="00374E76" w:rsidRPr="00984046">
        <w:rPr>
          <w:rFonts w:ascii="Verdana" w:hAnsi="Verdana"/>
          <w:lang w:val="en-AU"/>
        </w:rPr>
        <w:t>in exceeds 6</w:t>
      </w:r>
      <w:r w:rsidR="00374E76" w:rsidRPr="002F2065">
        <w:rPr>
          <w:rFonts w:ascii="Verdana" w:hAnsi="Verdana"/>
          <w:lang w:val="en-AU"/>
        </w:rPr>
        <w:t> </w:t>
      </w:r>
      <w:r w:rsidR="00374E76" w:rsidRPr="00984046">
        <w:rPr>
          <w:rFonts w:ascii="Verdana" w:hAnsi="Verdana"/>
          <w:lang w:val="en-AU"/>
        </w:rPr>
        <w:t>mm, the degree of variation shall be recorded and the cause shall be investigated by the Contractor and the results shall be submitted to the Superintendent for review.</w:t>
      </w:r>
    </w:p>
    <w:p w:rsidR="004240FD" w:rsidRPr="00984046" w:rsidRDefault="00374E76" w:rsidP="002F2065">
      <w:pPr>
        <w:tabs>
          <w:tab w:val="left" w:pos="454"/>
        </w:tabs>
        <w:spacing w:before="100"/>
        <w:ind w:left="454" w:hanging="454"/>
        <w:rPr>
          <w:rFonts w:ascii="Verdana" w:hAnsi="Verdana"/>
          <w:lang w:val="en-AU"/>
        </w:rPr>
      </w:pPr>
      <w:r w:rsidRPr="002F2065">
        <w:rPr>
          <w:rFonts w:ascii="Verdana" w:hAnsi="Verdana"/>
          <w:lang w:val="en-AU"/>
        </w:rPr>
        <w:tab/>
      </w:r>
      <w:r w:rsidRPr="00984046">
        <w:rPr>
          <w:rFonts w:ascii="Verdana" w:hAnsi="Verdana"/>
          <w:lang w:val="en-AU"/>
        </w:rPr>
        <w:t>If the unit does not meet strength and serviceability requirements of the design, it shall be rejected</w:t>
      </w:r>
      <w:r w:rsidR="004240FD" w:rsidRPr="00984046">
        <w:rPr>
          <w:rFonts w:ascii="Verdana" w:hAnsi="Verdana"/>
          <w:lang w:val="en-AU"/>
        </w:rPr>
        <w:t>.</w:t>
      </w:r>
    </w:p>
    <w:p w:rsidR="004240FD" w:rsidRPr="00984046" w:rsidRDefault="004240FD" w:rsidP="002F2065">
      <w:pPr>
        <w:spacing w:line="140" w:lineRule="exact"/>
        <w:rPr>
          <w:rFonts w:ascii="Verdana" w:hAnsi="Verdana"/>
          <w:lang w:val="en-AU"/>
        </w:rPr>
      </w:pPr>
    </w:p>
    <w:p w:rsidR="00016F30" w:rsidRPr="002F2065" w:rsidRDefault="00016F30" w:rsidP="002F2065">
      <w:pPr>
        <w:pStyle w:val="Heading5SS"/>
        <w:jc w:val="both"/>
        <w:rPr>
          <w:rFonts w:ascii="Verdana" w:hAnsi="Verdana"/>
        </w:rPr>
      </w:pPr>
      <w:r w:rsidRPr="002F2065">
        <w:rPr>
          <w:rFonts w:ascii="Verdana" w:hAnsi="Verdana"/>
        </w:rPr>
        <w:t>(c)</w:t>
      </w:r>
      <w:r w:rsidRPr="002F2065">
        <w:rPr>
          <w:rFonts w:ascii="Verdana" w:hAnsi="Verdana"/>
        </w:rPr>
        <w:tab/>
        <w:t>Hog</w:t>
      </w:r>
    </w:p>
    <w:p w:rsidR="00016F30" w:rsidRPr="00984046" w:rsidRDefault="00016F30" w:rsidP="002F2065">
      <w:pPr>
        <w:tabs>
          <w:tab w:val="left" w:pos="454"/>
        </w:tabs>
        <w:spacing w:before="100"/>
        <w:ind w:left="454" w:hanging="454"/>
        <w:rPr>
          <w:rFonts w:ascii="Verdana" w:hAnsi="Verdana"/>
          <w:lang w:val="en-AU"/>
        </w:rPr>
      </w:pPr>
      <w:r w:rsidRPr="002F2065">
        <w:rPr>
          <w:rFonts w:ascii="Verdana" w:hAnsi="Verdana"/>
          <w:lang w:val="en-AU"/>
        </w:rPr>
        <w:tab/>
      </w:r>
      <w:r w:rsidRPr="00984046">
        <w:rPr>
          <w:rFonts w:ascii="Verdana" w:hAnsi="Verdana"/>
          <w:lang w:val="en-AU"/>
        </w:rPr>
        <w:t>Hog shall be measured at mid-span of the unit immediately after transfer of prestress has been completed.  The actual hog shall be compared to the anticipated hog and to the hogs of other units intended for the same structure.  If the hog varies by more than ±</w:t>
      </w:r>
      <w:r w:rsidRPr="002F2065">
        <w:rPr>
          <w:rFonts w:ascii="Verdana" w:hAnsi="Verdana"/>
          <w:lang w:val="en-AU"/>
        </w:rPr>
        <w:t> </w:t>
      </w:r>
      <w:r w:rsidRPr="00984046">
        <w:rPr>
          <w:rFonts w:ascii="Verdana" w:hAnsi="Verdana"/>
          <w:lang w:val="en-AU"/>
        </w:rPr>
        <w:t>25% from the anticipated hog, the effects of this variation shall be investigated by the Contractor and the results shall be submitted to the Superintendent for review.</w:t>
      </w:r>
    </w:p>
    <w:p w:rsidR="00016F30" w:rsidRPr="00984046" w:rsidRDefault="00016F30" w:rsidP="002F2065">
      <w:pPr>
        <w:tabs>
          <w:tab w:val="left" w:pos="454"/>
        </w:tabs>
        <w:spacing w:before="100"/>
        <w:ind w:left="454" w:hanging="454"/>
        <w:rPr>
          <w:rFonts w:ascii="Verdana" w:hAnsi="Verdana"/>
          <w:lang w:val="en-AU"/>
        </w:rPr>
      </w:pPr>
      <w:r w:rsidRPr="002F2065">
        <w:rPr>
          <w:rFonts w:ascii="Verdana" w:hAnsi="Verdana"/>
          <w:lang w:val="en-AU"/>
        </w:rPr>
        <w:tab/>
      </w:r>
      <w:r w:rsidRPr="00984046">
        <w:rPr>
          <w:rFonts w:ascii="Verdana" w:hAnsi="Verdana"/>
          <w:lang w:val="en-AU"/>
        </w:rPr>
        <w:t>If the unit does not meet strength and serviceability requirements of the design or if the geometrical variation between adjacent units is unacceptable, it shall be rejected.  Unacceptable geometrical variation is defined as a difference in the levels of groups of units or between adjacent units that requires a change in grade-line to accommodate the variation allowing for the required thickness of asphalt surfacing.</w:t>
      </w:r>
    </w:p>
    <w:p w:rsidR="00374E76" w:rsidRPr="00984046" w:rsidRDefault="00374E76" w:rsidP="002F2065">
      <w:pPr>
        <w:spacing w:line="140" w:lineRule="exact"/>
        <w:rPr>
          <w:rFonts w:ascii="Verdana" w:hAnsi="Verdana"/>
          <w:lang w:val="en-AU"/>
        </w:rPr>
      </w:pPr>
    </w:p>
    <w:p w:rsidR="00374E76" w:rsidRPr="00984046" w:rsidRDefault="00374E76" w:rsidP="002F2065">
      <w:pPr>
        <w:spacing w:line="140" w:lineRule="exact"/>
        <w:rPr>
          <w:rFonts w:ascii="Verdana" w:hAnsi="Verdana"/>
          <w:lang w:val="en-AU"/>
        </w:rPr>
      </w:pPr>
    </w:p>
    <w:p w:rsidR="004240FD" w:rsidRPr="002F2065" w:rsidRDefault="004240FD" w:rsidP="007C05EC">
      <w:pPr>
        <w:pStyle w:val="Heading3SS"/>
        <w:rPr>
          <w:rFonts w:ascii="Verdana" w:hAnsi="Verdana"/>
        </w:rPr>
      </w:pPr>
      <w:r w:rsidRPr="002F2065">
        <w:rPr>
          <w:rFonts w:ascii="Verdana" w:hAnsi="Verdana"/>
        </w:rPr>
        <w:t>622.09</w:t>
      </w:r>
      <w:r w:rsidRPr="002F2065">
        <w:rPr>
          <w:rFonts w:ascii="Verdana" w:hAnsi="Verdana"/>
        </w:rPr>
        <w:tab/>
        <w:t>DATA TO BE RECORDED</w:t>
      </w:r>
    </w:p>
    <w:p w:rsidR="004240FD" w:rsidRPr="00984046" w:rsidRDefault="004240FD" w:rsidP="002F2065">
      <w:pPr>
        <w:spacing w:before="140"/>
        <w:rPr>
          <w:rFonts w:ascii="Verdana" w:hAnsi="Verdana"/>
          <w:lang w:val="en-AU"/>
        </w:rPr>
      </w:pPr>
      <w:r w:rsidRPr="00984046">
        <w:rPr>
          <w:rFonts w:ascii="Verdana" w:hAnsi="Verdana"/>
          <w:lang w:val="en-AU"/>
        </w:rPr>
        <w:t>The following data shall be recorded:</w:t>
      </w:r>
    </w:p>
    <w:p w:rsidR="004240FD" w:rsidRPr="00984046" w:rsidRDefault="00956505" w:rsidP="002F2065">
      <w:pPr>
        <w:tabs>
          <w:tab w:val="left" w:pos="227"/>
        </w:tabs>
        <w:spacing w:before="60"/>
        <w:ind w:left="227" w:hanging="227"/>
        <w:rPr>
          <w:rFonts w:ascii="Verdana" w:hAnsi="Verdana"/>
          <w:lang w:val="en-AU"/>
        </w:rPr>
      </w:pPr>
      <w:r w:rsidRPr="002F2065">
        <w:rPr>
          <w:rFonts w:ascii="Verdana" w:hAnsi="Verdana"/>
          <w:lang w:val="en-AU"/>
        </w:rPr>
        <w:t>•</w:t>
      </w:r>
      <w:r w:rsidR="004240FD" w:rsidRPr="002F2065">
        <w:rPr>
          <w:rFonts w:ascii="Verdana" w:hAnsi="Verdana"/>
          <w:lang w:val="en-AU"/>
        </w:rPr>
        <w:tab/>
      </w:r>
      <w:r w:rsidR="004240FD" w:rsidRPr="00984046">
        <w:rPr>
          <w:rFonts w:ascii="Verdana" w:hAnsi="Verdana"/>
          <w:lang w:val="en-AU"/>
        </w:rPr>
        <w:t xml:space="preserve">identification </w:t>
      </w:r>
      <w:r w:rsidRPr="00984046">
        <w:rPr>
          <w:rFonts w:ascii="Verdana" w:hAnsi="Verdana"/>
          <w:lang w:val="en-AU"/>
        </w:rPr>
        <w:t xml:space="preserve">number </w:t>
      </w:r>
      <w:r w:rsidR="004240FD" w:rsidRPr="00984046">
        <w:rPr>
          <w:rFonts w:ascii="Verdana" w:hAnsi="Verdana"/>
          <w:lang w:val="en-AU"/>
        </w:rPr>
        <w:t xml:space="preserve">of </w:t>
      </w:r>
      <w:r w:rsidRPr="00984046">
        <w:rPr>
          <w:rFonts w:ascii="Verdana" w:hAnsi="Verdana"/>
          <w:lang w:val="en-AU"/>
        </w:rPr>
        <w:t xml:space="preserve">the </w:t>
      </w:r>
      <w:r w:rsidR="004240FD" w:rsidRPr="00984046">
        <w:rPr>
          <w:rFonts w:ascii="Verdana" w:hAnsi="Verdana"/>
          <w:lang w:val="en-AU"/>
        </w:rPr>
        <w:t>unit</w:t>
      </w:r>
    </w:p>
    <w:p w:rsidR="00956505" w:rsidRPr="00984046" w:rsidRDefault="00956505" w:rsidP="002F2065">
      <w:pPr>
        <w:tabs>
          <w:tab w:val="left" w:pos="227"/>
        </w:tabs>
        <w:spacing w:before="60"/>
        <w:ind w:left="227" w:hanging="227"/>
        <w:rPr>
          <w:rFonts w:ascii="Verdana" w:hAnsi="Verdana"/>
          <w:lang w:val="en-AU"/>
        </w:rPr>
      </w:pPr>
      <w:r w:rsidRPr="002F2065">
        <w:rPr>
          <w:rFonts w:ascii="Verdana" w:hAnsi="Verdana"/>
          <w:lang w:val="en-AU"/>
        </w:rPr>
        <w:t>•</w:t>
      </w:r>
      <w:r w:rsidRPr="002F2065">
        <w:rPr>
          <w:rFonts w:ascii="Verdana" w:hAnsi="Verdana"/>
          <w:lang w:val="en-AU"/>
        </w:rPr>
        <w:tab/>
      </w:r>
      <w:r w:rsidRPr="00984046">
        <w:rPr>
          <w:rFonts w:ascii="Verdana" w:hAnsi="Verdana"/>
          <w:lang w:val="en-AU"/>
        </w:rPr>
        <w:t>identification number of each dynamometer, gauge, and jack</w:t>
      </w:r>
    </w:p>
    <w:p w:rsidR="00956505" w:rsidRPr="00984046" w:rsidRDefault="00956505" w:rsidP="002F2065">
      <w:pPr>
        <w:tabs>
          <w:tab w:val="left" w:pos="227"/>
        </w:tabs>
        <w:spacing w:before="60"/>
        <w:ind w:left="227" w:hanging="227"/>
        <w:rPr>
          <w:rFonts w:ascii="Verdana" w:hAnsi="Verdana"/>
          <w:lang w:val="en-AU"/>
        </w:rPr>
      </w:pPr>
      <w:r w:rsidRPr="002F2065">
        <w:rPr>
          <w:rFonts w:ascii="Verdana" w:hAnsi="Verdana"/>
          <w:lang w:val="en-AU"/>
        </w:rPr>
        <w:t>•</w:t>
      </w:r>
      <w:r w:rsidRPr="002F2065">
        <w:rPr>
          <w:rFonts w:ascii="Verdana" w:hAnsi="Verdana"/>
          <w:lang w:val="en-AU"/>
        </w:rPr>
        <w:tab/>
      </w:r>
      <w:r w:rsidRPr="00984046">
        <w:rPr>
          <w:rFonts w:ascii="Verdana" w:hAnsi="Verdana"/>
          <w:lang w:val="en-AU"/>
        </w:rPr>
        <w:t>calibration certificates for each dynamometer, gauge, and jack</w:t>
      </w:r>
    </w:p>
    <w:p w:rsidR="00956505" w:rsidRPr="00984046" w:rsidRDefault="00956505" w:rsidP="002F2065">
      <w:pPr>
        <w:tabs>
          <w:tab w:val="left" w:pos="227"/>
        </w:tabs>
        <w:spacing w:before="60"/>
        <w:ind w:left="227" w:hanging="227"/>
        <w:rPr>
          <w:rFonts w:ascii="Verdana" w:hAnsi="Verdana"/>
          <w:lang w:val="en-AU"/>
        </w:rPr>
      </w:pPr>
      <w:r w:rsidRPr="002F2065">
        <w:rPr>
          <w:rFonts w:ascii="Verdana" w:hAnsi="Verdana"/>
          <w:lang w:val="en-AU"/>
        </w:rPr>
        <w:t>•</w:t>
      </w:r>
      <w:r w:rsidRPr="002F2065">
        <w:rPr>
          <w:rFonts w:ascii="Verdana" w:hAnsi="Verdana"/>
          <w:lang w:val="en-AU"/>
        </w:rPr>
        <w:tab/>
      </w:r>
      <w:r w:rsidRPr="00984046">
        <w:rPr>
          <w:rFonts w:ascii="Verdana" w:hAnsi="Verdana"/>
          <w:lang w:val="en-AU"/>
        </w:rPr>
        <w:t>identification details for each tendon</w:t>
      </w:r>
    </w:p>
    <w:p w:rsidR="00956505" w:rsidRPr="00984046" w:rsidRDefault="00956505" w:rsidP="002F2065">
      <w:pPr>
        <w:tabs>
          <w:tab w:val="left" w:pos="227"/>
        </w:tabs>
        <w:spacing w:before="60"/>
        <w:ind w:left="227" w:hanging="227"/>
        <w:rPr>
          <w:rFonts w:ascii="Verdana" w:hAnsi="Verdana"/>
          <w:lang w:val="en-AU"/>
        </w:rPr>
      </w:pPr>
      <w:r w:rsidRPr="002F2065">
        <w:rPr>
          <w:rFonts w:ascii="Verdana" w:hAnsi="Verdana"/>
          <w:lang w:val="en-AU"/>
        </w:rPr>
        <w:t>•</w:t>
      </w:r>
      <w:r w:rsidRPr="002F2065">
        <w:rPr>
          <w:rFonts w:ascii="Verdana" w:hAnsi="Verdana"/>
          <w:lang w:val="en-AU"/>
        </w:rPr>
        <w:tab/>
      </w:r>
      <w:r w:rsidRPr="00984046">
        <w:rPr>
          <w:rFonts w:ascii="Verdana" w:hAnsi="Verdana"/>
          <w:lang w:val="en-AU"/>
        </w:rPr>
        <w:t>sag take-up force (or</w:t>
      </w:r>
      <w:r w:rsidRPr="002F2065">
        <w:rPr>
          <w:rFonts w:ascii="Verdana" w:hAnsi="Verdana"/>
          <w:lang w:val="en-AU"/>
        </w:rPr>
        <w:t> </w:t>
      </w:r>
      <w:r w:rsidRPr="00984046">
        <w:rPr>
          <w:rFonts w:ascii="Verdana" w:hAnsi="Verdana"/>
          <w:lang w:val="en-AU"/>
        </w:rPr>
        <w:t>pressure) when tendons are marked for measurement of elongation</w:t>
      </w:r>
    </w:p>
    <w:p w:rsidR="00956505" w:rsidRPr="00984046" w:rsidRDefault="00956505" w:rsidP="002F2065">
      <w:pPr>
        <w:tabs>
          <w:tab w:val="left" w:pos="227"/>
        </w:tabs>
        <w:spacing w:before="60"/>
        <w:ind w:left="227" w:hanging="227"/>
        <w:rPr>
          <w:rFonts w:ascii="Verdana" w:hAnsi="Verdana"/>
          <w:lang w:val="en-AU"/>
        </w:rPr>
      </w:pPr>
      <w:r w:rsidRPr="002F2065">
        <w:rPr>
          <w:rFonts w:ascii="Verdana" w:hAnsi="Verdana"/>
          <w:lang w:val="en-AU"/>
        </w:rPr>
        <w:t>•</w:t>
      </w:r>
      <w:r w:rsidRPr="002F2065">
        <w:rPr>
          <w:rFonts w:ascii="Verdana" w:hAnsi="Verdana"/>
          <w:lang w:val="en-AU"/>
        </w:rPr>
        <w:tab/>
      </w:r>
      <w:r w:rsidRPr="00984046">
        <w:rPr>
          <w:rFonts w:ascii="Verdana" w:hAnsi="Verdana"/>
          <w:lang w:val="en-AU"/>
        </w:rPr>
        <w:t>elongation obtained at intervals during tensioning, together with corresponding force (or</w:t>
      </w:r>
      <w:r w:rsidRPr="002F2065">
        <w:rPr>
          <w:rFonts w:ascii="Verdana" w:hAnsi="Verdana"/>
          <w:lang w:val="en-AU"/>
        </w:rPr>
        <w:t> </w:t>
      </w:r>
      <w:r w:rsidRPr="00984046">
        <w:rPr>
          <w:rFonts w:ascii="Verdana" w:hAnsi="Verdana"/>
          <w:lang w:val="en-AU"/>
        </w:rPr>
        <w:t>pressure gauge reading</w:t>
      </w:r>
      <w:r w:rsidR="00D83B64" w:rsidRPr="002F2065">
        <w:rPr>
          <w:rFonts w:ascii="Verdana" w:hAnsi="Verdana"/>
          <w:lang w:val="en-AU"/>
        </w:rPr>
        <w:t>)</w:t>
      </w:r>
    </w:p>
    <w:p w:rsidR="00956505" w:rsidRPr="00984046" w:rsidRDefault="00956505" w:rsidP="002F2065">
      <w:pPr>
        <w:tabs>
          <w:tab w:val="left" w:pos="227"/>
        </w:tabs>
        <w:spacing w:before="60"/>
        <w:ind w:left="227" w:hanging="227"/>
        <w:rPr>
          <w:rFonts w:ascii="Verdana" w:hAnsi="Verdana"/>
          <w:lang w:val="en-AU"/>
        </w:rPr>
      </w:pPr>
      <w:r w:rsidRPr="002F2065">
        <w:rPr>
          <w:rFonts w:ascii="Verdana" w:hAnsi="Verdana"/>
          <w:lang w:val="en-AU"/>
        </w:rPr>
        <w:t>•</w:t>
      </w:r>
      <w:r w:rsidRPr="002F2065">
        <w:rPr>
          <w:rFonts w:ascii="Verdana" w:hAnsi="Verdana"/>
          <w:lang w:val="en-AU"/>
        </w:rPr>
        <w:tab/>
      </w:r>
      <w:r w:rsidRPr="00984046">
        <w:rPr>
          <w:rFonts w:ascii="Verdana" w:hAnsi="Verdana"/>
          <w:lang w:val="en-AU"/>
        </w:rPr>
        <w:t>tendon force (or</w:t>
      </w:r>
      <w:r w:rsidRPr="002F2065">
        <w:rPr>
          <w:rFonts w:ascii="Verdana" w:hAnsi="Verdana"/>
          <w:lang w:val="en-AU"/>
        </w:rPr>
        <w:t> </w:t>
      </w:r>
      <w:r w:rsidRPr="00984046">
        <w:rPr>
          <w:rFonts w:ascii="Verdana" w:hAnsi="Verdana"/>
          <w:lang w:val="en-AU"/>
        </w:rPr>
        <w:t>pressure) and elongation obtained on completion of tensioning prior to lock</w:t>
      </w:r>
      <w:r w:rsidR="00D83B64" w:rsidRPr="002F2065">
        <w:rPr>
          <w:rFonts w:ascii="Verdana" w:hAnsi="Verdana"/>
          <w:lang w:val="en-AU"/>
        </w:rPr>
        <w:noBreakHyphen/>
      </w:r>
      <w:r w:rsidRPr="00984046">
        <w:rPr>
          <w:rFonts w:ascii="Verdana" w:hAnsi="Verdana"/>
          <w:lang w:val="en-AU"/>
        </w:rPr>
        <w:t>off</w:t>
      </w:r>
    </w:p>
    <w:p w:rsidR="00956505" w:rsidRPr="00984046" w:rsidRDefault="00956505" w:rsidP="002F2065">
      <w:pPr>
        <w:tabs>
          <w:tab w:val="left" w:pos="227"/>
        </w:tabs>
        <w:spacing w:before="60"/>
        <w:ind w:left="227" w:hanging="227"/>
        <w:rPr>
          <w:rFonts w:ascii="Verdana" w:hAnsi="Verdana"/>
          <w:lang w:val="en-AU"/>
        </w:rPr>
      </w:pPr>
      <w:r w:rsidRPr="002F2065">
        <w:rPr>
          <w:rFonts w:ascii="Verdana" w:hAnsi="Verdana"/>
          <w:lang w:val="en-AU"/>
        </w:rPr>
        <w:t>•</w:t>
      </w:r>
      <w:r w:rsidRPr="002F2065">
        <w:rPr>
          <w:rFonts w:ascii="Verdana" w:hAnsi="Verdana"/>
          <w:lang w:val="en-AU"/>
        </w:rPr>
        <w:tab/>
      </w:r>
      <w:r w:rsidRPr="00984046">
        <w:rPr>
          <w:rFonts w:ascii="Verdana" w:hAnsi="Verdana"/>
          <w:lang w:val="en-AU"/>
        </w:rPr>
        <w:t>elongation after release of jack</w:t>
      </w:r>
    </w:p>
    <w:p w:rsidR="00956505" w:rsidRPr="00984046" w:rsidRDefault="00956505" w:rsidP="002F2065">
      <w:pPr>
        <w:tabs>
          <w:tab w:val="left" w:pos="227"/>
        </w:tabs>
        <w:spacing w:before="60"/>
        <w:ind w:left="227" w:hanging="227"/>
        <w:rPr>
          <w:rFonts w:ascii="Verdana" w:hAnsi="Verdana"/>
          <w:lang w:val="en-AU"/>
        </w:rPr>
      </w:pPr>
      <w:r w:rsidRPr="002F2065">
        <w:rPr>
          <w:rFonts w:ascii="Verdana" w:hAnsi="Verdana"/>
          <w:lang w:val="en-AU"/>
        </w:rPr>
        <w:t>•</w:t>
      </w:r>
      <w:r w:rsidRPr="002F2065">
        <w:rPr>
          <w:rFonts w:ascii="Verdana" w:hAnsi="Verdana"/>
          <w:lang w:val="en-AU"/>
        </w:rPr>
        <w:tab/>
      </w:r>
      <w:r w:rsidRPr="00984046">
        <w:rPr>
          <w:rFonts w:ascii="Verdana" w:hAnsi="Verdana"/>
          <w:lang w:val="en-AU"/>
        </w:rPr>
        <w:t>pull-in</w:t>
      </w:r>
    </w:p>
    <w:p w:rsidR="00956505" w:rsidRPr="00984046" w:rsidRDefault="00956505" w:rsidP="002F2065">
      <w:pPr>
        <w:tabs>
          <w:tab w:val="left" w:pos="227"/>
        </w:tabs>
        <w:spacing w:before="60"/>
        <w:ind w:left="227" w:hanging="227"/>
        <w:rPr>
          <w:rFonts w:ascii="Verdana" w:hAnsi="Verdana"/>
          <w:lang w:val="en-AU"/>
        </w:rPr>
      </w:pPr>
      <w:r w:rsidRPr="002F2065">
        <w:rPr>
          <w:rFonts w:ascii="Verdana" w:hAnsi="Verdana"/>
          <w:lang w:val="en-AU"/>
        </w:rPr>
        <w:lastRenderedPageBreak/>
        <w:t>•</w:t>
      </w:r>
      <w:r w:rsidRPr="002F2065">
        <w:rPr>
          <w:rFonts w:ascii="Verdana" w:hAnsi="Verdana"/>
          <w:lang w:val="en-AU"/>
        </w:rPr>
        <w:tab/>
      </w:r>
      <w:r w:rsidRPr="00984046">
        <w:rPr>
          <w:rFonts w:ascii="Verdana" w:hAnsi="Verdana"/>
          <w:lang w:val="en-AU"/>
        </w:rPr>
        <w:t>compressive strength of concrete at time of transfer of prestress</w:t>
      </w:r>
    </w:p>
    <w:p w:rsidR="00956505" w:rsidRPr="00984046" w:rsidRDefault="00956505" w:rsidP="002F2065">
      <w:pPr>
        <w:tabs>
          <w:tab w:val="left" w:pos="227"/>
        </w:tabs>
        <w:spacing w:before="60"/>
        <w:ind w:left="227" w:hanging="227"/>
        <w:rPr>
          <w:rFonts w:ascii="Verdana" w:hAnsi="Verdana"/>
          <w:lang w:val="en-AU"/>
        </w:rPr>
      </w:pPr>
      <w:r w:rsidRPr="002F2065">
        <w:rPr>
          <w:rFonts w:ascii="Verdana" w:hAnsi="Verdana"/>
          <w:lang w:val="en-AU"/>
        </w:rPr>
        <w:t>•</w:t>
      </w:r>
      <w:r w:rsidRPr="002F2065">
        <w:rPr>
          <w:rFonts w:ascii="Verdana" w:hAnsi="Verdana"/>
          <w:lang w:val="en-AU"/>
        </w:rPr>
        <w:tab/>
      </w:r>
      <w:r w:rsidRPr="00984046">
        <w:rPr>
          <w:rFonts w:ascii="Verdana" w:hAnsi="Verdana"/>
          <w:lang w:val="en-AU"/>
        </w:rPr>
        <w:t>steam curing charts</w:t>
      </w:r>
    </w:p>
    <w:p w:rsidR="00956505" w:rsidRPr="00984046" w:rsidRDefault="00956505" w:rsidP="002F2065">
      <w:pPr>
        <w:tabs>
          <w:tab w:val="left" w:pos="227"/>
        </w:tabs>
        <w:spacing w:before="60"/>
        <w:ind w:left="227" w:hanging="227"/>
        <w:rPr>
          <w:rFonts w:ascii="Verdana" w:hAnsi="Verdana"/>
          <w:lang w:val="en-AU"/>
        </w:rPr>
      </w:pPr>
      <w:r w:rsidRPr="002F2065">
        <w:rPr>
          <w:rFonts w:ascii="Verdana" w:hAnsi="Verdana"/>
          <w:lang w:val="en-AU"/>
        </w:rPr>
        <w:t>•</w:t>
      </w:r>
      <w:r w:rsidRPr="002F2065">
        <w:rPr>
          <w:rFonts w:ascii="Verdana" w:hAnsi="Verdana"/>
          <w:lang w:val="en-AU"/>
        </w:rPr>
        <w:tab/>
      </w:r>
      <w:r w:rsidRPr="00984046">
        <w:rPr>
          <w:rFonts w:ascii="Verdana" w:hAnsi="Verdana"/>
          <w:lang w:val="en-AU"/>
        </w:rPr>
        <w:t>measurement of hog following transfer of prestress.</w:t>
      </w:r>
    </w:p>
    <w:p w:rsidR="00956505" w:rsidRPr="00984046" w:rsidRDefault="00956505" w:rsidP="002F2065">
      <w:pPr>
        <w:spacing w:before="140"/>
        <w:rPr>
          <w:rFonts w:ascii="Verdana" w:hAnsi="Verdana"/>
          <w:lang w:val="en-AU"/>
        </w:rPr>
      </w:pPr>
      <w:r w:rsidRPr="00984046">
        <w:rPr>
          <w:rFonts w:ascii="Verdana" w:hAnsi="Verdana"/>
          <w:lang w:val="en-AU"/>
        </w:rPr>
        <w:t>Completed records shall be forwarded to the Superintendent prior to delivery of the pre-stressed units to the site.</w:t>
      </w:r>
    </w:p>
    <w:p w:rsidR="004240FD" w:rsidRPr="00984046" w:rsidRDefault="004240FD" w:rsidP="002F2065">
      <w:pPr>
        <w:spacing w:line="140" w:lineRule="exact"/>
        <w:rPr>
          <w:rFonts w:ascii="Verdana" w:hAnsi="Verdana"/>
          <w:lang w:val="en-AU"/>
        </w:rPr>
      </w:pPr>
    </w:p>
    <w:p w:rsidR="004240FD" w:rsidRPr="00984046" w:rsidRDefault="004240FD" w:rsidP="002F2065">
      <w:pPr>
        <w:spacing w:line="140" w:lineRule="exact"/>
        <w:rPr>
          <w:rFonts w:ascii="Verdana" w:hAnsi="Verdana"/>
          <w:lang w:val="en-AU"/>
        </w:rPr>
      </w:pPr>
    </w:p>
    <w:p w:rsidR="004240FD" w:rsidRPr="002F2065" w:rsidRDefault="004240FD" w:rsidP="007C05EC">
      <w:pPr>
        <w:pStyle w:val="Heading3SS"/>
        <w:rPr>
          <w:rFonts w:ascii="Verdana" w:hAnsi="Verdana"/>
        </w:rPr>
      </w:pPr>
      <w:r w:rsidRPr="002F2065">
        <w:rPr>
          <w:rFonts w:ascii="Verdana" w:hAnsi="Verdana"/>
        </w:rPr>
        <w:t>622.10</w:t>
      </w:r>
      <w:r w:rsidRPr="002F2065">
        <w:rPr>
          <w:rFonts w:ascii="Verdana" w:hAnsi="Verdana"/>
        </w:rPr>
        <w:tab/>
        <w:t>PROTECTION OF EXPOSED ENDS</w:t>
      </w:r>
      <w:r w:rsidR="0017331A" w:rsidRPr="002F2065">
        <w:rPr>
          <w:rFonts w:ascii="Verdana" w:hAnsi="Verdana"/>
        </w:rPr>
        <w:t xml:space="preserve"> OF TENDONS</w:t>
      </w:r>
    </w:p>
    <w:p w:rsidR="00292A95" w:rsidRPr="00984046" w:rsidRDefault="00292A95" w:rsidP="002F2065">
      <w:pPr>
        <w:spacing w:before="140"/>
        <w:rPr>
          <w:rFonts w:ascii="Verdana" w:hAnsi="Verdana"/>
          <w:lang w:val="en-AU"/>
        </w:rPr>
      </w:pPr>
      <w:r w:rsidRPr="00984046">
        <w:rPr>
          <w:rFonts w:ascii="Verdana" w:hAnsi="Verdana"/>
          <w:lang w:val="en-AU"/>
        </w:rPr>
        <w:t>If the end face of the unit and the tendons are to be cast into a diaphragm, the concrete surface surrounding the ends of the tendons and the tendons themselves shall be prepared as required on the drawings.</w:t>
      </w:r>
    </w:p>
    <w:p w:rsidR="00292A95" w:rsidRPr="00984046" w:rsidRDefault="00292A95" w:rsidP="002F2065">
      <w:pPr>
        <w:spacing w:before="140"/>
        <w:rPr>
          <w:rFonts w:ascii="Verdana" w:hAnsi="Verdana"/>
          <w:lang w:val="en-AU"/>
        </w:rPr>
      </w:pPr>
      <w:r w:rsidRPr="00984046">
        <w:rPr>
          <w:rFonts w:ascii="Verdana" w:hAnsi="Verdana"/>
          <w:lang w:val="en-AU"/>
        </w:rPr>
        <w:t>If the ends of tendons are to remain exposed, they shall be wire-brushed to remove rust, loose mortar, grease, dirt and all other harmful material and shall then be coated with a minimum 6</w:t>
      </w:r>
      <w:r w:rsidRPr="002F2065">
        <w:rPr>
          <w:rFonts w:ascii="Verdana" w:hAnsi="Verdana"/>
          <w:lang w:val="en-AU"/>
        </w:rPr>
        <w:t> </w:t>
      </w:r>
      <w:r w:rsidRPr="00984046">
        <w:rPr>
          <w:rFonts w:ascii="Verdana" w:hAnsi="Verdana"/>
          <w:lang w:val="en-AU"/>
        </w:rPr>
        <w:t>mm thickness of epoxy compound.</w:t>
      </w:r>
    </w:p>
    <w:p w:rsidR="004240FD" w:rsidRPr="00984046" w:rsidRDefault="004240FD" w:rsidP="002F2065">
      <w:pPr>
        <w:spacing w:line="140" w:lineRule="exact"/>
        <w:rPr>
          <w:rFonts w:ascii="Verdana" w:hAnsi="Verdana"/>
          <w:lang w:val="en-AU"/>
        </w:rPr>
      </w:pPr>
    </w:p>
    <w:p w:rsidR="004240FD" w:rsidRPr="00984046" w:rsidRDefault="004240FD" w:rsidP="002F2065">
      <w:pPr>
        <w:spacing w:line="140" w:lineRule="exact"/>
        <w:rPr>
          <w:rFonts w:ascii="Verdana" w:hAnsi="Verdana"/>
          <w:lang w:val="en-AU"/>
        </w:rPr>
      </w:pPr>
    </w:p>
    <w:p w:rsidR="004240FD" w:rsidRPr="002F2065" w:rsidRDefault="004240FD" w:rsidP="007C05EC">
      <w:pPr>
        <w:pStyle w:val="Heading3SS"/>
        <w:rPr>
          <w:rFonts w:ascii="Verdana" w:hAnsi="Verdana"/>
        </w:rPr>
      </w:pPr>
      <w:r w:rsidRPr="002F2065">
        <w:rPr>
          <w:rFonts w:ascii="Verdana" w:hAnsi="Verdana"/>
        </w:rPr>
        <w:t>622.11</w:t>
      </w:r>
      <w:r w:rsidRPr="002F2065">
        <w:rPr>
          <w:rFonts w:ascii="Verdana" w:hAnsi="Verdana"/>
        </w:rPr>
        <w:tab/>
        <w:t xml:space="preserve">PROTECTION OF </w:t>
      </w:r>
      <w:r w:rsidR="00292A95" w:rsidRPr="002F2065">
        <w:rPr>
          <w:rFonts w:ascii="Verdana" w:hAnsi="Verdana"/>
        </w:rPr>
        <w:t>SURFACE-</w:t>
      </w:r>
      <w:r w:rsidR="0017331A" w:rsidRPr="002F2065">
        <w:rPr>
          <w:rFonts w:ascii="Verdana" w:hAnsi="Verdana"/>
        </w:rPr>
        <w:t>MOUNTED STEEL EMBEDMENTS</w:t>
      </w:r>
    </w:p>
    <w:p w:rsidR="00292A95" w:rsidRPr="00984046" w:rsidRDefault="00292A95" w:rsidP="002F2065">
      <w:pPr>
        <w:spacing w:before="140"/>
        <w:rPr>
          <w:rFonts w:ascii="Verdana" w:hAnsi="Verdana"/>
          <w:lang w:val="en-AU"/>
        </w:rPr>
      </w:pPr>
      <w:r w:rsidRPr="00984046">
        <w:rPr>
          <w:rFonts w:ascii="Verdana" w:hAnsi="Verdana"/>
          <w:lang w:val="en-AU"/>
        </w:rPr>
        <w:t>On completion of the unit, tapped holes for steel embedments such as tendon hold-downs shall be patched with a low-shrinkage mortar or epoxy mortar.  Patching shall be finished flush with the surface of the unit.</w:t>
      </w:r>
    </w:p>
    <w:p w:rsidR="00D83B64" w:rsidRPr="002F2065" w:rsidRDefault="00D83B64" w:rsidP="00D83B64">
      <w:pPr>
        <w:rPr>
          <w:rFonts w:ascii="Verdana" w:hAnsi="Verdana"/>
          <w:lang w:val="en-AU"/>
        </w:rPr>
      </w:pPr>
    </w:p>
    <w:p w:rsidR="004240FD" w:rsidRPr="002F2065" w:rsidRDefault="004240FD" w:rsidP="002F2065">
      <w:pPr>
        <w:rPr>
          <w:rFonts w:ascii="Verdana" w:hAnsi="Verdana"/>
        </w:rPr>
      </w:pPr>
    </w:p>
    <w:sectPr w:rsidR="004240FD" w:rsidRPr="002F2065" w:rsidSect="002F2065">
      <w:headerReference w:type="default" r:id="rId9"/>
      <w:footerReference w:type="default" r:id="rId10"/>
      <w:endnotePr>
        <w:numFmt w:val="decimal"/>
      </w:endnotePr>
      <w:pgSz w:w="11906" w:h="16838" w:code="9"/>
      <w:pgMar w:top="431" w:right="1134" w:bottom="431" w:left="1134" w:header="431"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458" w:rsidRDefault="00267458">
      <w:r>
        <w:separator/>
      </w:r>
    </w:p>
  </w:endnote>
  <w:endnote w:type="continuationSeparator" w:id="0">
    <w:p w:rsidR="00267458" w:rsidRDefault="00267458">
      <w:r>
        <w:continuationSeparator/>
      </w:r>
    </w:p>
  </w:endnote>
  <w:endnote w:type="continuationNotice" w:id="1">
    <w:p w:rsidR="00267458" w:rsidRDefault="00267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B13" w:rsidRPr="002F2065" w:rsidRDefault="009A2B13" w:rsidP="009A2B13">
    <w:pPr>
      <w:pBdr>
        <w:top w:val="single" w:sz="6" w:space="1" w:color="000000"/>
      </w:pBdr>
      <w:jc w:val="right"/>
      <w:rPr>
        <w:rFonts w:ascii="Verdana" w:hAnsi="Verdana"/>
      </w:rPr>
    </w:pPr>
    <w:r w:rsidRPr="002F2065">
      <w:rPr>
        <w:rFonts w:ascii="Verdana" w:hAnsi="Verdana"/>
      </w:rPr>
      <w:t>Department of State Growth –</w:t>
    </w:r>
    <w:r w:rsidR="002F2065">
      <w:rPr>
        <w:rFonts w:ascii="Verdana" w:hAnsi="Verdana"/>
      </w:rPr>
      <w:t xml:space="preserve"> January</w:t>
    </w:r>
    <w:r w:rsidRPr="002F2065">
      <w:rPr>
        <w:rFonts w:ascii="Verdana" w:hAnsi="Verdana"/>
      </w:rPr>
      <w:t xml:space="preserve"> 202</w:t>
    </w:r>
    <w:r w:rsidR="002F2065">
      <w:rPr>
        <w:rFonts w:ascii="Verdana" w:hAnsi="Verdana"/>
      </w:rPr>
      <w:t>1</w:t>
    </w:r>
  </w:p>
  <w:p w:rsidR="009A2B13" w:rsidRPr="002F2065" w:rsidRDefault="009A2B13" w:rsidP="009A2B13">
    <w:pPr>
      <w:tabs>
        <w:tab w:val="center" w:pos="4153"/>
        <w:tab w:val="right" w:pos="8306"/>
      </w:tabs>
      <w:jc w:val="right"/>
      <w:rPr>
        <w:rFonts w:ascii="Verdana" w:hAnsi="Verdana"/>
      </w:rPr>
    </w:pPr>
    <w:r w:rsidRPr="002F2065">
      <w:rPr>
        <w:rFonts w:ascii="Verdana" w:hAnsi="Verdana"/>
      </w:rPr>
      <w:t xml:space="preserve">Section 622 Page </w:t>
    </w:r>
    <w:r w:rsidRPr="002F2065">
      <w:rPr>
        <w:rFonts w:ascii="Verdana" w:hAnsi="Verdana"/>
        <w:bCs/>
      </w:rPr>
      <w:fldChar w:fldCharType="begin"/>
    </w:r>
    <w:r w:rsidRPr="002F2065">
      <w:rPr>
        <w:rFonts w:ascii="Verdana" w:hAnsi="Verdana"/>
        <w:bCs/>
      </w:rPr>
      <w:instrText xml:space="preserve"> PAGE </w:instrText>
    </w:r>
    <w:r w:rsidRPr="002F2065">
      <w:rPr>
        <w:rFonts w:ascii="Verdana" w:hAnsi="Verdana"/>
        <w:bCs/>
      </w:rPr>
      <w:fldChar w:fldCharType="separate"/>
    </w:r>
    <w:r w:rsidR="002F2065">
      <w:rPr>
        <w:rFonts w:ascii="Verdana" w:hAnsi="Verdana"/>
        <w:bCs/>
        <w:noProof/>
      </w:rPr>
      <w:t>7</w:t>
    </w:r>
    <w:r w:rsidRPr="002F2065">
      <w:rPr>
        <w:rFonts w:ascii="Verdana" w:hAnsi="Verdana"/>
        <w:bCs/>
      </w:rPr>
      <w:fldChar w:fldCharType="end"/>
    </w:r>
    <w:r w:rsidRPr="002F2065">
      <w:rPr>
        <w:rFonts w:ascii="Verdana" w:hAnsi="Verdana"/>
      </w:rPr>
      <w:t xml:space="preserve"> of </w:t>
    </w:r>
    <w:r w:rsidRPr="002F2065">
      <w:rPr>
        <w:rFonts w:ascii="Verdana" w:hAnsi="Verdana"/>
        <w:bCs/>
      </w:rPr>
      <w:fldChar w:fldCharType="begin"/>
    </w:r>
    <w:r w:rsidRPr="002F2065">
      <w:rPr>
        <w:rFonts w:ascii="Verdana" w:hAnsi="Verdana"/>
        <w:bCs/>
      </w:rPr>
      <w:instrText xml:space="preserve"> NUMPAGES  </w:instrText>
    </w:r>
    <w:r w:rsidRPr="002F2065">
      <w:rPr>
        <w:rFonts w:ascii="Verdana" w:hAnsi="Verdana"/>
        <w:bCs/>
      </w:rPr>
      <w:fldChar w:fldCharType="separate"/>
    </w:r>
    <w:r w:rsidR="002F2065">
      <w:rPr>
        <w:rFonts w:ascii="Verdana" w:hAnsi="Verdana"/>
        <w:bCs/>
        <w:noProof/>
      </w:rPr>
      <w:t>7</w:t>
    </w:r>
    <w:r w:rsidRPr="002F2065">
      <w:rPr>
        <w:rFonts w:ascii="Verdana" w:hAnsi="Verdana"/>
        <w:bCs/>
      </w:rPr>
      <w:fldChar w:fldCharType="end"/>
    </w:r>
  </w:p>
  <w:p w:rsidR="00ED1646" w:rsidRDefault="00ED1646" w:rsidP="00ED1646">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458" w:rsidRDefault="00267458">
      <w:r>
        <w:separator/>
      </w:r>
    </w:p>
  </w:footnote>
  <w:footnote w:type="continuationSeparator" w:id="0">
    <w:p w:rsidR="00267458" w:rsidRDefault="00267458">
      <w:r>
        <w:continuationSeparator/>
      </w:r>
    </w:p>
  </w:footnote>
  <w:footnote w:type="continuationNotice" w:id="1">
    <w:p w:rsidR="00267458" w:rsidRDefault="002674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9E4" w:rsidRDefault="008509E4" w:rsidP="00ED1646">
    <w:pPr>
      <w:pBdr>
        <w:bottom w:val="single" w:sz="8" w:space="1" w:color="auto"/>
      </w:pBdr>
      <w:jc w:val="right"/>
      <w:rPr>
        <w:rFonts w:ascii="Verdana" w:hAnsi="Verdana"/>
        <w:lang w:val="en-AU"/>
      </w:rPr>
    </w:pPr>
  </w:p>
  <w:p w:rsidR="004240FD" w:rsidRPr="00FF11DA" w:rsidRDefault="00FF11DA" w:rsidP="00ED1646">
    <w:pPr>
      <w:pBdr>
        <w:bottom w:val="single" w:sz="8" w:space="1" w:color="auto"/>
      </w:pBdr>
      <w:jc w:val="right"/>
      <w:rPr>
        <w:rFonts w:ascii="Verdana" w:hAnsi="Verdana"/>
        <w:lang w:val="en-AU"/>
      </w:rPr>
    </w:pPr>
    <w:r>
      <w:rPr>
        <w:rFonts w:ascii="Verdana" w:hAnsi="Verdana"/>
        <w:lang w:val="en-AU"/>
      </w:rPr>
      <w:t>Department of State Growth</w:t>
    </w:r>
  </w:p>
  <w:p w:rsidR="004240FD" w:rsidRDefault="004240FD">
    <w:pPr>
      <w:spacing w:line="240" w:lineRule="exact"/>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2FFE"/>
    <w:multiLevelType w:val="hybridMultilevel"/>
    <w:tmpl w:val="B2B085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32DEF"/>
    <w:multiLevelType w:val="hybridMultilevel"/>
    <w:tmpl w:val="8F124376"/>
    <w:lvl w:ilvl="0" w:tplc="41ACD84C">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3A75A82"/>
    <w:multiLevelType w:val="hybridMultilevel"/>
    <w:tmpl w:val="BE649196"/>
    <w:lvl w:ilvl="0" w:tplc="F9026096">
      <w:start w:val="1"/>
      <w:numFmt w:val="lowerRoman"/>
      <w:lvlText w:val="(%1)"/>
      <w:lvlJc w:val="left"/>
      <w:pPr>
        <w:tabs>
          <w:tab w:val="num" w:pos="1320"/>
        </w:tabs>
        <w:ind w:left="1320" w:hanging="720"/>
      </w:pPr>
      <w:rPr>
        <w:rFonts w:cs="Times New Roman" w:hint="default"/>
      </w:rPr>
    </w:lvl>
    <w:lvl w:ilvl="1" w:tplc="0C090019" w:tentative="1">
      <w:start w:val="1"/>
      <w:numFmt w:val="lowerLetter"/>
      <w:lvlText w:val="%2."/>
      <w:lvlJc w:val="left"/>
      <w:pPr>
        <w:tabs>
          <w:tab w:val="num" w:pos="1680"/>
        </w:tabs>
        <w:ind w:left="1680" w:hanging="360"/>
      </w:pPr>
      <w:rPr>
        <w:rFonts w:cs="Times New Roman"/>
      </w:rPr>
    </w:lvl>
    <w:lvl w:ilvl="2" w:tplc="0C09001B" w:tentative="1">
      <w:start w:val="1"/>
      <w:numFmt w:val="lowerRoman"/>
      <w:lvlText w:val="%3."/>
      <w:lvlJc w:val="right"/>
      <w:pPr>
        <w:tabs>
          <w:tab w:val="num" w:pos="2400"/>
        </w:tabs>
        <w:ind w:left="2400" w:hanging="180"/>
      </w:pPr>
      <w:rPr>
        <w:rFonts w:cs="Times New Roman"/>
      </w:rPr>
    </w:lvl>
    <w:lvl w:ilvl="3" w:tplc="0C09000F" w:tentative="1">
      <w:start w:val="1"/>
      <w:numFmt w:val="decimal"/>
      <w:lvlText w:val="%4."/>
      <w:lvlJc w:val="left"/>
      <w:pPr>
        <w:tabs>
          <w:tab w:val="num" w:pos="3120"/>
        </w:tabs>
        <w:ind w:left="3120" w:hanging="360"/>
      </w:pPr>
      <w:rPr>
        <w:rFonts w:cs="Times New Roman"/>
      </w:rPr>
    </w:lvl>
    <w:lvl w:ilvl="4" w:tplc="0C090019" w:tentative="1">
      <w:start w:val="1"/>
      <w:numFmt w:val="lowerLetter"/>
      <w:lvlText w:val="%5."/>
      <w:lvlJc w:val="left"/>
      <w:pPr>
        <w:tabs>
          <w:tab w:val="num" w:pos="3840"/>
        </w:tabs>
        <w:ind w:left="3840" w:hanging="360"/>
      </w:pPr>
      <w:rPr>
        <w:rFonts w:cs="Times New Roman"/>
      </w:rPr>
    </w:lvl>
    <w:lvl w:ilvl="5" w:tplc="0C09001B" w:tentative="1">
      <w:start w:val="1"/>
      <w:numFmt w:val="lowerRoman"/>
      <w:lvlText w:val="%6."/>
      <w:lvlJc w:val="right"/>
      <w:pPr>
        <w:tabs>
          <w:tab w:val="num" w:pos="4560"/>
        </w:tabs>
        <w:ind w:left="4560" w:hanging="180"/>
      </w:pPr>
      <w:rPr>
        <w:rFonts w:cs="Times New Roman"/>
      </w:rPr>
    </w:lvl>
    <w:lvl w:ilvl="6" w:tplc="0C09000F" w:tentative="1">
      <w:start w:val="1"/>
      <w:numFmt w:val="decimal"/>
      <w:lvlText w:val="%7."/>
      <w:lvlJc w:val="left"/>
      <w:pPr>
        <w:tabs>
          <w:tab w:val="num" w:pos="5280"/>
        </w:tabs>
        <w:ind w:left="5280" w:hanging="360"/>
      </w:pPr>
      <w:rPr>
        <w:rFonts w:cs="Times New Roman"/>
      </w:rPr>
    </w:lvl>
    <w:lvl w:ilvl="7" w:tplc="0C090019" w:tentative="1">
      <w:start w:val="1"/>
      <w:numFmt w:val="lowerLetter"/>
      <w:lvlText w:val="%8."/>
      <w:lvlJc w:val="left"/>
      <w:pPr>
        <w:tabs>
          <w:tab w:val="num" w:pos="6000"/>
        </w:tabs>
        <w:ind w:left="6000" w:hanging="360"/>
      </w:pPr>
      <w:rPr>
        <w:rFonts w:cs="Times New Roman"/>
      </w:rPr>
    </w:lvl>
    <w:lvl w:ilvl="8" w:tplc="0C09001B" w:tentative="1">
      <w:start w:val="1"/>
      <w:numFmt w:val="lowerRoman"/>
      <w:lvlText w:val="%9."/>
      <w:lvlJc w:val="right"/>
      <w:pPr>
        <w:tabs>
          <w:tab w:val="num" w:pos="6720"/>
        </w:tabs>
        <w:ind w:left="6720" w:hanging="180"/>
      </w:pPr>
      <w:rPr>
        <w:rFonts w:cs="Times New Roman"/>
      </w:rPr>
    </w:lvl>
  </w:abstractNum>
  <w:abstractNum w:abstractNumId="3" w15:restartNumberingAfterBreak="0">
    <w:nsid w:val="376267C2"/>
    <w:multiLevelType w:val="hybridMultilevel"/>
    <w:tmpl w:val="9F0403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cs="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pPr>
      <w:rPr>
        <w:rFonts w:cs="Times New Roman" w:hint="default"/>
      </w:rPr>
    </w:lvl>
    <w:lvl w:ilvl="2">
      <w:start w:val="1"/>
      <w:numFmt w:val="decimal"/>
      <w:lvlText w:val="%1%3."/>
      <w:lvlJc w:val="left"/>
      <w:pPr>
        <w:tabs>
          <w:tab w:val="num" w:pos="567"/>
        </w:tabs>
      </w:pPr>
      <w:rPr>
        <w:rFonts w:cs="Times New Roman" w:hint="default"/>
      </w:rPr>
    </w:lvl>
    <w:lvl w:ilvl="3">
      <w:start w:val="1"/>
      <w:numFmt w:val="decimal"/>
      <w:pStyle w:val="Heading4"/>
      <w:lvlText w:val="%3.%4"/>
      <w:lvlJc w:val="left"/>
      <w:pPr>
        <w:tabs>
          <w:tab w:val="num" w:pos="567"/>
        </w:tabs>
        <w:ind w:left="567" w:hanging="567"/>
      </w:pPr>
      <w:rPr>
        <w:rFonts w:cs="Times New Roman" w:hint="default"/>
      </w:rPr>
    </w:lvl>
    <w:lvl w:ilvl="4">
      <w:start w:val="1"/>
      <w:numFmt w:val="lowerLetter"/>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rPr>
    </w:lvl>
    <w:lvl w:ilvl="5">
      <w:start w:val="1"/>
      <w:numFmt w:val="lowerRoman"/>
      <w:lvlRestart w:val="0"/>
      <w:pStyle w:val="Heading6"/>
      <w:lvlText w:val="%1(%6)"/>
      <w:lvlJc w:val="left"/>
      <w:pPr>
        <w:tabs>
          <w:tab w:val="num" w:pos="1588"/>
        </w:tabs>
        <w:ind w:left="1588" w:hanging="567"/>
      </w:pPr>
      <w:rPr>
        <w:rFonts w:cs="Times New Roman" w:hint="default"/>
      </w:rPr>
    </w:lvl>
    <w:lvl w:ilvl="6">
      <w:start w:val="1"/>
      <w:numFmt w:val="lowerRoman"/>
      <w:lvlText w:val="%1(%7)"/>
      <w:lvlJc w:val="left"/>
      <w:pPr>
        <w:tabs>
          <w:tab w:val="num" w:pos="1588"/>
        </w:tabs>
        <w:ind w:left="1588" w:hanging="567"/>
      </w:pPr>
      <w:rPr>
        <w:rFonts w:cs="Times New Roman" w:hint="default"/>
      </w:rPr>
    </w:lvl>
    <w:lvl w:ilvl="7">
      <w:start w:val="1"/>
      <w:numFmt w:val="decimal"/>
      <w:lvlText w:val="%1.%2.%3.%4.%5.%6.%7.%8."/>
      <w:lvlJc w:val="left"/>
      <w:pPr>
        <w:tabs>
          <w:tab w:val="num" w:pos="5040"/>
        </w:tabs>
        <w:ind w:left="4824" w:hanging="1224"/>
      </w:pPr>
      <w:rPr>
        <w:rFonts w:cs="Times New Roman" w:hint="default"/>
      </w:rPr>
    </w:lvl>
    <w:lvl w:ilvl="8">
      <w:start w:val="1"/>
      <w:numFmt w:val="decimal"/>
      <w:lvlText w:val="%1.%2.%3.%4.%5.%6.%7.%8.%9."/>
      <w:lvlJc w:val="left"/>
      <w:pPr>
        <w:tabs>
          <w:tab w:val="num" w:pos="5760"/>
        </w:tabs>
        <w:ind w:left="5400" w:hanging="1440"/>
      </w:pPr>
      <w:rPr>
        <w:rFonts w:cs="Times New Roman" w:hint="default"/>
      </w:rPr>
    </w:lvl>
  </w:abstractNum>
  <w:abstractNum w:abstractNumId="5" w15:restartNumberingAfterBreak="0">
    <w:nsid w:val="4DC96090"/>
    <w:multiLevelType w:val="hybridMultilevel"/>
    <w:tmpl w:val="82EC1D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C4216"/>
    <w:multiLevelType w:val="hybridMultilevel"/>
    <w:tmpl w:val="5A18E4EA"/>
    <w:lvl w:ilvl="0" w:tplc="BC929FE4">
      <w:numFmt w:val="bullet"/>
      <w:lvlText w:val="•"/>
      <w:lvlJc w:val="left"/>
      <w:pPr>
        <w:ind w:left="1080" w:hanging="360"/>
      </w:pPr>
      <w:rPr>
        <w:rFonts w:ascii="Verdana" w:eastAsia="Times New Roman" w:hAnsi="Verdan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DB2F3C"/>
    <w:multiLevelType w:val="hybridMultilevel"/>
    <w:tmpl w:val="B05899F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3959E1"/>
    <w:multiLevelType w:val="hybridMultilevel"/>
    <w:tmpl w:val="85A816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72"/>
        </w:tabs>
        <w:ind w:left="1872" w:hanging="360"/>
      </w:pPr>
      <w:rPr>
        <w:rFonts w:ascii="Courier New" w:hAnsi="Courier New" w:hint="default"/>
      </w:rPr>
    </w:lvl>
    <w:lvl w:ilvl="2" w:tplc="0C090005" w:tentative="1">
      <w:start w:val="1"/>
      <w:numFmt w:val="bullet"/>
      <w:lvlText w:val=""/>
      <w:lvlJc w:val="left"/>
      <w:pPr>
        <w:tabs>
          <w:tab w:val="num" w:pos="2592"/>
        </w:tabs>
        <w:ind w:left="2592" w:hanging="360"/>
      </w:pPr>
      <w:rPr>
        <w:rFonts w:ascii="Wingdings" w:hAnsi="Wingdings" w:hint="default"/>
      </w:rPr>
    </w:lvl>
    <w:lvl w:ilvl="3" w:tplc="0C090001" w:tentative="1">
      <w:start w:val="1"/>
      <w:numFmt w:val="bullet"/>
      <w:lvlText w:val=""/>
      <w:lvlJc w:val="left"/>
      <w:pPr>
        <w:tabs>
          <w:tab w:val="num" w:pos="3312"/>
        </w:tabs>
        <w:ind w:left="3312" w:hanging="360"/>
      </w:pPr>
      <w:rPr>
        <w:rFonts w:ascii="Symbol" w:hAnsi="Symbol" w:hint="default"/>
      </w:rPr>
    </w:lvl>
    <w:lvl w:ilvl="4" w:tplc="0C090003" w:tentative="1">
      <w:start w:val="1"/>
      <w:numFmt w:val="bullet"/>
      <w:lvlText w:val="o"/>
      <w:lvlJc w:val="left"/>
      <w:pPr>
        <w:tabs>
          <w:tab w:val="num" w:pos="4032"/>
        </w:tabs>
        <w:ind w:left="4032" w:hanging="360"/>
      </w:pPr>
      <w:rPr>
        <w:rFonts w:ascii="Courier New" w:hAnsi="Courier New" w:hint="default"/>
      </w:rPr>
    </w:lvl>
    <w:lvl w:ilvl="5" w:tplc="0C090005" w:tentative="1">
      <w:start w:val="1"/>
      <w:numFmt w:val="bullet"/>
      <w:lvlText w:val=""/>
      <w:lvlJc w:val="left"/>
      <w:pPr>
        <w:tabs>
          <w:tab w:val="num" w:pos="4752"/>
        </w:tabs>
        <w:ind w:left="4752" w:hanging="360"/>
      </w:pPr>
      <w:rPr>
        <w:rFonts w:ascii="Wingdings" w:hAnsi="Wingdings" w:hint="default"/>
      </w:rPr>
    </w:lvl>
    <w:lvl w:ilvl="6" w:tplc="0C090001" w:tentative="1">
      <w:start w:val="1"/>
      <w:numFmt w:val="bullet"/>
      <w:lvlText w:val=""/>
      <w:lvlJc w:val="left"/>
      <w:pPr>
        <w:tabs>
          <w:tab w:val="num" w:pos="5472"/>
        </w:tabs>
        <w:ind w:left="5472" w:hanging="360"/>
      </w:pPr>
      <w:rPr>
        <w:rFonts w:ascii="Symbol" w:hAnsi="Symbol" w:hint="default"/>
      </w:rPr>
    </w:lvl>
    <w:lvl w:ilvl="7" w:tplc="0C090003" w:tentative="1">
      <w:start w:val="1"/>
      <w:numFmt w:val="bullet"/>
      <w:lvlText w:val="o"/>
      <w:lvlJc w:val="left"/>
      <w:pPr>
        <w:tabs>
          <w:tab w:val="num" w:pos="6192"/>
        </w:tabs>
        <w:ind w:left="6192" w:hanging="360"/>
      </w:pPr>
      <w:rPr>
        <w:rFonts w:ascii="Courier New" w:hAnsi="Courier New" w:hint="default"/>
      </w:rPr>
    </w:lvl>
    <w:lvl w:ilvl="8" w:tplc="0C090005"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4"/>
  </w:num>
  <w:num w:numId="3">
    <w:abstractNumId w:val="4"/>
  </w:num>
  <w:num w:numId="4">
    <w:abstractNumId w:val="4"/>
  </w:num>
  <w:num w:numId="5">
    <w:abstractNumId w:val="4"/>
  </w:num>
  <w:num w:numId="6">
    <w:abstractNumId w:val="7"/>
  </w:num>
  <w:num w:numId="7">
    <w:abstractNumId w:val="0"/>
  </w:num>
  <w:num w:numId="8">
    <w:abstractNumId w:val="2"/>
  </w:num>
  <w:num w:numId="9">
    <w:abstractNumId w:val="3"/>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ACE"/>
    <w:rsid w:val="00016F30"/>
    <w:rsid w:val="00017336"/>
    <w:rsid w:val="00034EC5"/>
    <w:rsid w:val="0004565A"/>
    <w:rsid w:val="000456F6"/>
    <w:rsid w:val="000538DD"/>
    <w:rsid w:val="000A626C"/>
    <w:rsid w:val="000C4A29"/>
    <w:rsid w:val="000D3F0F"/>
    <w:rsid w:val="000E2BE0"/>
    <w:rsid w:val="000F21BE"/>
    <w:rsid w:val="000F23FF"/>
    <w:rsid w:val="00131C89"/>
    <w:rsid w:val="00133C73"/>
    <w:rsid w:val="0016082A"/>
    <w:rsid w:val="001679BD"/>
    <w:rsid w:val="0017331A"/>
    <w:rsid w:val="001C5D49"/>
    <w:rsid w:val="001D2C8E"/>
    <w:rsid w:val="001E4714"/>
    <w:rsid w:val="001F060F"/>
    <w:rsid w:val="002050B3"/>
    <w:rsid w:val="00214566"/>
    <w:rsid w:val="00221723"/>
    <w:rsid w:val="00237BEC"/>
    <w:rsid w:val="002470EC"/>
    <w:rsid w:val="002514B6"/>
    <w:rsid w:val="00251AEF"/>
    <w:rsid w:val="0025672C"/>
    <w:rsid w:val="00263B20"/>
    <w:rsid w:val="00267458"/>
    <w:rsid w:val="00292A95"/>
    <w:rsid w:val="0029703D"/>
    <w:rsid w:val="002E0123"/>
    <w:rsid w:val="002F2065"/>
    <w:rsid w:val="003075B6"/>
    <w:rsid w:val="0031492A"/>
    <w:rsid w:val="00314FDA"/>
    <w:rsid w:val="00327A52"/>
    <w:rsid w:val="003408E9"/>
    <w:rsid w:val="0034452D"/>
    <w:rsid w:val="00371840"/>
    <w:rsid w:val="00374E76"/>
    <w:rsid w:val="00386DDA"/>
    <w:rsid w:val="00390AE6"/>
    <w:rsid w:val="003A46AE"/>
    <w:rsid w:val="003B5112"/>
    <w:rsid w:val="003D14A7"/>
    <w:rsid w:val="003D7DA3"/>
    <w:rsid w:val="003E417B"/>
    <w:rsid w:val="00420F1A"/>
    <w:rsid w:val="00423220"/>
    <w:rsid w:val="004240FD"/>
    <w:rsid w:val="00455662"/>
    <w:rsid w:val="00486A52"/>
    <w:rsid w:val="004A07E2"/>
    <w:rsid w:val="004A1F5F"/>
    <w:rsid w:val="004F270F"/>
    <w:rsid w:val="004F4806"/>
    <w:rsid w:val="00510EAF"/>
    <w:rsid w:val="00530CB7"/>
    <w:rsid w:val="005472E8"/>
    <w:rsid w:val="00554FB9"/>
    <w:rsid w:val="0056015F"/>
    <w:rsid w:val="0056657F"/>
    <w:rsid w:val="00592568"/>
    <w:rsid w:val="005972FA"/>
    <w:rsid w:val="005B182E"/>
    <w:rsid w:val="005F656C"/>
    <w:rsid w:val="00613464"/>
    <w:rsid w:val="00663785"/>
    <w:rsid w:val="00667127"/>
    <w:rsid w:val="00667750"/>
    <w:rsid w:val="00670D2C"/>
    <w:rsid w:val="006B7B5A"/>
    <w:rsid w:val="006E4598"/>
    <w:rsid w:val="007125CA"/>
    <w:rsid w:val="0072491A"/>
    <w:rsid w:val="007361A5"/>
    <w:rsid w:val="0074548B"/>
    <w:rsid w:val="00752C10"/>
    <w:rsid w:val="00794431"/>
    <w:rsid w:val="00797F55"/>
    <w:rsid w:val="007B09A2"/>
    <w:rsid w:val="007C05EC"/>
    <w:rsid w:val="007C36B3"/>
    <w:rsid w:val="007D1C3D"/>
    <w:rsid w:val="007D73FF"/>
    <w:rsid w:val="007F42CC"/>
    <w:rsid w:val="0081678C"/>
    <w:rsid w:val="00845FF0"/>
    <w:rsid w:val="008509E4"/>
    <w:rsid w:val="008B1295"/>
    <w:rsid w:val="008C6275"/>
    <w:rsid w:val="008E2E8C"/>
    <w:rsid w:val="008E452D"/>
    <w:rsid w:val="009262BA"/>
    <w:rsid w:val="00953660"/>
    <w:rsid w:val="00956505"/>
    <w:rsid w:val="0097682D"/>
    <w:rsid w:val="00984046"/>
    <w:rsid w:val="009A2B13"/>
    <w:rsid w:val="009A305A"/>
    <w:rsid w:val="009B097F"/>
    <w:rsid w:val="009B0A25"/>
    <w:rsid w:val="009B2490"/>
    <w:rsid w:val="009C0279"/>
    <w:rsid w:val="009D1DE6"/>
    <w:rsid w:val="009E5C82"/>
    <w:rsid w:val="00A23673"/>
    <w:rsid w:val="00A41CFA"/>
    <w:rsid w:val="00A75023"/>
    <w:rsid w:val="00A854D1"/>
    <w:rsid w:val="00A870B7"/>
    <w:rsid w:val="00A9350B"/>
    <w:rsid w:val="00AD0FF2"/>
    <w:rsid w:val="00B10449"/>
    <w:rsid w:val="00B21600"/>
    <w:rsid w:val="00B2322B"/>
    <w:rsid w:val="00B24448"/>
    <w:rsid w:val="00B37118"/>
    <w:rsid w:val="00B42FF1"/>
    <w:rsid w:val="00B51D14"/>
    <w:rsid w:val="00B579C8"/>
    <w:rsid w:val="00B62247"/>
    <w:rsid w:val="00B653D7"/>
    <w:rsid w:val="00B6604F"/>
    <w:rsid w:val="00B82BE9"/>
    <w:rsid w:val="00B91C92"/>
    <w:rsid w:val="00B952FE"/>
    <w:rsid w:val="00BA53C9"/>
    <w:rsid w:val="00C47467"/>
    <w:rsid w:val="00C52E91"/>
    <w:rsid w:val="00C802F7"/>
    <w:rsid w:val="00CA035C"/>
    <w:rsid w:val="00CA4BA0"/>
    <w:rsid w:val="00D13ABE"/>
    <w:rsid w:val="00D17EBC"/>
    <w:rsid w:val="00D310CF"/>
    <w:rsid w:val="00D661DD"/>
    <w:rsid w:val="00D704CE"/>
    <w:rsid w:val="00D70FBA"/>
    <w:rsid w:val="00D72445"/>
    <w:rsid w:val="00D72A2A"/>
    <w:rsid w:val="00D742B9"/>
    <w:rsid w:val="00D83B64"/>
    <w:rsid w:val="00D91835"/>
    <w:rsid w:val="00DB5220"/>
    <w:rsid w:val="00DE2E2F"/>
    <w:rsid w:val="00DF304E"/>
    <w:rsid w:val="00DF40E0"/>
    <w:rsid w:val="00E01E19"/>
    <w:rsid w:val="00E34DCF"/>
    <w:rsid w:val="00E573B7"/>
    <w:rsid w:val="00E954DA"/>
    <w:rsid w:val="00EB4A05"/>
    <w:rsid w:val="00EB7F84"/>
    <w:rsid w:val="00ED1646"/>
    <w:rsid w:val="00ED31E9"/>
    <w:rsid w:val="00ED3376"/>
    <w:rsid w:val="00F1449C"/>
    <w:rsid w:val="00F41A7B"/>
    <w:rsid w:val="00F4662C"/>
    <w:rsid w:val="00F65DA7"/>
    <w:rsid w:val="00F73DA8"/>
    <w:rsid w:val="00FC3703"/>
    <w:rsid w:val="00FD3024"/>
    <w:rsid w:val="00FE22A1"/>
    <w:rsid w:val="00FF11DA"/>
    <w:rsid w:val="00FF4A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8F81000-75D1-4394-A868-5114EF82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B64"/>
    <w:pPr>
      <w:widowControl w:val="0"/>
    </w:pPr>
    <w:rPr>
      <w:rFonts w:ascii="Arial" w:hAnsi="Arial"/>
      <w:lang w:val="en-US" w:eastAsia="en-US"/>
    </w:rPr>
  </w:style>
  <w:style w:type="paragraph" w:styleId="Heading1">
    <w:name w:val="heading 1"/>
    <w:basedOn w:val="Normal"/>
    <w:next w:val="Normal"/>
    <w:link w:val="Heading1Char"/>
    <w:uiPriority w:val="9"/>
    <w:qFormat/>
    <w:rsid w:val="00C802F7"/>
    <w:pPr>
      <w:keepNext/>
      <w:widowControl/>
      <w:outlineLvl w:val="0"/>
    </w:pPr>
    <w:rPr>
      <w:rFonts w:cs="Arial"/>
      <w:b/>
      <w:bCs/>
      <w:sz w:val="28"/>
      <w:szCs w:val="32"/>
      <w:lang w:val="en-AU"/>
    </w:rPr>
  </w:style>
  <w:style w:type="paragraph" w:styleId="Heading2">
    <w:name w:val="heading 2"/>
    <w:basedOn w:val="Normal"/>
    <w:next w:val="Normal"/>
    <w:link w:val="Heading2Char"/>
    <w:uiPriority w:val="9"/>
    <w:unhideWhenUsed/>
    <w:qFormat/>
    <w:rsid w:val="00D83B64"/>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
    <w:semiHidden/>
    <w:unhideWhenUsed/>
    <w:qFormat/>
    <w:rsid w:val="00D83B64"/>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
    <w:qFormat/>
    <w:rsid w:val="00C802F7"/>
    <w:pPr>
      <w:keepNext/>
      <w:widowControl/>
      <w:numPr>
        <w:ilvl w:val="3"/>
        <w:numId w:val="5"/>
      </w:numPr>
      <w:spacing w:after="200"/>
      <w:outlineLvl w:val="3"/>
    </w:pPr>
    <w:rPr>
      <w:b/>
      <w:bCs/>
      <w:szCs w:val="28"/>
      <w:lang w:val="en-AU"/>
    </w:rPr>
  </w:style>
  <w:style w:type="paragraph" w:styleId="Heading5">
    <w:name w:val="heading 5"/>
    <w:basedOn w:val="Normal"/>
    <w:next w:val="Normal"/>
    <w:link w:val="Heading5Char"/>
    <w:uiPriority w:val="9"/>
    <w:semiHidden/>
    <w:unhideWhenUsed/>
    <w:qFormat/>
    <w:rsid w:val="00D83B64"/>
    <w:pPr>
      <w:keepNext/>
      <w:keepLines/>
      <w:spacing w:before="40"/>
      <w:outlineLvl w:val="4"/>
    </w:pPr>
    <w:rPr>
      <w:rFonts w:ascii="Calibri Light" w:hAnsi="Calibri Light"/>
      <w:color w:val="2E74B5"/>
    </w:rPr>
  </w:style>
  <w:style w:type="paragraph" w:styleId="Heading6">
    <w:name w:val="heading 6"/>
    <w:basedOn w:val="Normal"/>
    <w:next w:val="Normal"/>
    <w:link w:val="Heading6Char"/>
    <w:uiPriority w:val="9"/>
    <w:qFormat/>
    <w:rsid w:val="00C802F7"/>
    <w:pPr>
      <w:widowControl/>
      <w:numPr>
        <w:ilvl w:val="5"/>
        <w:numId w:val="5"/>
      </w:numPr>
      <w:spacing w:after="200"/>
      <w:outlineLvl w:val="5"/>
    </w:pPr>
    <w:rPr>
      <w:bCs/>
      <w:szCs w:val="22"/>
      <w:lang w:val="en-AU"/>
    </w:rPr>
  </w:style>
  <w:style w:type="paragraph" w:styleId="Heading7">
    <w:name w:val="heading 7"/>
    <w:basedOn w:val="Normal"/>
    <w:next w:val="Normal"/>
    <w:link w:val="Heading7Char"/>
    <w:uiPriority w:val="9"/>
    <w:qFormat/>
    <w:rsid w:val="00C802F7"/>
    <w:pPr>
      <w:widowControl/>
      <w:tabs>
        <w:tab w:val="left" w:pos="567"/>
      </w:tabs>
      <w:outlineLvl w:val="6"/>
    </w:pPr>
    <w:rPr>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uiPriority w:val="9"/>
    <w:locked/>
    <w:rsid w:val="00455662"/>
    <w:rPr>
      <w:rFonts w:ascii="Calibri Light" w:hAnsi="Calibri Light" w:cs="Times New Roman"/>
      <w:color w:val="2E74B5"/>
      <w:sz w:val="26"/>
      <w:lang w:val="en-US" w:eastAsia="en-US"/>
    </w:rPr>
  </w:style>
  <w:style w:type="character" w:customStyle="1" w:styleId="Heading3Char">
    <w:name w:val="Heading 3 Char"/>
    <w:link w:val="Heading3"/>
    <w:uiPriority w:val="9"/>
    <w:locked/>
    <w:rsid w:val="00C802F7"/>
    <w:rPr>
      <w:rFonts w:ascii="Calibri Light" w:hAnsi="Calibri Light" w:cs="Times New Roman"/>
      <w:color w:val="1F4D78"/>
      <w:sz w:val="24"/>
      <w:lang w:val="en-US" w:eastAsia="en-US"/>
    </w:rPr>
  </w:style>
  <w:style w:type="character" w:customStyle="1" w:styleId="Heading4Char">
    <w:name w:val="Heading 4 Char"/>
    <w:link w:val="Heading4"/>
    <w:uiPriority w:val="9"/>
    <w:locked/>
    <w:rsid w:val="00C802F7"/>
    <w:rPr>
      <w:rFonts w:cs="Times New Roman"/>
      <w:b/>
      <w:sz w:val="28"/>
      <w:lang w:val="en-AU" w:eastAsia="en-US"/>
    </w:rPr>
  </w:style>
  <w:style w:type="character" w:customStyle="1" w:styleId="Heading5Char">
    <w:name w:val="Heading 5 Char"/>
    <w:link w:val="Heading5"/>
    <w:uiPriority w:val="9"/>
    <w:locked/>
    <w:rsid w:val="00455662"/>
    <w:rPr>
      <w:rFonts w:ascii="Calibri Light" w:hAnsi="Calibri Light" w:cs="Times New Roman"/>
      <w:color w:val="2E74B5"/>
      <w:lang w:val="en-US" w:eastAsia="en-US"/>
    </w:rPr>
  </w:style>
  <w:style w:type="character" w:customStyle="1" w:styleId="Heading6Char">
    <w:name w:val="Heading 6 Char"/>
    <w:link w:val="Heading6"/>
    <w:uiPriority w:val="9"/>
    <w:locked/>
    <w:rsid w:val="00C802F7"/>
    <w:rPr>
      <w:rFonts w:cs="Times New Roman"/>
      <w:sz w:val="22"/>
      <w:lang w:val="en-AU"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en-US" w:eastAsia="en-US"/>
    </w:rPr>
  </w:style>
  <w:style w:type="character" w:styleId="FootnoteReference">
    <w:name w:val="footnote reference"/>
    <w:uiPriority w:val="99"/>
    <w:semiHidden/>
    <w:rPr>
      <w:rFonts w:cs="Times New Roman"/>
    </w:rPr>
  </w:style>
  <w:style w:type="paragraph" w:styleId="DocumentMap">
    <w:name w:val="Document Map"/>
    <w:basedOn w:val="Normal"/>
    <w:link w:val="DocumentMapChar"/>
    <w:uiPriority w:val="99"/>
    <w:rsid w:val="00C802F7"/>
    <w:pPr>
      <w:widowControl/>
      <w:shd w:val="clear" w:color="auto" w:fill="000080"/>
    </w:pPr>
    <w:rPr>
      <w:rFonts w:ascii="Comic Sans MS" w:hAnsi="Comic Sans MS" w:cs="Tahoma"/>
      <w:lang w:val="en-AU"/>
    </w:rPr>
  </w:style>
  <w:style w:type="character" w:customStyle="1" w:styleId="DocumentMapChar">
    <w:name w:val="Document Map Char"/>
    <w:link w:val="DocumentMap"/>
    <w:uiPriority w:val="99"/>
    <w:semiHidden/>
    <w:locked/>
    <w:rPr>
      <w:rFonts w:ascii="Segoe UI" w:hAnsi="Segoe UI" w:cs="Segoe UI"/>
      <w:sz w:val="16"/>
      <w:szCs w:val="16"/>
      <w:lang w:val="en-US" w:eastAsia="en-US"/>
    </w:rPr>
  </w:style>
  <w:style w:type="paragraph" w:customStyle="1" w:styleId="Heading2SS">
    <w:name w:val="Heading 2 + SS"/>
    <w:basedOn w:val="Heading2"/>
    <w:rsid w:val="00D83B64"/>
    <w:pPr>
      <w:keepNext w:val="0"/>
      <w:keepLines w:val="0"/>
      <w:widowControl/>
      <w:tabs>
        <w:tab w:val="left" w:pos="1985"/>
        <w:tab w:val="left" w:pos="2268"/>
      </w:tabs>
      <w:spacing w:before="0"/>
      <w:ind w:left="2268" w:hanging="2268"/>
    </w:pPr>
    <w:rPr>
      <w:rFonts w:ascii="Arial" w:hAnsi="Arial" w:cs="Arial"/>
      <w:b/>
      <w:bCs/>
      <w:iCs/>
      <w:color w:val="000000"/>
      <w:sz w:val="28"/>
      <w:szCs w:val="28"/>
      <w:lang w:val="en-AU"/>
    </w:rPr>
  </w:style>
  <w:style w:type="paragraph" w:customStyle="1" w:styleId="Heading3SS">
    <w:name w:val="Heading 3 + SS"/>
    <w:basedOn w:val="Heading3"/>
    <w:link w:val="Heading3SSChar"/>
    <w:rsid w:val="00D83B64"/>
    <w:pPr>
      <w:keepNext w:val="0"/>
      <w:keepLines w:val="0"/>
      <w:widowControl/>
      <w:tabs>
        <w:tab w:val="left" w:pos="851"/>
      </w:tabs>
      <w:spacing w:before="0"/>
      <w:ind w:left="851" w:hanging="851"/>
    </w:pPr>
    <w:rPr>
      <w:rFonts w:ascii="Arial" w:hAnsi="Arial" w:cs="Arial"/>
      <w:b/>
      <w:bCs/>
      <w:color w:val="auto"/>
      <w:sz w:val="20"/>
      <w:szCs w:val="26"/>
      <w:lang w:val="en-AU"/>
    </w:rPr>
  </w:style>
  <w:style w:type="character" w:customStyle="1" w:styleId="Heading3SSChar">
    <w:name w:val="Heading 3 + SS Char"/>
    <w:link w:val="Heading3SS"/>
    <w:locked/>
    <w:rsid w:val="00A870B7"/>
    <w:rPr>
      <w:rFonts w:ascii="Arial" w:hAnsi="Arial"/>
      <w:b/>
      <w:snapToGrid w:val="0"/>
      <w:color w:val="1F4D78"/>
      <w:sz w:val="26"/>
      <w:lang w:val="en-US" w:eastAsia="en-US"/>
    </w:rPr>
  </w:style>
  <w:style w:type="paragraph" w:customStyle="1" w:styleId="Heading5SS">
    <w:name w:val="Heading 5 +SS"/>
    <w:basedOn w:val="Heading5"/>
    <w:rsid w:val="00D83B64"/>
    <w:pPr>
      <w:keepNext w:val="0"/>
      <w:keepLines w:val="0"/>
      <w:widowControl/>
      <w:tabs>
        <w:tab w:val="left" w:pos="454"/>
      </w:tabs>
      <w:spacing w:before="0"/>
      <w:ind w:left="454" w:hanging="454"/>
      <w:outlineLvl w:val="9"/>
    </w:pPr>
    <w:rPr>
      <w:rFonts w:ascii="Arial" w:hAnsi="Arial"/>
      <w:color w:val="auto"/>
      <w:szCs w:val="22"/>
      <w:lang w:val="en-AU"/>
    </w:rPr>
  </w:style>
  <w:style w:type="paragraph" w:customStyle="1" w:styleId="Heading6Table">
    <w:name w:val="Heading 6 +Table"/>
    <w:basedOn w:val="Heading6"/>
    <w:rsid w:val="00C802F7"/>
    <w:pPr>
      <w:numPr>
        <w:ilvl w:val="0"/>
        <w:numId w:val="0"/>
      </w:numPr>
      <w:spacing w:after="0"/>
    </w:pPr>
    <w:rPr>
      <w:b/>
    </w:rPr>
  </w:style>
  <w:style w:type="paragraph" w:styleId="Header">
    <w:name w:val="header"/>
    <w:basedOn w:val="Normal"/>
    <w:link w:val="HeaderChar"/>
    <w:uiPriority w:val="99"/>
    <w:rsid w:val="00ED1646"/>
    <w:pPr>
      <w:tabs>
        <w:tab w:val="center" w:pos="4153"/>
        <w:tab w:val="right" w:pos="8306"/>
      </w:tabs>
    </w:pPr>
  </w:style>
  <w:style w:type="character" w:customStyle="1" w:styleId="HeaderChar">
    <w:name w:val="Header Char"/>
    <w:link w:val="Header"/>
    <w:uiPriority w:val="99"/>
    <w:semiHidden/>
    <w:locked/>
    <w:rPr>
      <w:rFonts w:ascii="Arial" w:hAnsi="Arial" w:cs="Times New Roman"/>
      <w:lang w:val="en-US" w:eastAsia="en-US"/>
    </w:rPr>
  </w:style>
  <w:style w:type="paragraph" w:styleId="Footer">
    <w:name w:val="footer"/>
    <w:basedOn w:val="Normal"/>
    <w:link w:val="FooterChar"/>
    <w:uiPriority w:val="99"/>
    <w:rsid w:val="00ED1646"/>
    <w:pPr>
      <w:tabs>
        <w:tab w:val="center" w:pos="4153"/>
        <w:tab w:val="right" w:pos="8306"/>
      </w:tabs>
    </w:pPr>
  </w:style>
  <w:style w:type="character" w:customStyle="1" w:styleId="FooterChar">
    <w:name w:val="Footer Char"/>
    <w:link w:val="Footer"/>
    <w:uiPriority w:val="99"/>
    <w:locked/>
    <w:rsid w:val="00455662"/>
    <w:rPr>
      <w:rFonts w:cs="Times New Roman"/>
      <w:lang w:val="en-US" w:eastAsia="en-US"/>
    </w:rPr>
  </w:style>
  <w:style w:type="character" w:styleId="CommentReference">
    <w:name w:val="annotation reference"/>
    <w:uiPriority w:val="99"/>
    <w:semiHidden/>
    <w:rsid w:val="00292A95"/>
    <w:rPr>
      <w:rFonts w:cs="Times New Roman"/>
      <w:sz w:val="16"/>
    </w:rPr>
  </w:style>
  <w:style w:type="paragraph" w:styleId="CommentText">
    <w:name w:val="annotation text"/>
    <w:basedOn w:val="Normal"/>
    <w:link w:val="CommentTextChar"/>
    <w:uiPriority w:val="99"/>
    <w:semiHidden/>
    <w:rsid w:val="00292A95"/>
  </w:style>
  <w:style w:type="character" w:customStyle="1" w:styleId="CommentTextChar">
    <w:name w:val="Comment Text Char"/>
    <w:link w:val="CommentText"/>
    <w:uiPriority w:val="99"/>
    <w:semiHidden/>
    <w:locked/>
    <w:rPr>
      <w:rFonts w:ascii="Arial" w:hAnsi="Arial" w:cs="Times New Roman"/>
      <w:lang w:val="en-US" w:eastAsia="en-US"/>
    </w:rPr>
  </w:style>
  <w:style w:type="paragraph" w:styleId="BalloonText">
    <w:name w:val="Balloon Text"/>
    <w:basedOn w:val="Normal"/>
    <w:link w:val="BalloonTextChar"/>
    <w:uiPriority w:val="99"/>
    <w:rsid w:val="00455662"/>
    <w:rPr>
      <w:rFonts w:ascii="Segoe UI" w:hAnsi="Segoe UI" w:cs="Segoe UI"/>
      <w:sz w:val="18"/>
      <w:szCs w:val="18"/>
    </w:rPr>
  </w:style>
  <w:style w:type="character" w:customStyle="1" w:styleId="BalloonTextChar">
    <w:name w:val="Balloon Text Char"/>
    <w:link w:val="BalloonText"/>
    <w:uiPriority w:val="99"/>
    <w:locked/>
    <w:rsid w:val="00455662"/>
    <w:rPr>
      <w:rFonts w:ascii="Segoe UI" w:hAnsi="Segoe UI" w:cs="Times New Roman"/>
      <w:sz w:val="18"/>
      <w:lang w:val="en-US" w:eastAsia="en-US"/>
    </w:rPr>
  </w:style>
  <w:style w:type="paragraph" w:styleId="Revision">
    <w:name w:val="Revision"/>
    <w:hidden/>
    <w:uiPriority w:val="99"/>
    <w:semiHidden/>
    <w:rsid w:val="00AD0FF2"/>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nata.com.au" TargetMode="External"/><Relationship Id="rId3" Type="http://schemas.openxmlformats.org/officeDocument/2006/relationships/settings" Target="settings.xml"/><Relationship Id="rId7" Type="http://schemas.openxmlformats.org/officeDocument/2006/relationships/hyperlink" Target="http://www.ila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2962</Words>
  <Characters>16888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Section 622</vt:lpstr>
    </vt:vector>
  </TitlesOfParts>
  <Company>VicRoads</Company>
  <LinksUpToDate>false</LinksUpToDate>
  <CharactersWithSpaces>19811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622</dc:title>
  <dc:subject>Pre-Tensioning of Concrete Units</dc:subject>
  <dc:creator>VicRoads</dc:creator>
  <cp:keywords/>
  <dc:description/>
  <cp:lastModifiedBy>Tang, Vincent</cp:lastModifiedBy>
  <cp:revision>3</cp:revision>
  <cp:lastPrinted>2021-01-27T22:27:00Z</cp:lastPrinted>
  <dcterms:created xsi:type="dcterms:W3CDTF">2021-01-27T22:26:00Z</dcterms:created>
  <dcterms:modified xsi:type="dcterms:W3CDTF">2021-01-27T22:27:00Z</dcterms:modified>
</cp:coreProperties>
</file>