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468B" w14:textId="77777777" w:rsidR="00A64ECD" w:rsidRDefault="00EB4E27" w:rsidP="00954531">
      <w:pPr>
        <w:rPr>
          <w:rFonts w:ascii="Gill Sans MT" w:eastAsia="Times New Roman" w:hAnsi="Gill Sans MT" w:cs="Arial"/>
          <w:noProof/>
          <w:color w:val="000000"/>
          <w:lang w:eastAsia="en-AU"/>
        </w:rPr>
      </w:pPr>
      <w:r w:rsidRPr="0070709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839A2F" wp14:editId="7CF53DB4">
            <wp:simplePos x="0" y="0"/>
            <wp:positionH relativeFrom="margin">
              <wp:posOffset>-519603</wp:posOffset>
            </wp:positionH>
            <wp:positionV relativeFrom="paragraph">
              <wp:posOffset>-1011267</wp:posOffset>
            </wp:positionV>
            <wp:extent cx="7539615" cy="1082732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77" cy="1083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92B2C" w14:textId="77777777" w:rsidR="00EB4E27" w:rsidRDefault="00EB4E27" w:rsidP="00954531"/>
    <w:p w14:paraId="1BFA0763" w14:textId="77777777" w:rsidR="00EB4E27" w:rsidRDefault="00EB4E27" w:rsidP="00954531"/>
    <w:p w14:paraId="61FA109E" w14:textId="77777777" w:rsidR="00EB4E27" w:rsidRDefault="00EB4E27" w:rsidP="00954531"/>
    <w:p w14:paraId="515C6B51" w14:textId="77777777" w:rsidR="00EB4E27" w:rsidRDefault="00EB4E27" w:rsidP="00954531"/>
    <w:p w14:paraId="618DEE2C" w14:textId="77777777" w:rsidR="00EB4E27" w:rsidRDefault="00EB4E27" w:rsidP="00954531"/>
    <w:p w14:paraId="1CF6EF78" w14:textId="77777777" w:rsidR="00EB4E27" w:rsidRDefault="00EB4E27" w:rsidP="00954531"/>
    <w:p w14:paraId="484D8E22" w14:textId="77777777" w:rsidR="00EB4E27" w:rsidRDefault="00EB4E27" w:rsidP="00954531"/>
    <w:p w14:paraId="62528963" w14:textId="77777777" w:rsidR="00954531" w:rsidRDefault="00954531" w:rsidP="00954531">
      <w:r w:rsidRPr="0070709F">
        <w:t xml:space="preserve">Welcome to the </w:t>
      </w:r>
      <w:r w:rsidR="003E4A0B">
        <w:t>April 2019</w:t>
      </w:r>
      <w:r w:rsidR="002C08F6" w:rsidRPr="0070709F">
        <w:t xml:space="preserve"> </w:t>
      </w:r>
      <w:r w:rsidRPr="0070709F">
        <w:t>edition of the Taxi Newsletter.</w:t>
      </w:r>
      <w:r w:rsidR="00A64ECD" w:rsidRPr="0070709F">
        <w:t xml:space="preserve"> </w:t>
      </w:r>
    </w:p>
    <w:p w14:paraId="136D8F68" w14:textId="77777777" w:rsidR="00601B60" w:rsidRDefault="00601B60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Taxi Supplement</w:t>
      </w:r>
    </w:p>
    <w:p w14:paraId="6D234698" w14:textId="6A2B0C1D" w:rsidR="00601B60" w:rsidRDefault="00D0571C" w:rsidP="00601B60">
      <w:pPr>
        <w:spacing w:before="200" w:after="120"/>
      </w:pPr>
      <w:r>
        <w:t>Your passengers with t</w:t>
      </w:r>
      <w:r w:rsidR="00601B60" w:rsidRPr="00601B60">
        <w:t xml:space="preserve">axi </w:t>
      </w:r>
      <w:r w:rsidR="00601B60">
        <w:t xml:space="preserve">smartcards </w:t>
      </w:r>
      <w:r>
        <w:t>who are participants in the</w:t>
      </w:r>
      <w:r w:rsidR="00601B60">
        <w:t xml:space="preserve"> National </w:t>
      </w:r>
      <w:r w:rsidR="00DD1A50">
        <w:t xml:space="preserve">Disability </w:t>
      </w:r>
      <w:r w:rsidR="00601B60">
        <w:t xml:space="preserve">Insurance Scheme (NDIS) </w:t>
      </w:r>
      <w:r>
        <w:t>can keep using their smartcards</w:t>
      </w:r>
      <w:r w:rsidR="00601B60">
        <w:t xml:space="preserve"> after 30 June 2019.</w:t>
      </w:r>
      <w:r w:rsidR="000276C3">
        <w:t xml:space="preserve">  These </w:t>
      </w:r>
      <w:r>
        <w:t xml:space="preserve">passengers </w:t>
      </w:r>
      <w:r w:rsidR="000276C3">
        <w:t>can continue to pay part of their taxi fare when they tap their Smartcard</w:t>
      </w:r>
      <w:r w:rsidR="0053183A">
        <w:t>, up to a capped amount,</w:t>
      </w:r>
      <w:r w:rsidR="000276C3">
        <w:t xml:space="preserve"> until 31 December 2023</w:t>
      </w:r>
      <w:r w:rsidR="0053183A">
        <w:t xml:space="preserve"> as follows</w:t>
      </w:r>
      <w:r w:rsidR="00087F3A">
        <w:t>:</w:t>
      </w:r>
    </w:p>
    <w:tbl>
      <w:tblPr>
        <w:tblStyle w:val="TableGridLight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2405"/>
        <w:gridCol w:w="3832"/>
        <w:gridCol w:w="3539"/>
      </w:tblGrid>
      <w:tr w:rsidR="00215C17" w:rsidRPr="007D5526" w14:paraId="534E075F" w14:textId="77777777" w:rsidTr="00215C17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D582FCC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32" w:type="dxa"/>
          </w:tcPr>
          <w:p w14:paraId="3B2EAB9B" w14:textId="68D6E83D" w:rsidR="00215C17" w:rsidRPr="005975CF" w:rsidRDefault="00215C17" w:rsidP="00E30E8D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 xml:space="preserve">Wheelchair </w:t>
            </w:r>
            <w:r w:rsidR="00E30E8D">
              <w:rPr>
                <w:rFonts w:ascii="Arial" w:hAnsi="Arial" w:cs="Arial"/>
                <w:bCs/>
                <w:sz w:val="18"/>
                <w:szCs w:val="18"/>
              </w:rPr>
              <w:t>passengers</w:t>
            </w:r>
          </w:p>
        </w:tc>
        <w:tc>
          <w:tcPr>
            <w:tcW w:w="3539" w:type="dxa"/>
          </w:tcPr>
          <w:p w14:paraId="087A34F3" w14:textId="498A86B0" w:rsidR="00215C17" w:rsidRPr="005975CF" w:rsidRDefault="00215C17" w:rsidP="00E30E8D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 xml:space="preserve">Non-wheelchair </w:t>
            </w:r>
            <w:r w:rsidR="00E30E8D">
              <w:rPr>
                <w:rFonts w:ascii="Arial" w:hAnsi="Arial" w:cs="Arial"/>
                <w:bCs/>
                <w:sz w:val="18"/>
                <w:szCs w:val="18"/>
              </w:rPr>
              <w:t>passengers</w:t>
            </w:r>
          </w:p>
        </w:tc>
      </w:tr>
      <w:tr w:rsidR="00215C17" w:rsidRPr="007D5526" w14:paraId="74374FAD" w14:textId="77777777" w:rsidTr="00215C17">
        <w:tc>
          <w:tcPr>
            <w:tcW w:w="2405" w:type="dxa"/>
          </w:tcPr>
          <w:p w14:paraId="737DB115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Year 1</w:t>
            </w:r>
          </w:p>
        </w:tc>
        <w:tc>
          <w:tcPr>
            <w:tcW w:w="3832" w:type="dxa"/>
          </w:tcPr>
          <w:p w14:paraId="37FF7036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60% of taxi fares up to $30.00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 trip</w:t>
            </w:r>
          </w:p>
          <w:p w14:paraId="5D808B93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(capped at $1,000.00 for Year 1)</w:t>
            </w:r>
          </w:p>
        </w:tc>
        <w:tc>
          <w:tcPr>
            <w:tcW w:w="3539" w:type="dxa"/>
          </w:tcPr>
          <w:p w14:paraId="27777CF1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50% of taxi fares up to $25.00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 trip</w:t>
            </w:r>
          </w:p>
          <w:p w14:paraId="2E00EAAA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(capped at $1,000.00 for Year 1)</w:t>
            </w:r>
          </w:p>
        </w:tc>
      </w:tr>
      <w:tr w:rsidR="00215C17" w:rsidRPr="007D5526" w14:paraId="6A7D3F5A" w14:textId="77777777" w:rsidTr="00215C17">
        <w:tc>
          <w:tcPr>
            <w:tcW w:w="2405" w:type="dxa"/>
          </w:tcPr>
          <w:p w14:paraId="08F88A79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Each other year until 31 December 2023</w:t>
            </w:r>
          </w:p>
        </w:tc>
        <w:tc>
          <w:tcPr>
            <w:tcW w:w="3832" w:type="dxa"/>
          </w:tcPr>
          <w:p w14:paraId="41E509B7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60% of taxi fares up to $30.00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 trip</w:t>
            </w:r>
          </w:p>
          <w:p w14:paraId="0AB28F72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(capped at $350.00 for each Year)</w:t>
            </w:r>
          </w:p>
        </w:tc>
        <w:tc>
          <w:tcPr>
            <w:tcW w:w="3539" w:type="dxa"/>
          </w:tcPr>
          <w:p w14:paraId="7F35B358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50% of taxi fares up to $25.00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 trip</w:t>
            </w:r>
          </w:p>
          <w:p w14:paraId="4A2E3A3E" w14:textId="77777777" w:rsidR="00215C17" w:rsidRPr="005975CF" w:rsidRDefault="00215C17" w:rsidP="00215C17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5CF">
              <w:rPr>
                <w:rFonts w:ascii="Arial" w:hAnsi="Arial" w:cs="Arial"/>
                <w:bCs/>
                <w:sz w:val="18"/>
                <w:szCs w:val="18"/>
              </w:rPr>
              <w:t>(capped at $350.00 for each Year)</w:t>
            </w:r>
          </w:p>
        </w:tc>
      </w:tr>
    </w:tbl>
    <w:p w14:paraId="61F44FF0" w14:textId="77777777" w:rsidR="00215C17" w:rsidRDefault="00215C17" w:rsidP="00601B60">
      <w:pPr>
        <w:spacing w:before="200" w:after="120"/>
      </w:pPr>
    </w:p>
    <w:p w14:paraId="74AB87C5" w14:textId="77777777" w:rsidR="00215C17" w:rsidRDefault="00215C17" w:rsidP="00601B60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</w:p>
    <w:p w14:paraId="73848BBF" w14:textId="77777777" w:rsidR="00601B60" w:rsidRDefault="00601B60" w:rsidP="00601B60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</w:p>
    <w:p w14:paraId="3EF20FE7" w14:textId="77777777" w:rsidR="00D0571C" w:rsidRDefault="00D0571C" w:rsidP="000276C3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</w:p>
    <w:p w14:paraId="6758F1F3" w14:textId="72E63652" w:rsidR="00215C17" w:rsidRDefault="00D0571C" w:rsidP="000276C3">
      <w:pPr>
        <w:spacing w:before="200" w:after="120"/>
      </w:pPr>
      <w:r>
        <w:t xml:space="preserve">A taxi smartcard is not intended to give your passengers free taxi travel.  </w:t>
      </w:r>
      <w:r w:rsidR="00A92890">
        <w:t xml:space="preserve">Your passengers who use their taxi smartcard must pay the </w:t>
      </w:r>
      <w:r w:rsidR="00E30E8D">
        <w:t>rest</w:t>
      </w:r>
      <w:r w:rsidR="000276C3">
        <w:t xml:space="preserve"> of their taxi fare.  They cannot use their NDIS funding (including paying part of their taxi fare through the portal)</w:t>
      </w:r>
      <w:r w:rsidR="00A92890">
        <w:t xml:space="preserve"> </w:t>
      </w:r>
      <w:r w:rsidR="00E30E8D">
        <w:t>for a trip if they are using</w:t>
      </w:r>
      <w:r w:rsidR="000276C3">
        <w:t xml:space="preserve"> their taxi smartcard. </w:t>
      </w:r>
      <w:r w:rsidR="0053183A">
        <w:t xml:space="preserve"> They must choose if they use their </w:t>
      </w:r>
      <w:r w:rsidR="00E30E8D">
        <w:t>s</w:t>
      </w:r>
      <w:r>
        <w:t>martcard or their NDIS funding, they can’t use both.</w:t>
      </w:r>
    </w:p>
    <w:p w14:paraId="771D64F5" w14:textId="0663893A" w:rsidR="009B0A25" w:rsidRDefault="00827921" w:rsidP="00601B60">
      <w:pPr>
        <w:spacing w:before="200" w:after="120"/>
      </w:pPr>
      <w:r>
        <w:t xml:space="preserve">The Department of State Growth will be providing further advice on the subsidy cap for NDIS clients to the taxi industry </w:t>
      </w:r>
      <w:r w:rsidR="00E30E8D">
        <w:t>as more information becomes available</w:t>
      </w:r>
      <w:r>
        <w:t>.</w:t>
      </w:r>
    </w:p>
    <w:p w14:paraId="5D8E25F0" w14:textId="33941996" w:rsidR="00A92890" w:rsidRDefault="0053183A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Taxi </w:t>
      </w:r>
      <w:r w:rsidR="00EC63B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F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are</w:t>
      </w:r>
      <w:r w:rsidR="00A92890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s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</w:t>
      </w:r>
    </w:p>
    <w:p w14:paraId="31524506" w14:textId="32B36D16" w:rsidR="00A92890" w:rsidRDefault="0053183A" w:rsidP="00601B60">
      <w:pPr>
        <w:spacing w:before="200" w:after="120"/>
      </w:pPr>
      <w:r w:rsidRPr="0053183A">
        <w:t xml:space="preserve">The Department of State Growth </w:t>
      </w:r>
      <w:r>
        <w:t xml:space="preserve">is </w:t>
      </w:r>
      <w:r w:rsidR="00E30E8D">
        <w:t xml:space="preserve">reviewing </w:t>
      </w:r>
      <w:r>
        <w:t>taxi fares</w:t>
      </w:r>
      <w:r w:rsidR="00A92890">
        <w:t xml:space="preserve"> to ensure that they </w:t>
      </w:r>
      <w:r w:rsidR="00E30E8D">
        <w:t>reflect industry costs and the need</w:t>
      </w:r>
      <w:r w:rsidR="00A92890">
        <w:t xml:space="preserve"> for the taxi industry to remain competitive.  Since the </w:t>
      </w:r>
      <w:r>
        <w:t>last fare increase incurred in early 2014</w:t>
      </w:r>
      <w:r w:rsidR="00A92890">
        <w:t>:</w:t>
      </w:r>
    </w:p>
    <w:p w14:paraId="2459F396" w14:textId="781B908A" w:rsidR="009B0A25" w:rsidRDefault="00A92890" w:rsidP="00443F66">
      <w:pPr>
        <w:pStyle w:val="ListParagraph"/>
        <w:numPr>
          <w:ilvl w:val="0"/>
          <w:numId w:val="43"/>
        </w:numPr>
        <w:spacing w:before="200" w:after="120"/>
        <w:ind w:left="567" w:hanging="567"/>
      </w:pPr>
      <w:r>
        <w:t xml:space="preserve">Taxi operating expenses have </w:t>
      </w:r>
      <w:r w:rsidR="00E30E8D">
        <w:t>increased slightly overall</w:t>
      </w:r>
      <w:r w:rsidR="00443F66">
        <w:t xml:space="preserve"> by 3.63% according to a model that the Department of State Growth keeps to assess costs over time</w:t>
      </w:r>
      <w:r>
        <w:t xml:space="preserve">.  There has been little change to taxi equipment costs and motor vehicle registration and MAIB premium fees have reduced slightly.  </w:t>
      </w:r>
      <w:r w:rsidR="00E30E8D">
        <w:t xml:space="preserve">Current </w:t>
      </w:r>
      <w:r>
        <w:t xml:space="preserve">fuel prices </w:t>
      </w:r>
      <w:r w:rsidR="00E30E8D">
        <w:t>are similar to prices at the time of</w:t>
      </w:r>
      <w:r>
        <w:t xml:space="preserve"> the last review.</w:t>
      </w:r>
    </w:p>
    <w:p w14:paraId="72F29A21" w14:textId="77777777" w:rsidR="009B0A25" w:rsidRDefault="009B0A25" w:rsidP="009B0A25">
      <w:pPr>
        <w:pStyle w:val="ListParagraph"/>
        <w:spacing w:before="200" w:after="120"/>
        <w:ind w:left="1080"/>
      </w:pPr>
    </w:p>
    <w:p w14:paraId="600FD9C6" w14:textId="77777777" w:rsidR="009B0A25" w:rsidRDefault="009B0A25" w:rsidP="009B0A25">
      <w:pPr>
        <w:pStyle w:val="ListParagraph"/>
        <w:spacing w:before="200" w:after="120"/>
        <w:ind w:left="1080"/>
      </w:pPr>
    </w:p>
    <w:p w14:paraId="531A658B" w14:textId="77777777" w:rsidR="009B0A25" w:rsidRDefault="009B0A25" w:rsidP="009B0A25">
      <w:pPr>
        <w:pStyle w:val="ListParagraph"/>
        <w:spacing w:before="200" w:after="120"/>
        <w:ind w:left="1080"/>
      </w:pPr>
    </w:p>
    <w:p w14:paraId="6B631AFE" w14:textId="5484F618" w:rsidR="00A92890" w:rsidRDefault="00A92890" w:rsidP="00E246CD">
      <w:pPr>
        <w:pStyle w:val="ListParagraph"/>
        <w:numPr>
          <w:ilvl w:val="0"/>
          <w:numId w:val="43"/>
        </w:numPr>
        <w:spacing w:before="200" w:after="120"/>
        <w:ind w:left="567" w:hanging="578"/>
      </w:pPr>
      <w:r>
        <w:t xml:space="preserve">The CPI has increased by 11.7 per cent.  The CPI increase is significant for a range of reasons which </w:t>
      </w:r>
      <w:r w:rsidR="00E246CD">
        <w:t xml:space="preserve">do </w:t>
      </w:r>
      <w:r>
        <w:t xml:space="preserve">not </w:t>
      </w:r>
      <w:r w:rsidR="00E246CD">
        <w:t xml:space="preserve">necessarily </w:t>
      </w:r>
      <w:r>
        <w:t>directly relate to the operations of a taxi such as housing cost increases.</w:t>
      </w:r>
    </w:p>
    <w:p w14:paraId="540F85D9" w14:textId="0FD756DF" w:rsidR="001E7D51" w:rsidRDefault="00E246CD" w:rsidP="00A92890">
      <w:pPr>
        <w:spacing w:before="200" w:after="120"/>
      </w:pPr>
      <w:r>
        <w:t>You are</w:t>
      </w:r>
      <w:r w:rsidR="004A0F9C">
        <w:t xml:space="preserve"> invite</w:t>
      </w:r>
      <w:r>
        <w:t>d</w:t>
      </w:r>
      <w:r w:rsidR="004A0F9C">
        <w:t xml:space="preserve"> to </w:t>
      </w:r>
      <w:r w:rsidR="009B0A25">
        <w:t>respond to</w:t>
      </w:r>
      <w:r w:rsidR="004A0F9C">
        <w:t xml:space="preserve"> the following</w:t>
      </w:r>
      <w:r w:rsidR="00443F66">
        <w:t xml:space="preserve"> questions</w:t>
      </w:r>
      <w:r w:rsidR="004A0F9C">
        <w:t>:</w:t>
      </w:r>
    </w:p>
    <w:p w14:paraId="1619AB81" w14:textId="532C5299" w:rsidR="004A0F9C" w:rsidRPr="009B0A25" w:rsidRDefault="00443F66" w:rsidP="009B0A25">
      <w:pPr>
        <w:pStyle w:val="ListParagraph"/>
        <w:numPr>
          <w:ilvl w:val="0"/>
          <w:numId w:val="45"/>
        </w:numPr>
        <w:spacing w:before="200" w:after="120"/>
      </w:pPr>
      <w:r>
        <w:t>Do</w:t>
      </w:r>
      <w:r w:rsidRPr="009B0A25">
        <w:t xml:space="preserve"> </w:t>
      </w:r>
      <w:r w:rsidR="004A0F9C" w:rsidRPr="009B0A25">
        <w:t>you support a fare increase?</w:t>
      </w:r>
    </w:p>
    <w:p w14:paraId="174707DE" w14:textId="66698A27" w:rsidR="004A0F9C" w:rsidRDefault="009B0A25" w:rsidP="009B0A25">
      <w:pPr>
        <w:pStyle w:val="ListParagraph"/>
        <w:numPr>
          <w:ilvl w:val="0"/>
          <w:numId w:val="45"/>
        </w:numPr>
        <w:spacing w:before="200" w:after="120"/>
      </w:pPr>
      <w:r>
        <w:t>If you support a fare increase</w:t>
      </w:r>
      <w:r w:rsidR="004A0F9C" w:rsidRPr="009B0A25">
        <w:t>, your views on the following:</w:t>
      </w:r>
    </w:p>
    <w:p w14:paraId="4B8C3004" w14:textId="77777777" w:rsidR="009B0A25" w:rsidRDefault="009B0A25" w:rsidP="009B0A25">
      <w:pPr>
        <w:pStyle w:val="ListParagraph"/>
        <w:spacing w:before="200" w:after="120"/>
      </w:pPr>
    </w:p>
    <w:p w14:paraId="03E2D907" w14:textId="06594902" w:rsidR="00443F66" w:rsidRDefault="00443F66" w:rsidP="00443F66">
      <w:pPr>
        <w:pStyle w:val="ListParagraph"/>
        <w:numPr>
          <w:ilvl w:val="0"/>
          <w:numId w:val="46"/>
        </w:numPr>
        <w:spacing w:before="200" w:after="120"/>
      </w:pPr>
      <w:r>
        <w:t>should a fare increase be in line with industry costs increases (3.63%) or CPI increases (11.7%) or by some other rate of increase (please tell us what that rate of increase is); and</w:t>
      </w:r>
    </w:p>
    <w:p w14:paraId="78C5FA38" w14:textId="542B44D2" w:rsidR="00443F66" w:rsidRPr="009B0A25" w:rsidRDefault="00E246CD" w:rsidP="00443F66">
      <w:pPr>
        <w:pStyle w:val="ListParagraph"/>
        <w:numPr>
          <w:ilvl w:val="0"/>
          <w:numId w:val="46"/>
        </w:numPr>
        <w:spacing w:before="200" w:after="120"/>
      </w:pPr>
      <w:r>
        <w:t>how should the increase be applied to the tariffs (how much on the flagfall, waiting time and kilometre rate for each tariff including the WAT tariffs)?</w:t>
      </w:r>
    </w:p>
    <w:p w14:paraId="3E7CCE16" w14:textId="77777777" w:rsidR="004A0F9C" w:rsidRPr="009B0A25" w:rsidRDefault="004A0F9C" w:rsidP="009B0A25">
      <w:pPr>
        <w:pStyle w:val="ListParagraph"/>
        <w:spacing w:before="200" w:after="120"/>
      </w:pPr>
    </w:p>
    <w:p w14:paraId="4D604330" w14:textId="204962BD" w:rsidR="004A0F9C" w:rsidRDefault="009B0A25" w:rsidP="009B0A25">
      <w:pPr>
        <w:pStyle w:val="ListParagraph"/>
        <w:numPr>
          <w:ilvl w:val="0"/>
          <w:numId w:val="45"/>
        </w:numPr>
        <w:spacing w:before="200" w:after="120"/>
      </w:pPr>
      <w:r w:rsidRPr="009B0A25">
        <w:t xml:space="preserve">If you do not support a fare increase, </w:t>
      </w:r>
      <w:r w:rsidR="00E246CD">
        <w:t>why not</w:t>
      </w:r>
      <w:r w:rsidRPr="009B0A25">
        <w:t>.</w:t>
      </w:r>
    </w:p>
    <w:p w14:paraId="0F68616A" w14:textId="77777777" w:rsidR="009B0A25" w:rsidRDefault="009B0A25" w:rsidP="009B0A25">
      <w:pPr>
        <w:pStyle w:val="ListParagraph"/>
        <w:spacing w:before="200" w:after="120"/>
      </w:pPr>
    </w:p>
    <w:p w14:paraId="718C1BC1" w14:textId="6BD3809F" w:rsidR="00E246CD" w:rsidRDefault="00E246CD" w:rsidP="009B0A25">
      <w:pPr>
        <w:pStyle w:val="ListParagraph"/>
        <w:spacing w:before="200" w:after="120"/>
      </w:pPr>
      <w:r>
        <w:t>Please feel free to include any other information with your feedback</w:t>
      </w:r>
    </w:p>
    <w:p w14:paraId="2711AAD5" w14:textId="77777777" w:rsidR="00E246CD" w:rsidRDefault="00E246CD" w:rsidP="009B0A25">
      <w:pPr>
        <w:pStyle w:val="ListParagraph"/>
        <w:spacing w:before="200" w:after="120"/>
      </w:pPr>
    </w:p>
    <w:p w14:paraId="326DDE60" w14:textId="57DC8490" w:rsidR="009B0A25" w:rsidRPr="009B0A25" w:rsidRDefault="00E246CD" w:rsidP="009B0A25">
      <w:pPr>
        <w:pStyle w:val="ListParagraph"/>
        <w:spacing w:before="200" w:after="120"/>
        <w:ind w:left="0"/>
      </w:pPr>
      <w:r>
        <w:t>Please send your feedback by</w:t>
      </w:r>
      <w:r w:rsidR="009B0A25">
        <w:t xml:space="preserve"> email</w:t>
      </w:r>
      <w:r>
        <w:t xml:space="preserve"> to</w:t>
      </w:r>
      <w:r w:rsidR="009B0A25">
        <w:t xml:space="preserve"> </w:t>
      </w:r>
      <w:hyperlink r:id="rId9" w:history="1">
        <w:r w:rsidR="009B0A25" w:rsidRPr="00D94AE5">
          <w:rPr>
            <w:rStyle w:val="Hyperlink"/>
          </w:rPr>
          <w:t>Operator.Accreditation@stategrowth.tas.gov.au</w:t>
        </w:r>
      </w:hyperlink>
      <w:r w:rsidR="009B0A25">
        <w:t xml:space="preserve"> </w:t>
      </w:r>
      <w:r>
        <w:t xml:space="preserve">by </w:t>
      </w:r>
      <w:r w:rsidR="009B0A25">
        <w:t>18 April 2019.</w:t>
      </w:r>
    </w:p>
    <w:p w14:paraId="728EAE2B" w14:textId="77777777" w:rsidR="0089161B" w:rsidRPr="006F2134" w:rsidRDefault="003E4A0B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Taxi and Hire Vehicle Industries Regulatory Review</w:t>
      </w:r>
    </w:p>
    <w:p w14:paraId="66BCADBE" w14:textId="77777777" w:rsidR="00F12B23" w:rsidRDefault="003E4A0B" w:rsidP="00583157">
      <w:r>
        <w:t xml:space="preserve">The Government is considering the feedback received during consultation and a final framework is expected to be released in the first half of 2019.  The Government is committed to introducing legislation for the on-demand passenger transport sector into Parliament in the spring session later this year. </w:t>
      </w:r>
    </w:p>
    <w:p w14:paraId="6F623141" w14:textId="77777777" w:rsidR="003E4A0B" w:rsidRDefault="003E4A0B" w:rsidP="00583157">
      <w:r>
        <w:t xml:space="preserve">If you have any questions about the Review, please email </w:t>
      </w:r>
      <w:hyperlink r:id="rId10" w:history="1">
        <w:r w:rsidRPr="000D123B">
          <w:rPr>
            <w:rStyle w:val="Hyperlink"/>
          </w:rPr>
          <w:t>taxireview@stategrowth.tas.gov.au</w:t>
        </w:r>
      </w:hyperlink>
    </w:p>
    <w:p w14:paraId="250885A6" w14:textId="36E39752" w:rsidR="00F12B23" w:rsidRDefault="00E246CD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O</w:t>
      </w:r>
      <w:r w:rsidR="00F12B23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wner-operator </w:t>
      </w:r>
      <w:r w:rsidR="00EC63B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</w:t>
      </w:r>
      <w:r w:rsidR="00F12B23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axi </w:t>
      </w:r>
      <w:r w:rsidR="00EC63B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L</w:t>
      </w:r>
      <w:r w:rsidR="00F12B23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icences</w:t>
      </w:r>
      <w:r w:rsidR="003E4A0B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(OOTL)</w:t>
      </w:r>
      <w:r w:rsidR="00F12B23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</w:t>
      </w:r>
    </w:p>
    <w:p w14:paraId="52FBEEAC" w14:textId="3599E933" w:rsidR="007F71AA" w:rsidRDefault="00E246CD" w:rsidP="007F71AA">
      <w:r>
        <w:t>OOTLs are available for sale from the Transport Commission. The licences for sale are left</w:t>
      </w:r>
      <w:r w:rsidR="0008618D">
        <w:t xml:space="preserve"> </w:t>
      </w:r>
      <w:bookmarkStart w:id="0" w:name="_GoBack"/>
      <w:bookmarkEnd w:id="0"/>
      <w:r>
        <w:t xml:space="preserve">over from the 2018 </w:t>
      </w:r>
      <w:r w:rsidR="00F5174E">
        <w:t xml:space="preserve">taxi </w:t>
      </w:r>
      <w:r>
        <w:t xml:space="preserve">licence tender.  Licences available for all taxi areas except </w:t>
      </w:r>
      <w:r w:rsidR="00F5174E">
        <w:t>Hobart and Devonport</w:t>
      </w:r>
      <w:r w:rsidR="00D0571C">
        <w:t xml:space="preserve">.  </w:t>
      </w:r>
      <w:r>
        <w:t>To be able to buy a licence y</w:t>
      </w:r>
      <w:r w:rsidR="00D0571C">
        <w:t>ou will need to meet the eligibility criteria.</w:t>
      </w:r>
      <w:r w:rsidR="00F5174E">
        <w:t xml:space="preserve"> To obtain an application package to purchase an OOTL, email </w:t>
      </w:r>
      <w:hyperlink r:id="rId11" w:history="1">
        <w:r w:rsidR="00F23C07" w:rsidRPr="00F23C07">
          <w:rPr>
            <w:rStyle w:val="Hyperlink"/>
          </w:rPr>
          <w:t>operator.accreditation@stategrowth.tas.gov.au</w:t>
        </w:r>
      </w:hyperlink>
      <w:r w:rsidR="00F5174E">
        <w:t>.</w:t>
      </w:r>
      <w:r w:rsidR="003E4A0B">
        <w:t xml:space="preserve">  </w:t>
      </w:r>
      <w:r w:rsidR="007F71AA">
        <w:t xml:space="preserve">  </w:t>
      </w:r>
    </w:p>
    <w:p w14:paraId="26000D42" w14:textId="05BB93E3" w:rsidR="00F5174E" w:rsidRDefault="00E246CD" w:rsidP="007F71AA">
      <w:r>
        <w:t>W</w:t>
      </w:r>
      <w:r w:rsidR="00384F5E">
        <w:t>heelchair-accessible taxi (WAT licences)</w:t>
      </w:r>
      <w:r w:rsidR="00F5174E">
        <w:t xml:space="preserve"> are available for all taxi areas.</w:t>
      </w:r>
    </w:p>
    <w:p w14:paraId="6B096F78" w14:textId="77777777" w:rsidR="00F12B23" w:rsidRDefault="003E4A0B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Annual administration fees</w:t>
      </w:r>
      <w:r w:rsidR="00F5174E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ab/>
      </w:r>
    </w:p>
    <w:p w14:paraId="64064E45" w14:textId="77777777" w:rsidR="00F5174E" w:rsidRDefault="00F5174E" w:rsidP="00F12B23">
      <w:pPr>
        <w:spacing w:before="200" w:after="120"/>
      </w:pPr>
      <w:r>
        <w:t>If you have not paid your annual administration fee for your</w:t>
      </w:r>
      <w:r w:rsidR="003E4A0B">
        <w:t xml:space="preserve"> taxi and luxury hire car</w:t>
      </w:r>
      <w:r w:rsidR="00384F5E">
        <w:t xml:space="preserve"> (LHC)</w:t>
      </w:r>
      <w:r w:rsidR="003E4A0B">
        <w:t xml:space="preserve"> licences</w:t>
      </w:r>
      <w:r>
        <w:t>, you must do it now.  The fee was due to be paid before 1 April 2019.</w:t>
      </w:r>
    </w:p>
    <w:p w14:paraId="60F59AAF" w14:textId="1337D431" w:rsidR="00601B60" w:rsidRDefault="00601B60" w:rsidP="00F12B23">
      <w:pPr>
        <w:spacing w:before="200" w:after="120"/>
      </w:pPr>
      <w:r>
        <w:t>If you ha</w:t>
      </w:r>
      <w:r w:rsidR="00E246CD">
        <w:t>ve</w:t>
      </w:r>
      <w:r>
        <w:t xml:space="preserve"> not paid the administrative fee i</w:t>
      </w:r>
      <w:r w:rsidR="00E246CD">
        <w:t>t</w:t>
      </w:r>
      <w:r>
        <w:t xml:space="preserve"> means:</w:t>
      </w:r>
    </w:p>
    <w:p w14:paraId="493C21D0" w14:textId="5FD41438" w:rsidR="00601B60" w:rsidRDefault="00E246CD" w:rsidP="00601B60">
      <w:pPr>
        <w:pStyle w:val="ListParagraph"/>
        <w:numPr>
          <w:ilvl w:val="0"/>
          <w:numId w:val="42"/>
        </w:numPr>
        <w:spacing w:before="200" w:after="120"/>
      </w:pPr>
      <w:r>
        <w:t xml:space="preserve">your </w:t>
      </w:r>
      <w:r w:rsidR="00601B60">
        <w:t>licence has now lapsed</w:t>
      </w:r>
    </w:p>
    <w:p w14:paraId="22E9F42B" w14:textId="66189FED" w:rsidR="00601B60" w:rsidRDefault="00601B60" w:rsidP="00601B60">
      <w:pPr>
        <w:pStyle w:val="ListParagraph"/>
        <w:numPr>
          <w:ilvl w:val="0"/>
          <w:numId w:val="42"/>
        </w:numPr>
        <w:spacing w:before="200" w:after="120"/>
      </w:pPr>
      <w:r>
        <w:t xml:space="preserve">the licence plate for </w:t>
      </w:r>
      <w:r w:rsidR="00E246CD">
        <w:t xml:space="preserve">your </w:t>
      </w:r>
      <w:r>
        <w:t>lapsed licence may be seized by an authorised officer</w:t>
      </w:r>
    </w:p>
    <w:p w14:paraId="0448D3AA" w14:textId="59BC4367" w:rsidR="00601B60" w:rsidRDefault="00E246CD" w:rsidP="00601B60">
      <w:pPr>
        <w:pStyle w:val="ListParagraph"/>
        <w:numPr>
          <w:ilvl w:val="0"/>
          <w:numId w:val="42"/>
        </w:numPr>
        <w:spacing w:before="200" w:after="120"/>
      </w:pPr>
      <w:r>
        <w:t xml:space="preserve">if </w:t>
      </w:r>
      <w:r w:rsidR="00601B60">
        <w:t xml:space="preserve">the fee has </w:t>
      </w:r>
      <w:r>
        <w:t xml:space="preserve">still </w:t>
      </w:r>
      <w:r w:rsidR="00601B60">
        <w:t>not been paid by 29 April 2019, the licence plate for the lapsed licence becomes void and will be cancelled.</w:t>
      </w:r>
    </w:p>
    <w:p w14:paraId="78ECE384" w14:textId="2672AD5F" w:rsidR="00384F5E" w:rsidRDefault="00E246CD" w:rsidP="00601B60">
      <w:pPr>
        <w:spacing w:before="200" w:after="120"/>
      </w:pPr>
      <w:r>
        <w:t>I</w:t>
      </w:r>
      <w:r w:rsidR="00601B60">
        <w:t xml:space="preserve">f you lease a taxi licence, you need to contact the licence owner to ensure that the fee has been paid. </w:t>
      </w:r>
    </w:p>
    <w:p w14:paraId="0557DDD5" w14:textId="132EC060" w:rsidR="00D925EF" w:rsidRDefault="003D3A30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lastRenderedPageBreak/>
        <w:t xml:space="preserve">Taxi </w:t>
      </w:r>
      <w:r w:rsidR="00EC63B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Z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ones (</w:t>
      </w:r>
      <w:r w:rsidR="00EC63B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R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anks)</w:t>
      </w:r>
    </w:p>
    <w:p w14:paraId="16E5E9E1" w14:textId="0396EC29" w:rsidR="003D3A30" w:rsidRDefault="00601B60" w:rsidP="00D533ED">
      <w:pPr>
        <w:spacing w:before="200" w:after="120"/>
      </w:pPr>
      <w:r>
        <w:t>It is your responsibility as an accredited operator</w:t>
      </w:r>
      <w:r w:rsidR="00FD1C05">
        <w:t xml:space="preserve"> of </w:t>
      </w:r>
      <w:r>
        <w:t>a taxi service</w:t>
      </w:r>
      <w:r w:rsidR="00FD1C05">
        <w:t xml:space="preserve"> </w:t>
      </w:r>
      <w:r>
        <w:t>to ensure your</w:t>
      </w:r>
      <w:r w:rsidR="00FD1C05">
        <w:t xml:space="preserve"> d</w:t>
      </w:r>
      <w:r w:rsidR="005965F4">
        <w:t xml:space="preserve">rivers </w:t>
      </w:r>
      <w:r w:rsidR="00FD1C05">
        <w:t>are</w:t>
      </w:r>
      <w:r w:rsidR="005965F4">
        <w:t xml:space="preserve"> aware of their duties </w:t>
      </w:r>
      <w:r>
        <w:t xml:space="preserve">when driving a taxi </w:t>
      </w:r>
      <w:r w:rsidR="005965F4">
        <w:t xml:space="preserve">(r59 of the </w:t>
      </w:r>
      <w:hyperlink r:id="rId12" w:history="1">
        <w:r w:rsidR="005965F4" w:rsidRPr="005965F4">
          <w:rPr>
            <w:rStyle w:val="Hyperlink"/>
            <w:i/>
          </w:rPr>
          <w:t>Taxi Industry Regulations 2018</w:t>
        </w:r>
      </w:hyperlink>
      <w:r w:rsidR="006B25AD">
        <w:rPr>
          <w:i/>
        </w:rPr>
        <w:t xml:space="preserve"> </w:t>
      </w:r>
      <w:r w:rsidR="005965F4">
        <w:t>)</w:t>
      </w:r>
      <w:r w:rsidR="00FD1C05">
        <w:t xml:space="preserve">.   </w:t>
      </w:r>
      <w:r>
        <w:t>This includes rules relating to taxi zones, your driver must not</w:t>
      </w:r>
      <w:r w:rsidR="00FD1C05">
        <w:t>:</w:t>
      </w:r>
    </w:p>
    <w:p w14:paraId="0D4A2ABE" w14:textId="4FEE86BC" w:rsidR="00FD1C05" w:rsidRDefault="00FD1C05" w:rsidP="00FD1C05">
      <w:pPr>
        <w:pStyle w:val="ListParagraph"/>
        <w:numPr>
          <w:ilvl w:val="0"/>
          <w:numId w:val="41"/>
        </w:numPr>
        <w:spacing w:before="200" w:after="0"/>
      </w:pPr>
      <w:r>
        <w:t>refuse to accept a hiring while the  taxi is in a taxi zone</w:t>
      </w:r>
    </w:p>
    <w:p w14:paraId="715671DE" w14:textId="77777777" w:rsidR="00FD1C05" w:rsidRDefault="00FD1C05" w:rsidP="00FD1C05">
      <w:pPr>
        <w:pStyle w:val="ListParagraph"/>
        <w:numPr>
          <w:ilvl w:val="0"/>
          <w:numId w:val="41"/>
        </w:numPr>
        <w:spacing w:before="200" w:after="0"/>
      </w:pPr>
      <w:r>
        <w:t>fail to stand their taxi in the foremost vacant space within that zone</w:t>
      </w:r>
    </w:p>
    <w:p w14:paraId="1C5B505B" w14:textId="77777777" w:rsidR="00FD1C05" w:rsidRDefault="00FD1C05" w:rsidP="00FD1C05">
      <w:pPr>
        <w:pStyle w:val="ListParagraph"/>
        <w:numPr>
          <w:ilvl w:val="0"/>
          <w:numId w:val="41"/>
        </w:numPr>
        <w:spacing w:before="200" w:after="0"/>
      </w:pPr>
      <w:r>
        <w:t>leave his or her taxi unattended in a taxi zone without reasonable grounds for doing so</w:t>
      </w:r>
    </w:p>
    <w:p w14:paraId="76266C87" w14:textId="1F860340" w:rsidR="00FD1C05" w:rsidRDefault="00FD1C05" w:rsidP="00FD1C05">
      <w:pPr>
        <w:pStyle w:val="ListParagraph"/>
        <w:numPr>
          <w:ilvl w:val="0"/>
          <w:numId w:val="41"/>
        </w:numPr>
        <w:spacing w:before="200" w:after="0"/>
      </w:pPr>
      <w:r>
        <w:t>prevent a</w:t>
      </w:r>
      <w:r w:rsidR="001F39E3">
        <w:t>nother</w:t>
      </w:r>
      <w:r>
        <w:t xml:space="preserve"> taxi from leaving a taxi zone</w:t>
      </w:r>
    </w:p>
    <w:p w14:paraId="3B1E5D19" w14:textId="77777777" w:rsidR="00FD1C05" w:rsidRDefault="00FD1C05" w:rsidP="00FD1C05">
      <w:pPr>
        <w:pStyle w:val="ListParagraph"/>
        <w:numPr>
          <w:ilvl w:val="0"/>
          <w:numId w:val="41"/>
        </w:numPr>
        <w:spacing w:before="200" w:after="0"/>
      </w:pPr>
      <w:r>
        <w:t>tell a person that they must hire the foremost taxi in the taxi zone</w:t>
      </w:r>
    </w:p>
    <w:p w14:paraId="16E64AD9" w14:textId="2FCC548E" w:rsidR="00984D44" w:rsidRDefault="00EC63B9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To Operate</w:t>
      </w:r>
      <w:r w:rsidR="00FD1C0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a 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</w:t>
      </w:r>
      <w:r w:rsidR="00FD1C0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axi 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L</w:t>
      </w:r>
      <w:r w:rsidR="00FD1C0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icence</w:t>
      </w:r>
    </w:p>
    <w:p w14:paraId="1BD2143E" w14:textId="77777777" w:rsidR="00D0571C" w:rsidRDefault="00D0571C" w:rsidP="00D533ED">
      <w:pPr>
        <w:spacing w:before="200" w:after="120"/>
      </w:pPr>
      <w:r>
        <w:t>You cannot</w:t>
      </w:r>
      <w:r w:rsidR="00FD1C05">
        <w:t xml:space="preserve"> operate a taxi service unless</w:t>
      </w:r>
      <w:r>
        <w:t>:</w:t>
      </w:r>
    </w:p>
    <w:p w14:paraId="655F44D8" w14:textId="77777777" w:rsidR="00D0571C" w:rsidRDefault="00D0571C" w:rsidP="00D0571C">
      <w:pPr>
        <w:pStyle w:val="ListParagraph"/>
        <w:numPr>
          <w:ilvl w:val="0"/>
          <w:numId w:val="44"/>
        </w:numPr>
        <w:spacing w:before="200" w:after="120"/>
      </w:pPr>
      <w:r>
        <w:t>you hold</w:t>
      </w:r>
      <w:r w:rsidR="00FD1C05">
        <w:t xml:space="preserve"> passenger transport service operator accreditation and </w:t>
      </w:r>
    </w:p>
    <w:p w14:paraId="12E106C3" w14:textId="1B47196A" w:rsidR="00AD795C" w:rsidRDefault="00D0571C" w:rsidP="00EF3516">
      <w:pPr>
        <w:pStyle w:val="ListParagraph"/>
        <w:numPr>
          <w:ilvl w:val="0"/>
          <w:numId w:val="44"/>
        </w:numPr>
        <w:spacing w:before="200" w:after="120"/>
      </w:pPr>
      <w:r>
        <w:t xml:space="preserve">you </w:t>
      </w:r>
      <w:r w:rsidR="00FD1C05">
        <w:t>own</w:t>
      </w:r>
      <w:r w:rsidR="001F39E3">
        <w:t xml:space="preserve"> a taxi licence</w:t>
      </w:r>
      <w:r>
        <w:t xml:space="preserve"> or </w:t>
      </w:r>
      <w:r w:rsidR="001F39E3">
        <w:t>are the lease of a perpetual taxi licence</w:t>
      </w:r>
      <w:r>
        <w:t xml:space="preserve">  and you are t</w:t>
      </w:r>
      <w:r w:rsidR="00FD1C05">
        <w:t>he responsible operator of that taxi licence.</w:t>
      </w:r>
      <w:r w:rsidR="006B25AD">
        <w:t xml:space="preserve">  </w:t>
      </w:r>
    </w:p>
    <w:p w14:paraId="5DCD16B8" w14:textId="77777777" w:rsidR="00FD1C05" w:rsidRDefault="00D0571C" w:rsidP="0008618D">
      <w:pPr>
        <w:spacing w:before="200" w:after="120"/>
        <w:ind w:right="-567"/>
      </w:pPr>
      <w:r>
        <w:t xml:space="preserve">If you enter or terminate a lease, you must complete the </w:t>
      </w:r>
      <w:r w:rsidR="001E7D51">
        <w:t xml:space="preserve">notification form </w:t>
      </w:r>
      <w:hyperlink r:id="rId13" w:history="1">
        <w:r w:rsidRPr="00D94AE5">
          <w:rPr>
            <w:rStyle w:val="Hyperlink"/>
          </w:rPr>
          <w:t>https://www.transport.tas.gov.au/fees_forms/operator_forms</w:t>
        </w:r>
      </w:hyperlink>
      <w:r w:rsidR="001E7D51">
        <w:t xml:space="preserve"> .  The forms are to be lodged and if applicable, the fee paid at any Service Tasmania shop.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  <w:gridCol w:w="1275"/>
      </w:tblGrid>
      <w:tr w:rsidR="006B25AD" w14:paraId="3472427C" w14:textId="77777777" w:rsidTr="001F39E3">
        <w:tc>
          <w:tcPr>
            <w:tcW w:w="2972" w:type="dxa"/>
            <w:shd w:val="clear" w:color="auto" w:fill="D9D9D9" w:themeFill="background1" w:themeFillShade="D9"/>
          </w:tcPr>
          <w:p w14:paraId="1FED6D4F" w14:textId="77777777" w:rsidR="006B25AD" w:rsidRPr="001E7D51" w:rsidRDefault="006B25AD" w:rsidP="001F39E3">
            <w:pPr>
              <w:keepNext/>
              <w:spacing w:before="120" w:after="8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Perpetual taxi licence lease arrangement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8728B8" w14:textId="77777777" w:rsidR="006B25AD" w:rsidRPr="001E7D51" w:rsidRDefault="006B25AD" w:rsidP="001F39E3">
            <w:pPr>
              <w:keepNext/>
              <w:spacing w:before="120" w:after="8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Who must notify the Commission</w:t>
            </w:r>
            <w:r w:rsid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31FD73" w14:textId="77777777" w:rsidR="006B25AD" w:rsidRPr="001E7D51" w:rsidRDefault="006B25AD" w:rsidP="001F39E3">
            <w:pPr>
              <w:keepNext/>
              <w:spacing w:before="120" w:after="8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When notification must be made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D5001E" w14:textId="77777777" w:rsidR="006B25AD" w:rsidRPr="001E7D51" w:rsidRDefault="006B25AD" w:rsidP="001F39E3">
            <w:pPr>
              <w:keepNext/>
              <w:spacing w:before="120" w:after="8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Is there a fee?</w:t>
            </w:r>
          </w:p>
        </w:tc>
      </w:tr>
      <w:tr w:rsidR="006B25AD" w14:paraId="333548C4" w14:textId="77777777" w:rsidTr="001F39E3">
        <w:tc>
          <w:tcPr>
            <w:tcW w:w="2972" w:type="dxa"/>
          </w:tcPr>
          <w:p w14:paraId="1E6D62BF" w14:textId="77777777" w:rsidR="006B25AD" w:rsidRPr="001E7D51" w:rsidRDefault="006B25AD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Commencement of lease</w:t>
            </w:r>
          </w:p>
        </w:tc>
        <w:tc>
          <w:tcPr>
            <w:tcW w:w="2977" w:type="dxa"/>
          </w:tcPr>
          <w:p w14:paraId="6571E8BD" w14:textId="77777777" w:rsidR="006B25AD" w:rsidRPr="001E7D51" w:rsidRDefault="006B25AD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</w:t>
            </w: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owner </w:t>
            </w: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 the licence</w:t>
            </w:r>
          </w:p>
        </w:tc>
        <w:tc>
          <w:tcPr>
            <w:tcW w:w="2977" w:type="dxa"/>
          </w:tcPr>
          <w:p w14:paraId="5DFA9312" w14:textId="77777777" w:rsidR="006B25AD" w:rsidRPr="001E7D51" w:rsidRDefault="006B25AD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 later than 14 days after the commencement of the lease</w:t>
            </w:r>
          </w:p>
        </w:tc>
        <w:tc>
          <w:tcPr>
            <w:tcW w:w="1275" w:type="dxa"/>
          </w:tcPr>
          <w:p w14:paraId="70E8EF67" w14:textId="77777777" w:rsidR="006B25AD" w:rsidRPr="001E7D51" w:rsidRDefault="006B25AD" w:rsidP="001F39E3">
            <w:pPr>
              <w:spacing w:before="120" w:after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Yes</w:t>
            </w:r>
          </w:p>
        </w:tc>
      </w:tr>
      <w:tr w:rsidR="006B25AD" w14:paraId="410E8BC6" w14:textId="77777777" w:rsidTr="001F39E3">
        <w:tc>
          <w:tcPr>
            <w:tcW w:w="2972" w:type="dxa"/>
          </w:tcPr>
          <w:p w14:paraId="1E3554E8" w14:textId="77777777" w:rsidR="006B25AD" w:rsidRPr="001E7D51" w:rsidRDefault="001E7D51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Termination of lease</w:t>
            </w:r>
          </w:p>
        </w:tc>
        <w:tc>
          <w:tcPr>
            <w:tcW w:w="2977" w:type="dxa"/>
          </w:tcPr>
          <w:p w14:paraId="7F07099D" w14:textId="11A6BA32" w:rsidR="006B25AD" w:rsidRPr="001E7D51" w:rsidRDefault="001E7D51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owner of the licence </w:t>
            </w:r>
            <w:r w:rsidRPr="001E7D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and</w:t>
            </w: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person who leased the licence</w:t>
            </w:r>
          </w:p>
        </w:tc>
        <w:tc>
          <w:tcPr>
            <w:tcW w:w="2977" w:type="dxa"/>
          </w:tcPr>
          <w:p w14:paraId="4C08DB39" w14:textId="77777777" w:rsidR="006B25AD" w:rsidRPr="001E7D51" w:rsidRDefault="001E7D51" w:rsidP="001F39E3">
            <w:pPr>
              <w:spacing w:before="120" w:after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Within 7 days after the termination of the lease</w:t>
            </w:r>
          </w:p>
        </w:tc>
        <w:tc>
          <w:tcPr>
            <w:tcW w:w="1275" w:type="dxa"/>
          </w:tcPr>
          <w:p w14:paraId="0ACEF80C" w14:textId="77777777" w:rsidR="006B25AD" w:rsidRPr="001E7D51" w:rsidRDefault="001E7D51" w:rsidP="001F39E3">
            <w:pPr>
              <w:spacing w:before="120" w:after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7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</w:t>
            </w:r>
          </w:p>
        </w:tc>
      </w:tr>
    </w:tbl>
    <w:p w14:paraId="08365757" w14:textId="77777777" w:rsidR="009B0A25" w:rsidRPr="00F23C07" w:rsidRDefault="009B0A25" w:rsidP="00084ED9">
      <w:pPr>
        <w:spacing w:before="200" w:after="120"/>
      </w:pPr>
    </w:p>
    <w:p w14:paraId="4CC42980" w14:textId="77777777" w:rsidR="00084ED9" w:rsidRDefault="00160AB6" w:rsidP="00F23C07">
      <w:pPr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FF0AA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Regulations and Concessions Unit </w:t>
      </w:r>
    </w:p>
    <w:p w14:paraId="1C78F223" w14:textId="77777777" w:rsidR="00A00FEF" w:rsidRPr="00D65413" w:rsidRDefault="00D0571C" w:rsidP="00D0571C">
      <w:pPr>
        <w:spacing w:before="200" w:after="1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If you need help, you can email</w:t>
      </w:r>
      <w:r w:rsidR="00160AB6" w:rsidRPr="00D65413">
        <w:rPr>
          <w:rFonts w:eastAsia="Times New Roman" w:cs="Arial"/>
          <w:color w:val="000000"/>
        </w:rPr>
        <w:t xml:space="preserve">: </w:t>
      </w:r>
      <w:r w:rsidR="00160AB6" w:rsidRPr="00D65413">
        <w:rPr>
          <w:rFonts w:eastAsia="Times New Roman" w:cs="Arial"/>
          <w:color w:val="000000"/>
        </w:rPr>
        <w:tab/>
      </w:r>
      <w:hyperlink r:id="rId14" w:history="1">
        <w:r w:rsidR="00160AB6" w:rsidRPr="00D65413">
          <w:rPr>
            <w:rStyle w:val="Hyperlink"/>
            <w:rFonts w:eastAsia="Times New Roman" w:cs="Arial"/>
          </w:rPr>
          <w:t>operator.accreditation@stategrowth.tas.gov.au</w:t>
        </w:r>
      </w:hyperlink>
    </w:p>
    <w:sectPr w:rsidR="00A00FEF" w:rsidRPr="00D65413" w:rsidSect="00595EC5">
      <w:headerReference w:type="first" r:id="rId15"/>
      <w:pgSz w:w="11906" w:h="16838"/>
      <w:pgMar w:top="1418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7D47" w14:textId="77777777" w:rsidR="0074316A" w:rsidRDefault="0074316A" w:rsidP="00884DC0">
      <w:pPr>
        <w:spacing w:after="0" w:line="240" w:lineRule="auto"/>
      </w:pPr>
      <w:r>
        <w:separator/>
      </w:r>
    </w:p>
  </w:endnote>
  <w:endnote w:type="continuationSeparator" w:id="0">
    <w:p w14:paraId="60112507" w14:textId="77777777" w:rsidR="0074316A" w:rsidRDefault="0074316A" w:rsidP="008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SansMTStd-Light">
    <w:altName w:val="Gill Sans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7B19" w14:textId="77777777" w:rsidR="0074316A" w:rsidRDefault="0074316A" w:rsidP="00884DC0">
      <w:pPr>
        <w:spacing w:after="0" w:line="240" w:lineRule="auto"/>
      </w:pPr>
      <w:r>
        <w:separator/>
      </w:r>
    </w:p>
  </w:footnote>
  <w:footnote w:type="continuationSeparator" w:id="0">
    <w:p w14:paraId="73267806" w14:textId="77777777" w:rsidR="0074316A" w:rsidRDefault="0074316A" w:rsidP="0088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CB7C" w14:textId="77777777" w:rsidR="00B51604" w:rsidRDefault="00B51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F3"/>
    <w:multiLevelType w:val="hybridMultilevel"/>
    <w:tmpl w:val="6A28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824"/>
    <w:multiLevelType w:val="hybridMultilevel"/>
    <w:tmpl w:val="140C991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F7B17"/>
    <w:multiLevelType w:val="hybridMultilevel"/>
    <w:tmpl w:val="DA22F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3684D"/>
    <w:multiLevelType w:val="hybridMultilevel"/>
    <w:tmpl w:val="36387EBE"/>
    <w:lvl w:ilvl="0" w:tplc="CADCD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047"/>
    <w:multiLevelType w:val="hybridMultilevel"/>
    <w:tmpl w:val="C36A33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5700FE"/>
    <w:multiLevelType w:val="hybridMultilevel"/>
    <w:tmpl w:val="2C2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7DF6"/>
    <w:multiLevelType w:val="hybridMultilevel"/>
    <w:tmpl w:val="59B87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7FF5"/>
    <w:multiLevelType w:val="hybridMultilevel"/>
    <w:tmpl w:val="3018687E"/>
    <w:lvl w:ilvl="0" w:tplc="77D6C37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0C25"/>
    <w:multiLevelType w:val="hybridMultilevel"/>
    <w:tmpl w:val="52621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8A6"/>
    <w:multiLevelType w:val="hybridMultilevel"/>
    <w:tmpl w:val="F0E2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522"/>
    <w:multiLevelType w:val="hybridMultilevel"/>
    <w:tmpl w:val="8FF0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BBA"/>
    <w:multiLevelType w:val="hybridMultilevel"/>
    <w:tmpl w:val="4E7C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655"/>
    <w:multiLevelType w:val="hybridMultilevel"/>
    <w:tmpl w:val="6264F7F0"/>
    <w:lvl w:ilvl="0" w:tplc="01EE508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0636"/>
    <w:multiLevelType w:val="hybridMultilevel"/>
    <w:tmpl w:val="016C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9193F"/>
    <w:multiLevelType w:val="hybridMultilevel"/>
    <w:tmpl w:val="7B9E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42479"/>
    <w:multiLevelType w:val="hybridMultilevel"/>
    <w:tmpl w:val="F31A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A3BE1"/>
    <w:multiLevelType w:val="hybridMultilevel"/>
    <w:tmpl w:val="AE68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717"/>
    <w:multiLevelType w:val="hybridMultilevel"/>
    <w:tmpl w:val="5C72FED8"/>
    <w:lvl w:ilvl="0" w:tplc="09321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2075"/>
    <w:multiLevelType w:val="hybridMultilevel"/>
    <w:tmpl w:val="A3CC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140F"/>
    <w:multiLevelType w:val="hybridMultilevel"/>
    <w:tmpl w:val="5C14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6D8B"/>
    <w:multiLevelType w:val="hybridMultilevel"/>
    <w:tmpl w:val="7D3256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AC68BA"/>
    <w:multiLevelType w:val="hybridMultilevel"/>
    <w:tmpl w:val="D48456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39525D"/>
    <w:multiLevelType w:val="hybridMultilevel"/>
    <w:tmpl w:val="D10684D4"/>
    <w:lvl w:ilvl="0" w:tplc="40FC5672"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C011B"/>
    <w:multiLevelType w:val="hybridMultilevel"/>
    <w:tmpl w:val="3866F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504A1"/>
    <w:multiLevelType w:val="hybridMultilevel"/>
    <w:tmpl w:val="8AF0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CE7"/>
    <w:multiLevelType w:val="hybridMultilevel"/>
    <w:tmpl w:val="914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A7DD1"/>
    <w:multiLevelType w:val="hybridMultilevel"/>
    <w:tmpl w:val="1518A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504"/>
    <w:multiLevelType w:val="hybridMultilevel"/>
    <w:tmpl w:val="6B46C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54E4"/>
    <w:multiLevelType w:val="hybridMultilevel"/>
    <w:tmpl w:val="0E2A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021B"/>
    <w:multiLevelType w:val="hybridMultilevel"/>
    <w:tmpl w:val="DE341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5408"/>
    <w:multiLevelType w:val="hybridMultilevel"/>
    <w:tmpl w:val="08B8F68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C822650"/>
    <w:multiLevelType w:val="hybridMultilevel"/>
    <w:tmpl w:val="3A8EC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F1E9D"/>
    <w:multiLevelType w:val="hybridMultilevel"/>
    <w:tmpl w:val="26F4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5D7B"/>
    <w:multiLevelType w:val="hybridMultilevel"/>
    <w:tmpl w:val="2804AE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A2672"/>
    <w:multiLevelType w:val="hybridMultilevel"/>
    <w:tmpl w:val="1D06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22B81"/>
    <w:multiLevelType w:val="hybridMultilevel"/>
    <w:tmpl w:val="258CD8FC"/>
    <w:lvl w:ilvl="0" w:tplc="7FB6F6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1380D"/>
    <w:multiLevelType w:val="hybridMultilevel"/>
    <w:tmpl w:val="2CAC2A30"/>
    <w:lvl w:ilvl="0" w:tplc="8A2E7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3207D"/>
    <w:multiLevelType w:val="hybridMultilevel"/>
    <w:tmpl w:val="0FFA4C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65508"/>
    <w:multiLevelType w:val="hybridMultilevel"/>
    <w:tmpl w:val="AB74286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0AD61E2"/>
    <w:multiLevelType w:val="hybridMultilevel"/>
    <w:tmpl w:val="45067090"/>
    <w:lvl w:ilvl="0" w:tplc="10D2C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51B6"/>
    <w:multiLevelType w:val="hybridMultilevel"/>
    <w:tmpl w:val="0D5CCA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6322FC5"/>
    <w:multiLevelType w:val="hybridMultilevel"/>
    <w:tmpl w:val="B3EA9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A5110"/>
    <w:multiLevelType w:val="hybridMultilevel"/>
    <w:tmpl w:val="22EC3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3EBE"/>
    <w:multiLevelType w:val="hybridMultilevel"/>
    <w:tmpl w:val="8BDA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F5CB1"/>
    <w:multiLevelType w:val="hybridMultilevel"/>
    <w:tmpl w:val="52B67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D267A"/>
    <w:multiLevelType w:val="hybridMultilevel"/>
    <w:tmpl w:val="8524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28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36"/>
  </w:num>
  <w:num w:numId="12">
    <w:abstractNumId w:val="39"/>
  </w:num>
  <w:num w:numId="13">
    <w:abstractNumId w:val="44"/>
  </w:num>
  <w:num w:numId="14">
    <w:abstractNumId w:val="38"/>
  </w:num>
  <w:num w:numId="15">
    <w:abstractNumId w:val="29"/>
  </w:num>
  <w:num w:numId="16">
    <w:abstractNumId w:val="10"/>
  </w:num>
  <w:num w:numId="17">
    <w:abstractNumId w:val="34"/>
  </w:num>
  <w:num w:numId="18">
    <w:abstractNumId w:val="8"/>
  </w:num>
  <w:num w:numId="19">
    <w:abstractNumId w:val="20"/>
  </w:num>
  <w:num w:numId="20">
    <w:abstractNumId w:val="23"/>
  </w:num>
  <w:num w:numId="21">
    <w:abstractNumId w:val="14"/>
  </w:num>
  <w:num w:numId="22">
    <w:abstractNumId w:val="41"/>
  </w:num>
  <w:num w:numId="23">
    <w:abstractNumId w:val="37"/>
  </w:num>
  <w:num w:numId="24">
    <w:abstractNumId w:val="0"/>
  </w:num>
  <w:num w:numId="25">
    <w:abstractNumId w:val="15"/>
  </w:num>
  <w:num w:numId="26">
    <w:abstractNumId w:val="26"/>
  </w:num>
  <w:num w:numId="27">
    <w:abstractNumId w:val="27"/>
  </w:num>
  <w:num w:numId="28">
    <w:abstractNumId w:val="30"/>
  </w:num>
  <w:num w:numId="29">
    <w:abstractNumId w:val="43"/>
  </w:num>
  <w:num w:numId="30">
    <w:abstractNumId w:val="16"/>
  </w:num>
  <w:num w:numId="31">
    <w:abstractNumId w:val="5"/>
  </w:num>
  <w:num w:numId="32">
    <w:abstractNumId w:val="42"/>
  </w:num>
  <w:num w:numId="33">
    <w:abstractNumId w:val="9"/>
  </w:num>
  <w:num w:numId="34">
    <w:abstractNumId w:val="18"/>
  </w:num>
  <w:num w:numId="35">
    <w:abstractNumId w:val="25"/>
  </w:num>
  <w:num w:numId="36">
    <w:abstractNumId w:val="1"/>
  </w:num>
  <w:num w:numId="37">
    <w:abstractNumId w:val="11"/>
  </w:num>
  <w:num w:numId="38">
    <w:abstractNumId w:val="17"/>
  </w:num>
  <w:num w:numId="39">
    <w:abstractNumId w:val="40"/>
  </w:num>
  <w:num w:numId="40">
    <w:abstractNumId w:val="45"/>
  </w:num>
  <w:num w:numId="41">
    <w:abstractNumId w:val="24"/>
  </w:num>
  <w:num w:numId="42">
    <w:abstractNumId w:val="32"/>
  </w:num>
  <w:num w:numId="43">
    <w:abstractNumId w:val="33"/>
  </w:num>
  <w:num w:numId="44">
    <w:abstractNumId w:val="4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B"/>
    <w:rsid w:val="00001528"/>
    <w:rsid w:val="00002EB4"/>
    <w:rsid w:val="000034D4"/>
    <w:rsid w:val="00007328"/>
    <w:rsid w:val="00007C31"/>
    <w:rsid w:val="00012C0A"/>
    <w:rsid w:val="0002260C"/>
    <w:rsid w:val="000257A5"/>
    <w:rsid w:val="000276C3"/>
    <w:rsid w:val="0003591A"/>
    <w:rsid w:val="00037DC4"/>
    <w:rsid w:val="000405FE"/>
    <w:rsid w:val="000416E8"/>
    <w:rsid w:val="00042178"/>
    <w:rsid w:val="000466FF"/>
    <w:rsid w:val="00050A69"/>
    <w:rsid w:val="00051B19"/>
    <w:rsid w:val="0005328B"/>
    <w:rsid w:val="00056798"/>
    <w:rsid w:val="00063880"/>
    <w:rsid w:val="00064F10"/>
    <w:rsid w:val="00067A29"/>
    <w:rsid w:val="00070267"/>
    <w:rsid w:val="0007082E"/>
    <w:rsid w:val="00073904"/>
    <w:rsid w:val="00084ED9"/>
    <w:rsid w:val="0008618D"/>
    <w:rsid w:val="00087F3A"/>
    <w:rsid w:val="000A3A4C"/>
    <w:rsid w:val="000B3B7F"/>
    <w:rsid w:val="000D1AAD"/>
    <w:rsid w:val="000D3133"/>
    <w:rsid w:val="000D354B"/>
    <w:rsid w:val="000E4FDD"/>
    <w:rsid w:val="000E6570"/>
    <w:rsid w:val="000F62BF"/>
    <w:rsid w:val="00100F25"/>
    <w:rsid w:val="001019ED"/>
    <w:rsid w:val="00104664"/>
    <w:rsid w:val="00107647"/>
    <w:rsid w:val="001111E8"/>
    <w:rsid w:val="00113AEE"/>
    <w:rsid w:val="00114C56"/>
    <w:rsid w:val="001238A1"/>
    <w:rsid w:val="00125ADD"/>
    <w:rsid w:val="00126A9B"/>
    <w:rsid w:val="00130998"/>
    <w:rsid w:val="001315C6"/>
    <w:rsid w:val="001443B6"/>
    <w:rsid w:val="0015216A"/>
    <w:rsid w:val="00157D2E"/>
    <w:rsid w:val="00160AB6"/>
    <w:rsid w:val="00161FB9"/>
    <w:rsid w:val="001714B9"/>
    <w:rsid w:val="00185A80"/>
    <w:rsid w:val="00186CDC"/>
    <w:rsid w:val="0019020A"/>
    <w:rsid w:val="00193A5C"/>
    <w:rsid w:val="00197EE7"/>
    <w:rsid w:val="001A1BAC"/>
    <w:rsid w:val="001A2734"/>
    <w:rsid w:val="001A50E1"/>
    <w:rsid w:val="001A6A8B"/>
    <w:rsid w:val="001B2CC6"/>
    <w:rsid w:val="001C3333"/>
    <w:rsid w:val="001D207B"/>
    <w:rsid w:val="001E0474"/>
    <w:rsid w:val="001E083C"/>
    <w:rsid w:val="001E31AE"/>
    <w:rsid w:val="001E7D51"/>
    <w:rsid w:val="001F39E3"/>
    <w:rsid w:val="001F3D31"/>
    <w:rsid w:val="00200110"/>
    <w:rsid w:val="00211421"/>
    <w:rsid w:val="002132C3"/>
    <w:rsid w:val="00215C17"/>
    <w:rsid w:val="00216A6F"/>
    <w:rsid w:val="002277A0"/>
    <w:rsid w:val="002278DD"/>
    <w:rsid w:val="002338C6"/>
    <w:rsid w:val="00241F47"/>
    <w:rsid w:val="00242997"/>
    <w:rsid w:val="002503DB"/>
    <w:rsid w:val="00253A62"/>
    <w:rsid w:val="00260A39"/>
    <w:rsid w:val="00261894"/>
    <w:rsid w:val="002619A1"/>
    <w:rsid w:val="00267DD3"/>
    <w:rsid w:val="0027437B"/>
    <w:rsid w:val="002769B2"/>
    <w:rsid w:val="00297FAE"/>
    <w:rsid w:val="002A60AC"/>
    <w:rsid w:val="002B071F"/>
    <w:rsid w:val="002C08F6"/>
    <w:rsid w:val="002C2021"/>
    <w:rsid w:val="002C2D32"/>
    <w:rsid w:val="002C52B5"/>
    <w:rsid w:val="002C54CF"/>
    <w:rsid w:val="002C5C39"/>
    <w:rsid w:val="002D26E0"/>
    <w:rsid w:val="002D494C"/>
    <w:rsid w:val="002D6E69"/>
    <w:rsid w:val="002E1C22"/>
    <w:rsid w:val="002E3BA1"/>
    <w:rsid w:val="002F074A"/>
    <w:rsid w:val="002F381F"/>
    <w:rsid w:val="002F5DD5"/>
    <w:rsid w:val="002F7FEF"/>
    <w:rsid w:val="00311714"/>
    <w:rsid w:val="003142A9"/>
    <w:rsid w:val="003332F2"/>
    <w:rsid w:val="003356DD"/>
    <w:rsid w:val="00350E5B"/>
    <w:rsid w:val="00353A16"/>
    <w:rsid w:val="003612F4"/>
    <w:rsid w:val="0036418C"/>
    <w:rsid w:val="0036557D"/>
    <w:rsid w:val="00370DBE"/>
    <w:rsid w:val="00370EE3"/>
    <w:rsid w:val="00382E1A"/>
    <w:rsid w:val="003830B2"/>
    <w:rsid w:val="00383C30"/>
    <w:rsid w:val="00383CD8"/>
    <w:rsid w:val="00384F5E"/>
    <w:rsid w:val="003945D7"/>
    <w:rsid w:val="00394D53"/>
    <w:rsid w:val="00397566"/>
    <w:rsid w:val="003A16DF"/>
    <w:rsid w:val="003A2D6E"/>
    <w:rsid w:val="003A3689"/>
    <w:rsid w:val="003A5356"/>
    <w:rsid w:val="003A5ACC"/>
    <w:rsid w:val="003B2DE8"/>
    <w:rsid w:val="003B4A83"/>
    <w:rsid w:val="003B546D"/>
    <w:rsid w:val="003C1B09"/>
    <w:rsid w:val="003C2D64"/>
    <w:rsid w:val="003D3A30"/>
    <w:rsid w:val="003D62EA"/>
    <w:rsid w:val="003E0838"/>
    <w:rsid w:val="003E4A0B"/>
    <w:rsid w:val="003E50CF"/>
    <w:rsid w:val="003F13F8"/>
    <w:rsid w:val="003F541F"/>
    <w:rsid w:val="00404A05"/>
    <w:rsid w:val="004125E8"/>
    <w:rsid w:val="00412BEC"/>
    <w:rsid w:val="00420F90"/>
    <w:rsid w:val="00432D8E"/>
    <w:rsid w:val="004337A5"/>
    <w:rsid w:val="004403F3"/>
    <w:rsid w:val="00442E84"/>
    <w:rsid w:val="00443F66"/>
    <w:rsid w:val="00460435"/>
    <w:rsid w:val="0047507C"/>
    <w:rsid w:val="00494844"/>
    <w:rsid w:val="004A0F9C"/>
    <w:rsid w:val="004A5B44"/>
    <w:rsid w:val="004A783F"/>
    <w:rsid w:val="004B4E46"/>
    <w:rsid w:val="004B62AF"/>
    <w:rsid w:val="004C1ED3"/>
    <w:rsid w:val="004D32B0"/>
    <w:rsid w:val="004D794E"/>
    <w:rsid w:val="004E0FCC"/>
    <w:rsid w:val="004E49C8"/>
    <w:rsid w:val="004E669E"/>
    <w:rsid w:val="004E6F7C"/>
    <w:rsid w:val="004F0AE7"/>
    <w:rsid w:val="004F15BD"/>
    <w:rsid w:val="004F6DC0"/>
    <w:rsid w:val="00504966"/>
    <w:rsid w:val="00505765"/>
    <w:rsid w:val="00506F66"/>
    <w:rsid w:val="00516CE9"/>
    <w:rsid w:val="00531475"/>
    <w:rsid w:val="0053183A"/>
    <w:rsid w:val="00532C71"/>
    <w:rsid w:val="005347FB"/>
    <w:rsid w:val="0053589C"/>
    <w:rsid w:val="00537A10"/>
    <w:rsid w:val="00544441"/>
    <w:rsid w:val="00556AFD"/>
    <w:rsid w:val="00557B12"/>
    <w:rsid w:val="00560A18"/>
    <w:rsid w:val="00573E2E"/>
    <w:rsid w:val="00577A67"/>
    <w:rsid w:val="00582AB0"/>
    <w:rsid w:val="00583157"/>
    <w:rsid w:val="005865F5"/>
    <w:rsid w:val="00590A61"/>
    <w:rsid w:val="00590CCD"/>
    <w:rsid w:val="0059106A"/>
    <w:rsid w:val="005920AB"/>
    <w:rsid w:val="00592AE0"/>
    <w:rsid w:val="00594F01"/>
    <w:rsid w:val="00595EC5"/>
    <w:rsid w:val="005965F4"/>
    <w:rsid w:val="005A4604"/>
    <w:rsid w:val="005A7D4C"/>
    <w:rsid w:val="005B2506"/>
    <w:rsid w:val="005B48D7"/>
    <w:rsid w:val="005B53DD"/>
    <w:rsid w:val="005B5619"/>
    <w:rsid w:val="005B62EC"/>
    <w:rsid w:val="005C07AE"/>
    <w:rsid w:val="005C1CF8"/>
    <w:rsid w:val="005C7AD5"/>
    <w:rsid w:val="005D00DF"/>
    <w:rsid w:val="005D1DF7"/>
    <w:rsid w:val="005D5E87"/>
    <w:rsid w:val="005D7312"/>
    <w:rsid w:val="005E5066"/>
    <w:rsid w:val="005E718B"/>
    <w:rsid w:val="005F5156"/>
    <w:rsid w:val="005F6926"/>
    <w:rsid w:val="005F79BB"/>
    <w:rsid w:val="005F7AC3"/>
    <w:rsid w:val="00601B60"/>
    <w:rsid w:val="00603208"/>
    <w:rsid w:val="006035AE"/>
    <w:rsid w:val="00614489"/>
    <w:rsid w:val="00615B49"/>
    <w:rsid w:val="00622AB2"/>
    <w:rsid w:val="00633325"/>
    <w:rsid w:val="006502AE"/>
    <w:rsid w:val="006515B1"/>
    <w:rsid w:val="00654B6B"/>
    <w:rsid w:val="0065644A"/>
    <w:rsid w:val="00671582"/>
    <w:rsid w:val="00680ADA"/>
    <w:rsid w:val="00691ED0"/>
    <w:rsid w:val="00697B17"/>
    <w:rsid w:val="00697B90"/>
    <w:rsid w:val="006B23F6"/>
    <w:rsid w:val="006B25AD"/>
    <w:rsid w:val="006C2558"/>
    <w:rsid w:val="006C41E1"/>
    <w:rsid w:val="006D55DD"/>
    <w:rsid w:val="006E252F"/>
    <w:rsid w:val="006E7B26"/>
    <w:rsid w:val="006F2134"/>
    <w:rsid w:val="006F2AB4"/>
    <w:rsid w:val="006F642E"/>
    <w:rsid w:val="0070709F"/>
    <w:rsid w:val="00707412"/>
    <w:rsid w:val="007332EF"/>
    <w:rsid w:val="00741D70"/>
    <w:rsid w:val="0074316A"/>
    <w:rsid w:val="00743391"/>
    <w:rsid w:val="007513B6"/>
    <w:rsid w:val="00751639"/>
    <w:rsid w:val="00752557"/>
    <w:rsid w:val="00756486"/>
    <w:rsid w:val="00762A36"/>
    <w:rsid w:val="0079156A"/>
    <w:rsid w:val="00795A40"/>
    <w:rsid w:val="007A1A25"/>
    <w:rsid w:val="007A4372"/>
    <w:rsid w:val="007A60D1"/>
    <w:rsid w:val="007B05EA"/>
    <w:rsid w:val="007C5384"/>
    <w:rsid w:val="007C6312"/>
    <w:rsid w:val="007C7A53"/>
    <w:rsid w:val="007D127C"/>
    <w:rsid w:val="007E1FD3"/>
    <w:rsid w:val="007E2F9F"/>
    <w:rsid w:val="007E4AB8"/>
    <w:rsid w:val="007E6792"/>
    <w:rsid w:val="007E6F14"/>
    <w:rsid w:val="007E6F23"/>
    <w:rsid w:val="007E7FF9"/>
    <w:rsid w:val="007F126E"/>
    <w:rsid w:val="007F2A35"/>
    <w:rsid w:val="007F2E35"/>
    <w:rsid w:val="007F71AA"/>
    <w:rsid w:val="00804733"/>
    <w:rsid w:val="00804C35"/>
    <w:rsid w:val="00806B4B"/>
    <w:rsid w:val="00811F70"/>
    <w:rsid w:val="008258B7"/>
    <w:rsid w:val="00827045"/>
    <w:rsid w:val="00827921"/>
    <w:rsid w:val="00836F34"/>
    <w:rsid w:val="0084542F"/>
    <w:rsid w:val="00855FCF"/>
    <w:rsid w:val="008648B6"/>
    <w:rsid w:val="00877D92"/>
    <w:rsid w:val="00884DC0"/>
    <w:rsid w:val="0089161B"/>
    <w:rsid w:val="0089234A"/>
    <w:rsid w:val="0089386B"/>
    <w:rsid w:val="008A28B5"/>
    <w:rsid w:val="008A33EC"/>
    <w:rsid w:val="008C1EFF"/>
    <w:rsid w:val="008D0FED"/>
    <w:rsid w:val="008E03EB"/>
    <w:rsid w:val="008E0767"/>
    <w:rsid w:val="008E4EFA"/>
    <w:rsid w:val="008F046B"/>
    <w:rsid w:val="008F0E33"/>
    <w:rsid w:val="008F1D0D"/>
    <w:rsid w:val="008F25CB"/>
    <w:rsid w:val="008F4A58"/>
    <w:rsid w:val="009000FB"/>
    <w:rsid w:val="00902948"/>
    <w:rsid w:val="00905C4F"/>
    <w:rsid w:val="0092272F"/>
    <w:rsid w:val="00927A35"/>
    <w:rsid w:val="009323E9"/>
    <w:rsid w:val="0094074B"/>
    <w:rsid w:val="00951651"/>
    <w:rsid w:val="00952493"/>
    <w:rsid w:val="00954531"/>
    <w:rsid w:val="00954810"/>
    <w:rsid w:val="0095560D"/>
    <w:rsid w:val="00955D82"/>
    <w:rsid w:val="00956FCD"/>
    <w:rsid w:val="009635DE"/>
    <w:rsid w:val="00965562"/>
    <w:rsid w:val="00965A43"/>
    <w:rsid w:val="0096664F"/>
    <w:rsid w:val="00966E02"/>
    <w:rsid w:val="00967969"/>
    <w:rsid w:val="0097469F"/>
    <w:rsid w:val="0097525A"/>
    <w:rsid w:val="00983746"/>
    <w:rsid w:val="00984D44"/>
    <w:rsid w:val="00986EC7"/>
    <w:rsid w:val="00990EE0"/>
    <w:rsid w:val="0099330D"/>
    <w:rsid w:val="0099379D"/>
    <w:rsid w:val="00993A1C"/>
    <w:rsid w:val="0099630E"/>
    <w:rsid w:val="009974E0"/>
    <w:rsid w:val="00997E04"/>
    <w:rsid w:val="009A5C8A"/>
    <w:rsid w:val="009B0465"/>
    <w:rsid w:val="009B0A25"/>
    <w:rsid w:val="009B1EC1"/>
    <w:rsid w:val="009B6216"/>
    <w:rsid w:val="009B7D17"/>
    <w:rsid w:val="009C2526"/>
    <w:rsid w:val="009C4F0A"/>
    <w:rsid w:val="009C6195"/>
    <w:rsid w:val="009C74D5"/>
    <w:rsid w:val="009C7B67"/>
    <w:rsid w:val="009D6CE0"/>
    <w:rsid w:val="009E2099"/>
    <w:rsid w:val="00A00FEF"/>
    <w:rsid w:val="00A0129C"/>
    <w:rsid w:val="00A03FE8"/>
    <w:rsid w:val="00A04737"/>
    <w:rsid w:val="00A054F5"/>
    <w:rsid w:val="00A119FE"/>
    <w:rsid w:val="00A121B7"/>
    <w:rsid w:val="00A13ADB"/>
    <w:rsid w:val="00A5790F"/>
    <w:rsid w:val="00A60C57"/>
    <w:rsid w:val="00A64982"/>
    <w:rsid w:val="00A64ECD"/>
    <w:rsid w:val="00A73C2A"/>
    <w:rsid w:val="00A73FAA"/>
    <w:rsid w:val="00A756B5"/>
    <w:rsid w:val="00A805F6"/>
    <w:rsid w:val="00A815A7"/>
    <w:rsid w:val="00A82734"/>
    <w:rsid w:val="00A850E3"/>
    <w:rsid w:val="00A87589"/>
    <w:rsid w:val="00A92890"/>
    <w:rsid w:val="00A94C19"/>
    <w:rsid w:val="00A95CAF"/>
    <w:rsid w:val="00AB088E"/>
    <w:rsid w:val="00AB2435"/>
    <w:rsid w:val="00AB3192"/>
    <w:rsid w:val="00AB3EED"/>
    <w:rsid w:val="00AD0B72"/>
    <w:rsid w:val="00AD346E"/>
    <w:rsid w:val="00AD3FCE"/>
    <w:rsid w:val="00AD795C"/>
    <w:rsid w:val="00AE5659"/>
    <w:rsid w:val="00AF57A1"/>
    <w:rsid w:val="00B01F2C"/>
    <w:rsid w:val="00B04C6A"/>
    <w:rsid w:val="00B1469E"/>
    <w:rsid w:val="00B15B65"/>
    <w:rsid w:val="00B3056E"/>
    <w:rsid w:val="00B4584B"/>
    <w:rsid w:val="00B51604"/>
    <w:rsid w:val="00B54877"/>
    <w:rsid w:val="00B549DE"/>
    <w:rsid w:val="00B6079F"/>
    <w:rsid w:val="00B61B65"/>
    <w:rsid w:val="00B659DC"/>
    <w:rsid w:val="00B7688C"/>
    <w:rsid w:val="00B806C6"/>
    <w:rsid w:val="00B81135"/>
    <w:rsid w:val="00B84C54"/>
    <w:rsid w:val="00B919A8"/>
    <w:rsid w:val="00BA2F10"/>
    <w:rsid w:val="00BA5DFD"/>
    <w:rsid w:val="00BB10A2"/>
    <w:rsid w:val="00BC008A"/>
    <w:rsid w:val="00BC5105"/>
    <w:rsid w:val="00BC7103"/>
    <w:rsid w:val="00BD05BE"/>
    <w:rsid w:val="00BE05D7"/>
    <w:rsid w:val="00BE1B9D"/>
    <w:rsid w:val="00BE2420"/>
    <w:rsid w:val="00BE34F6"/>
    <w:rsid w:val="00BE7830"/>
    <w:rsid w:val="00BE7B52"/>
    <w:rsid w:val="00C05CED"/>
    <w:rsid w:val="00C06B5B"/>
    <w:rsid w:val="00C12747"/>
    <w:rsid w:val="00C13523"/>
    <w:rsid w:val="00C1352B"/>
    <w:rsid w:val="00C136AF"/>
    <w:rsid w:val="00C15859"/>
    <w:rsid w:val="00C15D3A"/>
    <w:rsid w:val="00C20E61"/>
    <w:rsid w:val="00C2139E"/>
    <w:rsid w:val="00C315FF"/>
    <w:rsid w:val="00C32EA8"/>
    <w:rsid w:val="00C33CB8"/>
    <w:rsid w:val="00C35F11"/>
    <w:rsid w:val="00C43C56"/>
    <w:rsid w:val="00C51D70"/>
    <w:rsid w:val="00C525A5"/>
    <w:rsid w:val="00C57E1D"/>
    <w:rsid w:val="00C57EFE"/>
    <w:rsid w:val="00C60973"/>
    <w:rsid w:val="00C67D67"/>
    <w:rsid w:val="00C71506"/>
    <w:rsid w:val="00C71515"/>
    <w:rsid w:val="00C72032"/>
    <w:rsid w:val="00C77AF4"/>
    <w:rsid w:val="00C94F95"/>
    <w:rsid w:val="00CD0994"/>
    <w:rsid w:val="00CD54FE"/>
    <w:rsid w:val="00CD5C76"/>
    <w:rsid w:val="00CE0708"/>
    <w:rsid w:val="00CE1274"/>
    <w:rsid w:val="00CE1EE9"/>
    <w:rsid w:val="00CE21A1"/>
    <w:rsid w:val="00CE3D9C"/>
    <w:rsid w:val="00CE79B1"/>
    <w:rsid w:val="00CF10C3"/>
    <w:rsid w:val="00CF26E8"/>
    <w:rsid w:val="00CF3875"/>
    <w:rsid w:val="00CF5AB0"/>
    <w:rsid w:val="00D007E8"/>
    <w:rsid w:val="00D00E8F"/>
    <w:rsid w:val="00D01AD5"/>
    <w:rsid w:val="00D02F5A"/>
    <w:rsid w:val="00D038E0"/>
    <w:rsid w:val="00D0571C"/>
    <w:rsid w:val="00D11E0A"/>
    <w:rsid w:val="00D13D36"/>
    <w:rsid w:val="00D41CCA"/>
    <w:rsid w:val="00D47661"/>
    <w:rsid w:val="00D50697"/>
    <w:rsid w:val="00D533ED"/>
    <w:rsid w:val="00D55BB8"/>
    <w:rsid w:val="00D56B05"/>
    <w:rsid w:val="00D617A9"/>
    <w:rsid w:val="00D61CE6"/>
    <w:rsid w:val="00D65413"/>
    <w:rsid w:val="00D77F94"/>
    <w:rsid w:val="00D802FF"/>
    <w:rsid w:val="00D8109D"/>
    <w:rsid w:val="00D8659B"/>
    <w:rsid w:val="00D9174F"/>
    <w:rsid w:val="00D925EF"/>
    <w:rsid w:val="00D96169"/>
    <w:rsid w:val="00DA2B7A"/>
    <w:rsid w:val="00DA6B97"/>
    <w:rsid w:val="00DB09E6"/>
    <w:rsid w:val="00DB6764"/>
    <w:rsid w:val="00DB70DF"/>
    <w:rsid w:val="00DC679B"/>
    <w:rsid w:val="00DD1A50"/>
    <w:rsid w:val="00DD2112"/>
    <w:rsid w:val="00DD25E7"/>
    <w:rsid w:val="00E065A8"/>
    <w:rsid w:val="00E078F7"/>
    <w:rsid w:val="00E10892"/>
    <w:rsid w:val="00E11CBC"/>
    <w:rsid w:val="00E246CD"/>
    <w:rsid w:val="00E2660C"/>
    <w:rsid w:val="00E273F4"/>
    <w:rsid w:val="00E30E8D"/>
    <w:rsid w:val="00E3433F"/>
    <w:rsid w:val="00E35E89"/>
    <w:rsid w:val="00E4179F"/>
    <w:rsid w:val="00E41B73"/>
    <w:rsid w:val="00E4496F"/>
    <w:rsid w:val="00E50E87"/>
    <w:rsid w:val="00E515D9"/>
    <w:rsid w:val="00E52764"/>
    <w:rsid w:val="00E71D44"/>
    <w:rsid w:val="00E81E3F"/>
    <w:rsid w:val="00E822E8"/>
    <w:rsid w:val="00E8339F"/>
    <w:rsid w:val="00E87735"/>
    <w:rsid w:val="00EA4EBA"/>
    <w:rsid w:val="00EB0ABF"/>
    <w:rsid w:val="00EB42B7"/>
    <w:rsid w:val="00EB49ED"/>
    <w:rsid w:val="00EB4E27"/>
    <w:rsid w:val="00EC0467"/>
    <w:rsid w:val="00EC2430"/>
    <w:rsid w:val="00EC28FD"/>
    <w:rsid w:val="00EC63B9"/>
    <w:rsid w:val="00ED64DB"/>
    <w:rsid w:val="00ED7E0A"/>
    <w:rsid w:val="00EE2285"/>
    <w:rsid w:val="00EE4472"/>
    <w:rsid w:val="00EE5BF9"/>
    <w:rsid w:val="00EE5E41"/>
    <w:rsid w:val="00EF0346"/>
    <w:rsid w:val="00EF2959"/>
    <w:rsid w:val="00EF3092"/>
    <w:rsid w:val="00F01BA9"/>
    <w:rsid w:val="00F12B23"/>
    <w:rsid w:val="00F16A1F"/>
    <w:rsid w:val="00F2208D"/>
    <w:rsid w:val="00F23C07"/>
    <w:rsid w:val="00F307B1"/>
    <w:rsid w:val="00F35AF8"/>
    <w:rsid w:val="00F36F10"/>
    <w:rsid w:val="00F44930"/>
    <w:rsid w:val="00F5174E"/>
    <w:rsid w:val="00F526C0"/>
    <w:rsid w:val="00F5498A"/>
    <w:rsid w:val="00F63BC9"/>
    <w:rsid w:val="00F663B4"/>
    <w:rsid w:val="00F67C13"/>
    <w:rsid w:val="00F75986"/>
    <w:rsid w:val="00F83864"/>
    <w:rsid w:val="00F943C0"/>
    <w:rsid w:val="00F97788"/>
    <w:rsid w:val="00FB36F0"/>
    <w:rsid w:val="00FB72DE"/>
    <w:rsid w:val="00FB7A73"/>
    <w:rsid w:val="00FD1762"/>
    <w:rsid w:val="00FD1C05"/>
    <w:rsid w:val="00FD21DE"/>
    <w:rsid w:val="00FD580E"/>
    <w:rsid w:val="00FD5A3A"/>
    <w:rsid w:val="00FD6725"/>
    <w:rsid w:val="00FE2A1A"/>
    <w:rsid w:val="00FE3F82"/>
    <w:rsid w:val="00FE49BC"/>
    <w:rsid w:val="00FE4D86"/>
    <w:rsid w:val="00FE6E87"/>
    <w:rsid w:val="00FF0AA5"/>
    <w:rsid w:val="00FF128E"/>
    <w:rsid w:val="00FF290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008A"/>
  <w15:chartTrackingRefBased/>
  <w15:docId w15:val="{241E8EDD-6D15-4B51-A2D1-38239E4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37B"/>
    <w:rPr>
      <w:color w:val="0077CC"/>
      <w:u w:val="single"/>
    </w:rPr>
  </w:style>
  <w:style w:type="paragraph" w:styleId="ListParagraph">
    <w:name w:val="List Paragraph"/>
    <w:basedOn w:val="Normal"/>
    <w:uiPriority w:val="34"/>
    <w:qFormat/>
    <w:rsid w:val="001111E8"/>
    <w:pPr>
      <w:ind w:left="720"/>
      <w:contextualSpacing/>
    </w:pPr>
  </w:style>
  <w:style w:type="table" w:styleId="TableGrid">
    <w:name w:val="Table Grid"/>
    <w:basedOn w:val="TableNormal"/>
    <w:uiPriority w:val="59"/>
    <w:rsid w:val="00F7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3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6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74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473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0473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0"/>
  </w:style>
  <w:style w:type="paragraph" w:styleId="Footer">
    <w:name w:val="footer"/>
    <w:basedOn w:val="Normal"/>
    <w:link w:val="Foot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1E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F5AB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7B6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B67"/>
    <w:rPr>
      <w:rFonts w:ascii="Calibri" w:hAnsi="Calibri" w:cs="Times New Roman"/>
    </w:rPr>
  </w:style>
  <w:style w:type="paragraph" w:customStyle="1" w:styleId="DSGBodytext">
    <w:name w:val="DSG Body text"/>
    <w:qFormat/>
    <w:rsid w:val="00583157"/>
    <w:pPr>
      <w:suppressAutoHyphens/>
      <w:spacing w:before="240" w:after="200" w:line="280" w:lineRule="exact"/>
    </w:pPr>
    <w:rPr>
      <w:rFonts w:ascii="Gill Sans MT Std Light" w:eastAsiaTheme="minorEastAsia" w:hAnsi="Gill Sans MT Std Light" w:cs="GillSansMTStd-Light"/>
      <w:color w:val="000000"/>
      <w:lang w:val="en-GB"/>
    </w:rPr>
  </w:style>
  <w:style w:type="table" w:styleId="TableGridLight">
    <w:name w:val="Grid Table Light"/>
    <w:basedOn w:val="TableNormal"/>
    <w:uiPriority w:val="40"/>
    <w:rsid w:val="00215C17"/>
    <w:pPr>
      <w:spacing w:before="120" w:after="0" w:line="240" w:lineRule="auto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port.tas.gov.au/fees_forms/operator_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tas.gov.au/view/html/inforce/current/sr-2018-0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.accreditation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axireview@stategrowth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or.Accreditation@stategrowth.tas.gov.au" TargetMode="External"/><Relationship Id="rId14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D8E4-936D-434F-A15F-36EDDEFA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Shilcock, Tania</cp:lastModifiedBy>
  <cp:revision>20</cp:revision>
  <cp:lastPrinted>2017-09-25T01:43:00Z</cp:lastPrinted>
  <dcterms:created xsi:type="dcterms:W3CDTF">2019-04-01T05:58:00Z</dcterms:created>
  <dcterms:modified xsi:type="dcterms:W3CDTF">2019-04-12T00:55:00Z</dcterms:modified>
</cp:coreProperties>
</file>