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D06686" w14:textId="286AC374" w:rsidR="00326D57" w:rsidRDefault="002332C0" w:rsidP="002A42E0">
      <w:pPr>
        <w:sectPr w:rsidR="00326D57" w:rsidSect="00F74936">
          <w:footerReference w:type="default" r:id="rId11"/>
          <w:type w:val="continuous"/>
          <w:pgSz w:w="11906" w:h="16838" w:code="9"/>
          <w:pgMar w:top="3629" w:right="851" w:bottom="1134" w:left="851" w:header="709" w:footer="709" w:gutter="0"/>
          <w:pgNumType w:start="1"/>
          <w:cols w:space="708"/>
          <w:docGrid w:linePitch="360"/>
        </w:sectPr>
      </w:pPr>
      <w:r>
        <w:rPr>
          <w:noProof/>
          <w:lang w:eastAsia="en-AU"/>
        </w:rPr>
        <w:drawing>
          <wp:anchor distT="0" distB="0" distL="114300" distR="114300" simplePos="0" relativeHeight="251668480" behindDoc="1" locked="0" layoutInCell="1" allowOverlap="1" wp14:anchorId="7F5015D6" wp14:editId="5251675D">
            <wp:simplePos x="0" y="0"/>
            <wp:positionH relativeFrom="page">
              <wp:align>left</wp:align>
            </wp:positionH>
            <wp:positionV relativeFrom="paragraph">
              <wp:posOffset>-2326409</wp:posOffset>
            </wp:positionV>
            <wp:extent cx="7561638" cy="10695657"/>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ad_user_A4 Word Report template DSG cov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61638" cy="10695657"/>
                    </a:xfrm>
                    <a:prstGeom prst="rect">
                      <a:avLst/>
                    </a:prstGeom>
                  </pic:spPr>
                </pic:pic>
              </a:graphicData>
            </a:graphic>
            <wp14:sizeRelH relativeFrom="page">
              <wp14:pctWidth>0</wp14:pctWidth>
            </wp14:sizeRelH>
            <wp14:sizeRelV relativeFrom="page">
              <wp14:pctHeight>0</wp14:pctHeight>
            </wp14:sizeRelV>
          </wp:anchor>
        </w:drawing>
      </w:r>
      <w:r w:rsidR="003377F8" w:rsidRPr="00EC2562">
        <w:rPr>
          <w:noProof/>
          <w:lang w:eastAsia="en-AU"/>
        </w:rPr>
        <mc:AlternateContent>
          <mc:Choice Requires="wps">
            <w:drawing>
              <wp:anchor distT="0" distB="0" distL="114300" distR="114300" simplePos="0" relativeHeight="251661312" behindDoc="0" locked="0" layoutInCell="1" allowOverlap="1" wp14:anchorId="4C1FB841" wp14:editId="5D568E39">
                <wp:simplePos x="0" y="0"/>
                <wp:positionH relativeFrom="page">
                  <wp:posOffset>4960961</wp:posOffset>
                </wp:positionH>
                <wp:positionV relativeFrom="page">
                  <wp:posOffset>436727</wp:posOffset>
                </wp:positionV>
                <wp:extent cx="2230755" cy="1248771"/>
                <wp:effectExtent l="0" t="0" r="17145" b="8890"/>
                <wp:wrapNone/>
                <wp:docPr id="4" name="Text Box 4"/>
                <wp:cNvGraphicFramePr/>
                <a:graphic xmlns:a="http://schemas.openxmlformats.org/drawingml/2006/main">
                  <a:graphicData uri="http://schemas.microsoft.com/office/word/2010/wordprocessingShape">
                    <wps:wsp>
                      <wps:cNvSpPr txBox="1"/>
                      <wps:spPr>
                        <a:xfrm>
                          <a:off x="0" y="0"/>
                          <a:ext cx="2230755" cy="1248771"/>
                        </a:xfrm>
                        <a:prstGeom prst="rect">
                          <a:avLst/>
                        </a:prstGeom>
                        <a:noFill/>
                        <a:ln>
                          <a:noFill/>
                        </a:ln>
                        <a:effectLst/>
                        <a:extLst>
                          <a:ext uri="{FAA26D3D-D897-4be2-8F04-BA451C77F1D7}">
                            <ma14:placeholderFlag xmlns:pic="http://schemas.openxmlformats.org/drawingml/2006/picture" xmlns:a14="http://schemas.microsoft.com/office/drawing/2010/main" xmlns:dgm="http://schemas.openxmlformats.org/drawingml/2006/diagram"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pic="http://schemas.openxmlformats.org/drawingml/2006/picture" xmlns:a14="http://schemas.microsoft.com/office/drawing/2010/main" xmlns:dgm="http://schemas.openxmlformats.org/drawingml/2006/diagram"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A4F2AE" w14:textId="77777777" w:rsidR="009E316F" w:rsidRPr="003377F8" w:rsidRDefault="009E316F" w:rsidP="003377F8">
                            <w:pPr>
                              <w:pStyle w:val="Title"/>
                            </w:pPr>
                            <w:r>
                              <w:t>Funding Program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1FB841" id="_x0000_t202" coordsize="21600,21600" o:spt="202" path="m,l,21600r21600,l21600,xe">
                <v:stroke joinstyle="miter"/>
                <v:path gradientshapeok="t" o:connecttype="rect"/>
              </v:shapetype>
              <v:shape id="Text Box 4" o:spid="_x0000_s1026" type="#_x0000_t202" style="position:absolute;margin-left:390.65pt;margin-top:34.4pt;width:175.65pt;height:9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Z8segIAAMYEAAAOAAAAZHJzL2Uyb0RvYy54bWysVN1vmzAQf5+0/8HyO+WjJKSopHKCmCZV&#10;baV26rNjTIMEtmc7hWza/76zCenW7Wnaiznfl+9+9zuub8a+Q69cm1aKAscXEUZcMFm34qXAX56q&#10;YIWRsVTUtJOCF/jIDb5Zf/xwPaicJ3Ivu5prBEmEyQdV4L21Kg9Dw/a8p+ZCKi7A2EjdUwtX/RLW&#10;mg6Qve/CJIqW4SB1rbRk3BjQlpMRr33+puHM3jeN4RZ1BYbarD+1P3fuDNfXNH/RVO1bdiqD/kMV&#10;PW0FPHpOVVJL0UG3f6TqW6alkY29YLIPZdO0jPseoJs4etfN454q7nsBcIw6w2T+X1p29/qgUVsX&#10;OMVI0B5G9MRHizZyRKlDZ1AmB6dHBW52BDVMedYbULqmx0b37gvtILADzsczti4ZA2WSXEbZYoER&#10;A1ucpKss83nCt3Cljf3EZY+cUGANw/OY0tdbY6EUcJ1d3GtCVm3X+QF24jcFOE4a7hkwRdMcSgHR&#10;ebqi/HS+V4Qky/KyDMrVVRakO54EqypKgw1JF/E2y6q4zH5MLHkL2i6yhGSLq2BJFnGQxtEqICRK&#10;grIiEYnSanuVbnwQFDI/GjogJ8CcZMfdeEJ3J+sjgKvlRE6jWNUCALfU2AeqgY2AJ2yYvYej6eRQ&#10;YHmSMNpL/e1veucPJAErRgOwu8Dm64FqjlH3WQB93CrMgp6F3SyIQ7+VsDAx7K5iXoQAbbtZbLTs&#10;n2HxiHsFTFQweKvAdha3dtoxWFzGCfFOQHhF7a14VMyldnNw43wan6lWp5lbgOtOzryn+bvRT77T&#10;rMnByqb1vHCATigCSdwFlsXT5bTYbht/vXuvt9/P+icAAAD//wMAUEsDBBQABgAIAAAAIQCCM790&#10;4QAAAAsBAAAPAAAAZHJzL2Rvd25yZXYueG1sTI/BTsMwEETvSPyDtZW4USepakIap6oQnJAQaThw&#10;dJJtYjVeh9htw9/jnuhxtU8zb/LtbAZ2xslpSxLiZQQMqbGtpk7CV/X2mAJzXlGrBkso4RcdbIv7&#10;u1xlrb1Qiee971gIIZcpCb33Y8a5a3o0yi3tiBR+BzsZ5cM5dbyd1CWEm4EnUSS4UZpCQ69GfOmx&#10;Oe5PRsLum8pX/fNRf5aHUlfVc0Tv4ijlw2LebYB5nP0/DFf9oA5FcKrtiVrHBglPabwKqASRhglX&#10;IF4lAlgtIRHrNfAi57cbij8AAAD//wMAUEsBAi0AFAAGAAgAAAAhALaDOJL+AAAA4QEAABMAAAAA&#10;AAAAAAAAAAAAAAAAAFtDb250ZW50X1R5cGVzXS54bWxQSwECLQAUAAYACAAAACEAOP0h/9YAAACU&#10;AQAACwAAAAAAAAAAAAAAAAAvAQAAX3JlbHMvLnJlbHNQSwECLQAUAAYACAAAACEAJCWfLHoCAADG&#10;BAAADgAAAAAAAAAAAAAAAAAuAgAAZHJzL2Uyb0RvYy54bWxQSwECLQAUAAYACAAAACEAgjO/dOEA&#10;AAALAQAADwAAAAAAAAAAAAAAAADUBAAAZHJzL2Rvd25yZXYueG1sUEsFBgAAAAAEAAQA8wAAAOIF&#10;AAAAAA==&#10;" filled="f" stroked="f">
                <v:textbox inset="0,0,0,0">
                  <w:txbxContent>
                    <w:p w14:paraId="17A4F2AE" w14:textId="77777777" w:rsidR="009E316F" w:rsidRPr="003377F8" w:rsidRDefault="009E316F" w:rsidP="003377F8">
                      <w:pPr>
                        <w:pStyle w:val="Title"/>
                      </w:pPr>
                      <w:r>
                        <w:t>Funding Program</w:t>
                      </w:r>
                    </w:p>
                  </w:txbxContent>
                </v:textbox>
                <w10:wrap anchorx="page" anchory="page"/>
              </v:shape>
            </w:pict>
          </mc:Fallback>
        </mc:AlternateContent>
      </w:r>
      <w:r w:rsidR="00326D57" w:rsidRPr="00EC2562">
        <w:rPr>
          <w:noProof/>
          <w:lang w:eastAsia="en-AU"/>
        </w:rPr>
        <mc:AlternateContent>
          <mc:Choice Requires="wps">
            <w:drawing>
              <wp:anchor distT="0" distB="0" distL="114300" distR="114300" simplePos="0" relativeHeight="251660288" behindDoc="0" locked="0" layoutInCell="1" allowOverlap="1" wp14:anchorId="07B20D42" wp14:editId="54B346DC">
                <wp:simplePos x="0" y="0"/>
                <wp:positionH relativeFrom="column">
                  <wp:posOffset>-177165</wp:posOffset>
                </wp:positionH>
                <wp:positionV relativeFrom="paragraph">
                  <wp:posOffset>-1800860</wp:posOffset>
                </wp:positionV>
                <wp:extent cx="2128968" cy="823856"/>
                <wp:effectExtent l="0" t="0" r="5080" b="14605"/>
                <wp:wrapNone/>
                <wp:docPr id="6" name="Text Box 6"/>
                <wp:cNvGraphicFramePr/>
                <a:graphic xmlns:a="http://schemas.openxmlformats.org/drawingml/2006/main">
                  <a:graphicData uri="http://schemas.microsoft.com/office/word/2010/wordprocessingShape">
                    <wps:wsp>
                      <wps:cNvSpPr txBox="1"/>
                      <wps:spPr>
                        <a:xfrm>
                          <a:off x="0" y="0"/>
                          <a:ext cx="2128968" cy="823856"/>
                        </a:xfrm>
                        <a:prstGeom prst="rect">
                          <a:avLst/>
                        </a:prstGeom>
                        <a:noFill/>
                        <a:ln>
                          <a:noFill/>
                        </a:ln>
                        <a:effectLst/>
                        <a:extLst>
                          <a:ext uri="{C572A759-6A51-4108-AA02-DFA0A04FC94B}">
                            <ma14:wrappingTextBoxFlag xmlns:pic="http://schemas.openxmlformats.org/drawingml/2006/picture" xmlns:a14="http://schemas.microsoft.com/office/drawing/2010/main" xmlns:dgm="http://schemas.openxmlformats.org/drawingml/2006/diagram"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FDB5574" w14:textId="77777777" w:rsidR="009E316F" w:rsidRDefault="009E316F" w:rsidP="003377F8">
                            <w:pPr>
                              <w:pStyle w:val="Subtitle"/>
                            </w:pPr>
                            <w:r>
                              <w:t>Learner Driver Mentor Program</w:t>
                            </w:r>
                          </w:p>
                          <w:p w14:paraId="3C6A18C9" w14:textId="77777777" w:rsidR="009E316F" w:rsidRPr="003377F8" w:rsidRDefault="009E316F" w:rsidP="003377F8">
                            <w:pPr>
                              <w:pStyle w:val="Subtitle"/>
                            </w:pPr>
                            <w:r>
                              <w:t xml:space="preserve">Funding Guidelines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20D42" id="Text Box 6" o:spid="_x0000_s1027" type="#_x0000_t202" style="position:absolute;margin-left:-13.95pt;margin-top:-141.8pt;width:167.65pt;height:6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lGxWAIAAJcEAAAOAAAAZHJzL2Uyb0RvYy54bWysVMGO2jAQvVfqP1i+Q0IKLESEVRZEVQnt&#10;rgTVno3jkEiJx7UNCa367zt2CNtue6p6MZOZ8XjmvTcs7tu6ImehTQkyoaNhSImQHLJSHhP6db8Z&#10;zCgxlsmMVSBFQi/C0Pvlxw+LRsUiggKqTGiCRaSJG5XQwloVB4HhhaiZGYISEoM56JpZ/NTHINOs&#10;wep1FURhOA0a0JnSwIUx6F13Qbr09fNccPuU50ZYUiUUe7P+1P48uDNYLlh81EwVJb+2wf6hi5qV&#10;Eh+9lVozy8hJl3+UqkuuwUBuhxzqAPK85MLPgNOMwnfT7AqmhJ8FwTHqBpP5f2X54/lZkzJL6JQS&#10;yWqkaC9aSx6gJVOHTqNMjEk7hWm2RTey3PsNOt3Qba5r94vjEIwjzpcbtq4YR2c0imbzKaqBY2wW&#10;fZpNfPng7bbSxn4WUBNnJFQjdx5Sdt4ai51gap/iHpOwKavK81fJ3xyY2HmEF0B3m8XYCZou0/Xk&#10;yfmxmtxF6d1kPpimk9FgPApngzQNo8F6k4ZpON6s5uOHn25crNnfDxwk3ejOsu2h9QDeYDlAdkG0&#10;NHRqM4pvShxpy4x9ZhrlhQDhytgnPPIKmoTC1aKkAP39b36Xj6xjlJIG5ZpQ8+3EtKCk+iJRD07b&#10;vaF749Ab8lSvADdghMuouDfxgrZVb+Ya6hfcpNS9giEmOb6VUNubK9stDW4iF2nqk1DBitmt3Cnu&#10;SjtkHUH79oVpdWXRImqP0AuZxe/I7HI79tKThbz0TDtcOxQRefeB6vccXDfVrdev3z7r7f9k+QoA&#10;AP//AwBQSwMEFAAGAAgAAAAhAD72jsniAAAADQEAAA8AAABkcnMvZG93bnJldi54bWxMjz1PwzAQ&#10;hnck/oN1SGyt0wbSJsSpKgQTUkUaBkYndhOr8TnEbhv+fa8TbPfx6L3n8s1ke3bWozcOBSzmETCN&#10;jVMGWwFf1ftsDcwHiUr2DrWAX+1hU9zf5TJT7oKlPu9DyygEfSYFdCEMGee+6bSVfu4GjbQ7uNHK&#10;QO3YcjXKC4Xbni+jKOFWGqQLnRz0a6eb4/5kBWy/sXwzP7v6szyUpqrSCD+SoxCPD9P2BVjQU/iD&#10;4aZP6lCQU+1OqDzrBcyWq5TQW7GOE2CExNHqCVhNo8VznAIvcv7/i+IKAAD//wMAUEsBAi0AFAAG&#10;AAgAAAAhALaDOJL+AAAA4QEAABMAAAAAAAAAAAAAAAAAAAAAAFtDb250ZW50X1R5cGVzXS54bWxQ&#10;SwECLQAUAAYACAAAACEAOP0h/9YAAACUAQAACwAAAAAAAAAAAAAAAAAvAQAAX3JlbHMvLnJlbHNQ&#10;SwECLQAUAAYACAAAACEAfU5RsVgCAACXBAAADgAAAAAAAAAAAAAAAAAuAgAAZHJzL2Uyb0RvYy54&#10;bWxQSwECLQAUAAYACAAAACEAPvaOyeIAAAANAQAADwAAAAAAAAAAAAAAAACyBAAAZHJzL2Rvd25y&#10;ZXYueG1sUEsFBgAAAAAEAAQA8wAAAMEFAAAAAA==&#10;" filled="f" stroked="f">
                <v:textbox inset="0,0,0,0">
                  <w:txbxContent>
                    <w:p w14:paraId="1FDB5574" w14:textId="77777777" w:rsidR="009E316F" w:rsidRDefault="009E316F" w:rsidP="003377F8">
                      <w:pPr>
                        <w:pStyle w:val="Subtitle"/>
                      </w:pPr>
                      <w:r>
                        <w:t>Learner Driver Mentor Program</w:t>
                      </w:r>
                    </w:p>
                    <w:p w14:paraId="3C6A18C9" w14:textId="77777777" w:rsidR="009E316F" w:rsidRPr="003377F8" w:rsidRDefault="009E316F" w:rsidP="003377F8">
                      <w:pPr>
                        <w:pStyle w:val="Subtitle"/>
                      </w:pPr>
                      <w:r>
                        <w:t xml:space="preserve">Funding Guidelines </w:t>
                      </w:r>
                    </w:p>
                  </w:txbxContent>
                </v:textbox>
              </v:shape>
            </w:pict>
          </mc:Fallback>
        </mc:AlternateContent>
      </w:r>
    </w:p>
    <w:sdt>
      <w:sdtPr>
        <w:rPr>
          <w:rFonts w:asciiTheme="minorHAnsi" w:eastAsiaTheme="minorHAnsi" w:hAnsiTheme="minorHAnsi" w:cstheme="minorBidi"/>
          <w:color w:val="000000" w:themeColor="text1"/>
          <w:sz w:val="22"/>
          <w:szCs w:val="22"/>
        </w:rPr>
        <w:id w:val="2030990144"/>
        <w:docPartObj>
          <w:docPartGallery w:val="Table of Contents"/>
          <w:docPartUnique/>
        </w:docPartObj>
      </w:sdtPr>
      <w:sdtEndPr/>
      <w:sdtContent>
        <w:p w14:paraId="15FA08BC" w14:textId="77777777" w:rsidR="0068060B" w:rsidRPr="005B0839" w:rsidRDefault="0068060B" w:rsidP="0068060B">
          <w:pPr>
            <w:pStyle w:val="TOCHeading"/>
          </w:pPr>
          <w:r w:rsidRPr="005B0839">
            <w:t>Contents</w:t>
          </w:r>
        </w:p>
        <w:p w14:paraId="3DF20A4F" w14:textId="77777777" w:rsidR="00784359" w:rsidRPr="0092627C" w:rsidRDefault="0068060B" w:rsidP="0092627C">
          <w:pPr>
            <w:pStyle w:val="TOC1"/>
            <w:tabs>
              <w:tab w:val="right" w:leader="dot" w:pos="10196"/>
            </w:tabs>
            <w:spacing w:before="60" w:after="60"/>
            <w:rPr>
              <w:rFonts w:eastAsiaTheme="minorEastAsia"/>
              <w:b w:val="0"/>
              <w:noProof/>
              <w:color w:val="auto"/>
              <w:lang w:eastAsia="en-AU"/>
            </w:rPr>
          </w:pPr>
          <w:r w:rsidRPr="005B0839">
            <w:fldChar w:fldCharType="begin"/>
          </w:r>
          <w:r w:rsidRPr="0068060B">
            <w:instrText xml:space="preserve"> TOC \o "1-3" \h \z \u </w:instrText>
          </w:r>
          <w:r w:rsidRPr="005B0839">
            <w:fldChar w:fldCharType="separate"/>
          </w:r>
          <w:hyperlink w:anchor="_Toc63953013" w:history="1">
            <w:r w:rsidR="00784359" w:rsidRPr="0092627C">
              <w:rPr>
                <w:rStyle w:val="Hyperlink"/>
                <w:noProof/>
              </w:rPr>
              <w:t>Learner Driver Mentor Programs</w:t>
            </w:r>
            <w:r w:rsidR="00784359" w:rsidRPr="0092627C">
              <w:rPr>
                <w:noProof/>
                <w:webHidden/>
              </w:rPr>
              <w:tab/>
            </w:r>
            <w:r w:rsidR="00784359" w:rsidRPr="0092627C">
              <w:rPr>
                <w:noProof/>
                <w:webHidden/>
              </w:rPr>
              <w:fldChar w:fldCharType="begin"/>
            </w:r>
            <w:r w:rsidR="00784359" w:rsidRPr="0092627C">
              <w:rPr>
                <w:noProof/>
                <w:webHidden/>
              </w:rPr>
              <w:instrText xml:space="preserve"> PAGEREF _Toc63953013 \h </w:instrText>
            </w:r>
            <w:r w:rsidR="00784359" w:rsidRPr="0092627C">
              <w:rPr>
                <w:noProof/>
                <w:webHidden/>
              </w:rPr>
            </w:r>
            <w:r w:rsidR="00784359" w:rsidRPr="0092627C">
              <w:rPr>
                <w:noProof/>
                <w:webHidden/>
              </w:rPr>
              <w:fldChar w:fldCharType="separate"/>
            </w:r>
            <w:r w:rsidR="00F244D0" w:rsidRPr="0092627C">
              <w:rPr>
                <w:noProof/>
                <w:webHidden/>
              </w:rPr>
              <w:t>3</w:t>
            </w:r>
            <w:r w:rsidR="00784359" w:rsidRPr="0092627C">
              <w:rPr>
                <w:noProof/>
                <w:webHidden/>
              </w:rPr>
              <w:fldChar w:fldCharType="end"/>
            </w:r>
          </w:hyperlink>
        </w:p>
        <w:p w14:paraId="09824DBF" w14:textId="77777777" w:rsidR="00784359" w:rsidRPr="0092627C" w:rsidRDefault="006A04BE" w:rsidP="0092627C">
          <w:pPr>
            <w:pStyle w:val="TOC1"/>
            <w:tabs>
              <w:tab w:val="right" w:leader="dot" w:pos="10196"/>
            </w:tabs>
            <w:spacing w:before="60" w:after="60"/>
            <w:rPr>
              <w:rFonts w:eastAsiaTheme="minorEastAsia"/>
              <w:b w:val="0"/>
              <w:noProof/>
              <w:color w:val="auto"/>
              <w:lang w:eastAsia="en-AU"/>
            </w:rPr>
          </w:pPr>
          <w:hyperlink w:anchor="_Toc63953014" w:history="1">
            <w:r w:rsidR="00784359" w:rsidRPr="0092627C">
              <w:rPr>
                <w:rStyle w:val="Hyperlink"/>
                <w:noProof/>
              </w:rPr>
              <w:t>1. Overview</w:t>
            </w:r>
            <w:r w:rsidR="00784359" w:rsidRPr="0092627C">
              <w:rPr>
                <w:noProof/>
                <w:webHidden/>
              </w:rPr>
              <w:tab/>
            </w:r>
            <w:r w:rsidR="00784359" w:rsidRPr="0092627C">
              <w:rPr>
                <w:noProof/>
                <w:webHidden/>
              </w:rPr>
              <w:fldChar w:fldCharType="begin"/>
            </w:r>
            <w:r w:rsidR="00784359" w:rsidRPr="0092627C">
              <w:rPr>
                <w:noProof/>
                <w:webHidden/>
              </w:rPr>
              <w:instrText xml:space="preserve"> PAGEREF _Toc63953014 \h </w:instrText>
            </w:r>
            <w:r w:rsidR="00784359" w:rsidRPr="0092627C">
              <w:rPr>
                <w:noProof/>
                <w:webHidden/>
              </w:rPr>
            </w:r>
            <w:r w:rsidR="00784359" w:rsidRPr="0092627C">
              <w:rPr>
                <w:noProof/>
                <w:webHidden/>
              </w:rPr>
              <w:fldChar w:fldCharType="separate"/>
            </w:r>
            <w:r w:rsidR="00F244D0" w:rsidRPr="0092627C">
              <w:rPr>
                <w:noProof/>
                <w:webHidden/>
              </w:rPr>
              <w:t>3</w:t>
            </w:r>
            <w:r w:rsidR="00784359" w:rsidRPr="0092627C">
              <w:rPr>
                <w:noProof/>
                <w:webHidden/>
              </w:rPr>
              <w:fldChar w:fldCharType="end"/>
            </w:r>
          </w:hyperlink>
        </w:p>
        <w:p w14:paraId="66ED5214" w14:textId="77777777" w:rsidR="00784359" w:rsidRPr="0092627C" w:rsidRDefault="006A04BE" w:rsidP="0092627C">
          <w:pPr>
            <w:pStyle w:val="TOC2"/>
            <w:tabs>
              <w:tab w:val="right" w:leader="dot" w:pos="10196"/>
            </w:tabs>
            <w:spacing w:before="60" w:after="60"/>
            <w:rPr>
              <w:rFonts w:eastAsiaTheme="minorEastAsia"/>
              <w:noProof/>
              <w:color w:val="auto"/>
              <w:lang w:eastAsia="en-AU"/>
            </w:rPr>
          </w:pPr>
          <w:hyperlink w:anchor="_Toc63953015" w:history="1">
            <w:r w:rsidR="00784359" w:rsidRPr="0092627C">
              <w:rPr>
                <w:rStyle w:val="Hyperlink"/>
                <w:noProof/>
              </w:rPr>
              <w:t>About the program</w:t>
            </w:r>
            <w:r w:rsidR="00784359" w:rsidRPr="0092627C">
              <w:rPr>
                <w:noProof/>
                <w:webHidden/>
              </w:rPr>
              <w:tab/>
            </w:r>
            <w:r w:rsidR="00784359" w:rsidRPr="0092627C">
              <w:rPr>
                <w:noProof/>
                <w:webHidden/>
              </w:rPr>
              <w:fldChar w:fldCharType="begin"/>
            </w:r>
            <w:r w:rsidR="00784359" w:rsidRPr="0092627C">
              <w:rPr>
                <w:noProof/>
                <w:webHidden/>
              </w:rPr>
              <w:instrText xml:space="preserve"> PAGEREF _Toc63953015 \h </w:instrText>
            </w:r>
            <w:r w:rsidR="00784359" w:rsidRPr="0092627C">
              <w:rPr>
                <w:noProof/>
                <w:webHidden/>
              </w:rPr>
            </w:r>
            <w:r w:rsidR="00784359" w:rsidRPr="0092627C">
              <w:rPr>
                <w:noProof/>
                <w:webHidden/>
              </w:rPr>
              <w:fldChar w:fldCharType="separate"/>
            </w:r>
            <w:r w:rsidR="00F244D0" w:rsidRPr="0092627C">
              <w:rPr>
                <w:noProof/>
                <w:webHidden/>
              </w:rPr>
              <w:t>3</w:t>
            </w:r>
            <w:r w:rsidR="00784359" w:rsidRPr="0092627C">
              <w:rPr>
                <w:noProof/>
                <w:webHidden/>
              </w:rPr>
              <w:fldChar w:fldCharType="end"/>
            </w:r>
          </w:hyperlink>
        </w:p>
        <w:p w14:paraId="3972C439" w14:textId="77777777" w:rsidR="00784359" w:rsidRPr="0092627C" w:rsidRDefault="006A04BE" w:rsidP="0092627C">
          <w:pPr>
            <w:pStyle w:val="TOC2"/>
            <w:tabs>
              <w:tab w:val="right" w:leader="dot" w:pos="10196"/>
            </w:tabs>
            <w:spacing w:before="60" w:after="60"/>
            <w:rPr>
              <w:rFonts w:eastAsiaTheme="minorEastAsia"/>
              <w:noProof/>
              <w:color w:val="auto"/>
              <w:lang w:eastAsia="en-AU"/>
            </w:rPr>
          </w:pPr>
          <w:hyperlink w:anchor="_Toc63953016" w:history="1">
            <w:r w:rsidR="00784359" w:rsidRPr="0092627C">
              <w:rPr>
                <w:rStyle w:val="Hyperlink"/>
                <w:noProof/>
              </w:rPr>
              <w:t>About LDMP grants</w:t>
            </w:r>
            <w:r w:rsidR="00784359" w:rsidRPr="0092627C">
              <w:rPr>
                <w:noProof/>
                <w:webHidden/>
              </w:rPr>
              <w:tab/>
            </w:r>
            <w:r w:rsidR="00784359" w:rsidRPr="0092627C">
              <w:rPr>
                <w:noProof/>
                <w:webHidden/>
              </w:rPr>
              <w:fldChar w:fldCharType="begin"/>
            </w:r>
            <w:r w:rsidR="00784359" w:rsidRPr="0092627C">
              <w:rPr>
                <w:noProof/>
                <w:webHidden/>
              </w:rPr>
              <w:instrText xml:space="preserve"> PAGEREF _Toc63953016 \h </w:instrText>
            </w:r>
            <w:r w:rsidR="00784359" w:rsidRPr="0092627C">
              <w:rPr>
                <w:noProof/>
                <w:webHidden/>
              </w:rPr>
            </w:r>
            <w:r w:rsidR="00784359" w:rsidRPr="0092627C">
              <w:rPr>
                <w:noProof/>
                <w:webHidden/>
              </w:rPr>
              <w:fldChar w:fldCharType="separate"/>
            </w:r>
            <w:r w:rsidR="00F244D0" w:rsidRPr="0092627C">
              <w:rPr>
                <w:noProof/>
                <w:webHidden/>
              </w:rPr>
              <w:t>3</w:t>
            </w:r>
            <w:r w:rsidR="00784359" w:rsidRPr="0092627C">
              <w:rPr>
                <w:noProof/>
                <w:webHidden/>
              </w:rPr>
              <w:fldChar w:fldCharType="end"/>
            </w:r>
          </w:hyperlink>
        </w:p>
        <w:p w14:paraId="02DE9B53" w14:textId="77777777" w:rsidR="00784359" w:rsidRPr="0092627C" w:rsidRDefault="006A04BE" w:rsidP="0092627C">
          <w:pPr>
            <w:pStyle w:val="TOC3"/>
            <w:tabs>
              <w:tab w:val="right" w:leader="dot" w:pos="10196"/>
            </w:tabs>
            <w:spacing w:before="60" w:after="60"/>
            <w:rPr>
              <w:rFonts w:eastAsiaTheme="minorEastAsia"/>
              <w:noProof/>
              <w:color w:val="auto"/>
              <w:lang w:eastAsia="en-AU"/>
            </w:rPr>
          </w:pPr>
          <w:hyperlink w:anchor="_Toc63953017" w:history="1">
            <w:r w:rsidR="00784359" w:rsidRPr="0092627C">
              <w:rPr>
                <w:rStyle w:val="Hyperlink"/>
                <w:noProof/>
              </w:rPr>
              <w:t>Auspicing Fees</w:t>
            </w:r>
            <w:r w:rsidR="00784359" w:rsidRPr="0092627C">
              <w:rPr>
                <w:noProof/>
                <w:webHidden/>
              </w:rPr>
              <w:tab/>
            </w:r>
            <w:r w:rsidR="00784359" w:rsidRPr="0092627C">
              <w:rPr>
                <w:noProof/>
                <w:webHidden/>
              </w:rPr>
              <w:fldChar w:fldCharType="begin"/>
            </w:r>
            <w:r w:rsidR="00784359" w:rsidRPr="0092627C">
              <w:rPr>
                <w:noProof/>
                <w:webHidden/>
              </w:rPr>
              <w:instrText xml:space="preserve"> PAGEREF _Toc63953017 \h </w:instrText>
            </w:r>
            <w:r w:rsidR="00784359" w:rsidRPr="0092627C">
              <w:rPr>
                <w:noProof/>
                <w:webHidden/>
              </w:rPr>
            </w:r>
            <w:r w:rsidR="00784359" w:rsidRPr="0092627C">
              <w:rPr>
                <w:noProof/>
                <w:webHidden/>
              </w:rPr>
              <w:fldChar w:fldCharType="separate"/>
            </w:r>
            <w:r w:rsidR="00F244D0" w:rsidRPr="0092627C">
              <w:rPr>
                <w:noProof/>
                <w:webHidden/>
              </w:rPr>
              <w:t>4</w:t>
            </w:r>
            <w:r w:rsidR="00784359" w:rsidRPr="0092627C">
              <w:rPr>
                <w:noProof/>
                <w:webHidden/>
              </w:rPr>
              <w:fldChar w:fldCharType="end"/>
            </w:r>
          </w:hyperlink>
        </w:p>
        <w:p w14:paraId="30F95FBF" w14:textId="77777777" w:rsidR="00784359" w:rsidRPr="0092627C" w:rsidRDefault="006A04BE" w:rsidP="0092627C">
          <w:pPr>
            <w:pStyle w:val="TOC2"/>
            <w:tabs>
              <w:tab w:val="right" w:leader="dot" w:pos="10196"/>
            </w:tabs>
            <w:spacing w:before="60" w:after="60"/>
            <w:rPr>
              <w:rFonts w:eastAsiaTheme="minorEastAsia"/>
              <w:noProof/>
              <w:color w:val="auto"/>
              <w:lang w:eastAsia="en-AU"/>
            </w:rPr>
          </w:pPr>
          <w:hyperlink w:anchor="_Toc63953018" w:history="1">
            <w:r w:rsidR="00784359" w:rsidRPr="0092627C">
              <w:rPr>
                <w:rStyle w:val="Hyperlink"/>
                <w:noProof/>
              </w:rPr>
              <w:t>Funding requirements and responsibilities</w:t>
            </w:r>
            <w:r w:rsidR="00784359" w:rsidRPr="0092627C">
              <w:rPr>
                <w:noProof/>
                <w:webHidden/>
              </w:rPr>
              <w:tab/>
            </w:r>
            <w:r w:rsidR="00784359" w:rsidRPr="0092627C">
              <w:rPr>
                <w:noProof/>
                <w:webHidden/>
              </w:rPr>
              <w:fldChar w:fldCharType="begin"/>
            </w:r>
            <w:r w:rsidR="00784359" w:rsidRPr="0092627C">
              <w:rPr>
                <w:noProof/>
                <w:webHidden/>
              </w:rPr>
              <w:instrText xml:space="preserve"> PAGEREF _Toc63953018 \h </w:instrText>
            </w:r>
            <w:r w:rsidR="00784359" w:rsidRPr="0092627C">
              <w:rPr>
                <w:noProof/>
                <w:webHidden/>
              </w:rPr>
            </w:r>
            <w:r w:rsidR="00784359" w:rsidRPr="0092627C">
              <w:rPr>
                <w:noProof/>
                <w:webHidden/>
              </w:rPr>
              <w:fldChar w:fldCharType="separate"/>
            </w:r>
            <w:r w:rsidR="00F244D0" w:rsidRPr="0092627C">
              <w:rPr>
                <w:noProof/>
                <w:webHidden/>
              </w:rPr>
              <w:t>4</w:t>
            </w:r>
            <w:r w:rsidR="00784359" w:rsidRPr="0092627C">
              <w:rPr>
                <w:noProof/>
                <w:webHidden/>
              </w:rPr>
              <w:fldChar w:fldCharType="end"/>
            </w:r>
          </w:hyperlink>
        </w:p>
        <w:p w14:paraId="69DAFCC0" w14:textId="77777777" w:rsidR="00784359" w:rsidRPr="0092627C" w:rsidRDefault="006A04BE" w:rsidP="0092627C">
          <w:pPr>
            <w:pStyle w:val="TOC3"/>
            <w:tabs>
              <w:tab w:val="right" w:leader="dot" w:pos="10196"/>
            </w:tabs>
            <w:spacing w:before="60" w:after="60"/>
            <w:rPr>
              <w:rFonts w:eastAsiaTheme="minorEastAsia"/>
              <w:noProof/>
              <w:color w:val="auto"/>
              <w:lang w:eastAsia="en-AU"/>
            </w:rPr>
          </w:pPr>
          <w:hyperlink w:anchor="_Toc63953019" w:history="1">
            <w:r w:rsidR="00784359" w:rsidRPr="0092627C">
              <w:rPr>
                <w:rStyle w:val="Hyperlink"/>
                <w:noProof/>
              </w:rPr>
              <w:t>Auspicing Bodies and Programs</w:t>
            </w:r>
            <w:r w:rsidR="00784359" w:rsidRPr="0092627C">
              <w:rPr>
                <w:noProof/>
                <w:webHidden/>
              </w:rPr>
              <w:tab/>
            </w:r>
            <w:r w:rsidR="00784359" w:rsidRPr="0092627C">
              <w:rPr>
                <w:noProof/>
                <w:webHidden/>
              </w:rPr>
              <w:fldChar w:fldCharType="begin"/>
            </w:r>
            <w:r w:rsidR="00784359" w:rsidRPr="0092627C">
              <w:rPr>
                <w:noProof/>
                <w:webHidden/>
              </w:rPr>
              <w:instrText xml:space="preserve"> PAGEREF _Toc63953019 \h </w:instrText>
            </w:r>
            <w:r w:rsidR="00784359" w:rsidRPr="0092627C">
              <w:rPr>
                <w:noProof/>
                <w:webHidden/>
              </w:rPr>
            </w:r>
            <w:r w:rsidR="00784359" w:rsidRPr="0092627C">
              <w:rPr>
                <w:noProof/>
                <w:webHidden/>
              </w:rPr>
              <w:fldChar w:fldCharType="separate"/>
            </w:r>
            <w:r w:rsidR="00F244D0" w:rsidRPr="0092627C">
              <w:rPr>
                <w:noProof/>
                <w:webHidden/>
              </w:rPr>
              <w:t>4</w:t>
            </w:r>
            <w:r w:rsidR="00784359" w:rsidRPr="0092627C">
              <w:rPr>
                <w:noProof/>
                <w:webHidden/>
              </w:rPr>
              <w:fldChar w:fldCharType="end"/>
            </w:r>
          </w:hyperlink>
        </w:p>
        <w:p w14:paraId="111F44D8" w14:textId="77777777" w:rsidR="00784359" w:rsidRPr="0092627C" w:rsidRDefault="006A04BE" w:rsidP="0092627C">
          <w:pPr>
            <w:pStyle w:val="TOC3"/>
            <w:tabs>
              <w:tab w:val="right" w:leader="dot" w:pos="10196"/>
            </w:tabs>
            <w:spacing w:before="60" w:after="60"/>
            <w:rPr>
              <w:rFonts w:eastAsiaTheme="minorEastAsia"/>
              <w:noProof/>
              <w:color w:val="auto"/>
              <w:lang w:eastAsia="en-AU"/>
            </w:rPr>
          </w:pPr>
          <w:hyperlink w:anchor="_Toc63953020" w:history="1">
            <w:r w:rsidR="00784359" w:rsidRPr="0092627C">
              <w:rPr>
                <w:rStyle w:val="Hyperlink"/>
                <w:noProof/>
              </w:rPr>
              <w:t>State Growth</w:t>
            </w:r>
            <w:r w:rsidR="00784359" w:rsidRPr="0092627C">
              <w:rPr>
                <w:noProof/>
                <w:webHidden/>
              </w:rPr>
              <w:tab/>
            </w:r>
            <w:r w:rsidR="00784359" w:rsidRPr="0092627C">
              <w:rPr>
                <w:noProof/>
                <w:webHidden/>
              </w:rPr>
              <w:fldChar w:fldCharType="begin"/>
            </w:r>
            <w:r w:rsidR="00784359" w:rsidRPr="0092627C">
              <w:rPr>
                <w:noProof/>
                <w:webHidden/>
              </w:rPr>
              <w:instrText xml:space="preserve"> PAGEREF _Toc63953020 \h </w:instrText>
            </w:r>
            <w:r w:rsidR="00784359" w:rsidRPr="0092627C">
              <w:rPr>
                <w:noProof/>
                <w:webHidden/>
              </w:rPr>
            </w:r>
            <w:r w:rsidR="00784359" w:rsidRPr="0092627C">
              <w:rPr>
                <w:noProof/>
                <w:webHidden/>
              </w:rPr>
              <w:fldChar w:fldCharType="separate"/>
            </w:r>
            <w:r w:rsidR="00F244D0" w:rsidRPr="0092627C">
              <w:rPr>
                <w:noProof/>
                <w:webHidden/>
              </w:rPr>
              <w:t>5</w:t>
            </w:r>
            <w:r w:rsidR="00784359" w:rsidRPr="0092627C">
              <w:rPr>
                <w:noProof/>
                <w:webHidden/>
              </w:rPr>
              <w:fldChar w:fldCharType="end"/>
            </w:r>
          </w:hyperlink>
        </w:p>
        <w:p w14:paraId="77A0C5F1" w14:textId="77777777" w:rsidR="00784359" w:rsidRPr="0092627C" w:rsidRDefault="006A04BE" w:rsidP="0092627C">
          <w:pPr>
            <w:pStyle w:val="TOC3"/>
            <w:tabs>
              <w:tab w:val="right" w:leader="dot" w:pos="10196"/>
            </w:tabs>
            <w:spacing w:before="60" w:after="60"/>
            <w:rPr>
              <w:rFonts w:eastAsiaTheme="minorEastAsia"/>
              <w:noProof/>
              <w:color w:val="auto"/>
              <w:lang w:eastAsia="en-AU"/>
            </w:rPr>
          </w:pPr>
          <w:hyperlink w:anchor="_Toc63953021" w:history="1">
            <w:r w:rsidR="00784359" w:rsidRPr="0092627C">
              <w:rPr>
                <w:rStyle w:val="Hyperlink"/>
                <w:noProof/>
              </w:rPr>
              <w:t>Driver Mentoring Tasmania</w:t>
            </w:r>
            <w:r w:rsidR="00784359" w:rsidRPr="0092627C">
              <w:rPr>
                <w:noProof/>
                <w:webHidden/>
              </w:rPr>
              <w:tab/>
            </w:r>
            <w:r w:rsidR="00784359" w:rsidRPr="0092627C">
              <w:rPr>
                <w:noProof/>
                <w:webHidden/>
              </w:rPr>
              <w:fldChar w:fldCharType="begin"/>
            </w:r>
            <w:r w:rsidR="00784359" w:rsidRPr="0092627C">
              <w:rPr>
                <w:noProof/>
                <w:webHidden/>
              </w:rPr>
              <w:instrText xml:space="preserve"> PAGEREF _Toc63953021 \h </w:instrText>
            </w:r>
            <w:r w:rsidR="00784359" w:rsidRPr="0092627C">
              <w:rPr>
                <w:noProof/>
                <w:webHidden/>
              </w:rPr>
            </w:r>
            <w:r w:rsidR="00784359" w:rsidRPr="0092627C">
              <w:rPr>
                <w:noProof/>
                <w:webHidden/>
              </w:rPr>
              <w:fldChar w:fldCharType="separate"/>
            </w:r>
            <w:r w:rsidR="00F244D0" w:rsidRPr="0092627C">
              <w:rPr>
                <w:noProof/>
                <w:webHidden/>
              </w:rPr>
              <w:t>5</w:t>
            </w:r>
            <w:r w:rsidR="00784359" w:rsidRPr="0092627C">
              <w:rPr>
                <w:noProof/>
                <w:webHidden/>
              </w:rPr>
              <w:fldChar w:fldCharType="end"/>
            </w:r>
          </w:hyperlink>
        </w:p>
        <w:p w14:paraId="6DD6A695" w14:textId="77777777" w:rsidR="00784359" w:rsidRPr="0092627C" w:rsidRDefault="006A04BE" w:rsidP="0092627C">
          <w:pPr>
            <w:pStyle w:val="TOC1"/>
            <w:tabs>
              <w:tab w:val="right" w:leader="dot" w:pos="10196"/>
            </w:tabs>
            <w:spacing w:before="60" w:after="60"/>
            <w:rPr>
              <w:rFonts w:eastAsiaTheme="minorEastAsia"/>
              <w:b w:val="0"/>
              <w:noProof/>
              <w:color w:val="auto"/>
              <w:lang w:eastAsia="en-AU"/>
            </w:rPr>
          </w:pPr>
          <w:hyperlink w:anchor="_Toc63953022" w:history="1">
            <w:r w:rsidR="00784359" w:rsidRPr="0092627C">
              <w:rPr>
                <w:rStyle w:val="Hyperlink"/>
                <w:noProof/>
              </w:rPr>
              <w:t>2. Eligibility criteria</w:t>
            </w:r>
            <w:r w:rsidR="00784359" w:rsidRPr="0092627C">
              <w:rPr>
                <w:noProof/>
                <w:webHidden/>
              </w:rPr>
              <w:tab/>
            </w:r>
            <w:r w:rsidR="00784359" w:rsidRPr="0092627C">
              <w:rPr>
                <w:noProof/>
                <w:webHidden/>
              </w:rPr>
              <w:fldChar w:fldCharType="begin"/>
            </w:r>
            <w:r w:rsidR="00784359" w:rsidRPr="0092627C">
              <w:rPr>
                <w:noProof/>
                <w:webHidden/>
              </w:rPr>
              <w:instrText xml:space="preserve"> PAGEREF _Toc63953022 \h </w:instrText>
            </w:r>
            <w:r w:rsidR="00784359" w:rsidRPr="0092627C">
              <w:rPr>
                <w:noProof/>
                <w:webHidden/>
              </w:rPr>
            </w:r>
            <w:r w:rsidR="00784359" w:rsidRPr="0092627C">
              <w:rPr>
                <w:noProof/>
                <w:webHidden/>
              </w:rPr>
              <w:fldChar w:fldCharType="separate"/>
            </w:r>
            <w:r w:rsidR="00F244D0" w:rsidRPr="0092627C">
              <w:rPr>
                <w:noProof/>
                <w:webHidden/>
              </w:rPr>
              <w:t>5</w:t>
            </w:r>
            <w:r w:rsidR="00784359" w:rsidRPr="0092627C">
              <w:rPr>
                <w:noProof/>
                <w:webHidden/>
              </w:rPr>
              <w:fldChar w:fldCharType="end"/>
            </w:r>
          </w:hyperlink>
        </w:p>
        <w:p w14:paraId="5EC1A208" w14:textId="77777777" w:rsidR="00784359" w:rsidRPr="0092627C" w:rsidRDefault="006A04BE" w:rsidP="0092627C">
          <w:pPr>
            <w:pStyle w:val="TOC1"/>
            <w:tabs>
              <w:tab w:val="right" w:leader="dot" w:pos="10196"/>
            </w:tabs>
            <w:spacing w:before="60" w:after="60"/>
            <w:rPr>
              <w:rFonts w:eastAsiaTheme="minorEastAsia"/>
              <w:b w:val="0"/>
              <w:noProof/>
              <w:color w:val="auto"/>
              <w:lang w:eastAsia="en-AU"/>
            </w:rPr>
          </w:pPr>
          <w:hyperlink w:anchor="_Toc63953023" w:history="1">
            <w:r w:rsidR="00784359" w:rsidRPr="0092627C">
              <w:rPr>
                <w:rStyle w:val="Hyperlink"/>
                <w:noProof/>
              </w:rPr>
              <w:t>3. Ineligible applicants</w:t>
            </w:r>
            <w:r w:rsidR="00784359" w:rsidRPr="0092627C">
              <w:rPr>
                <w:noProof/>
                <w:webHidden/>
              </w:rPr>
              <w:tab/>
            </w:r>
            <w:r w:rsidR="00784359" w:rsidRPr="0092627C">
              <w:rPr>
                <w:noProof/>
                <w:webHidden/>
              </w:rPr>
              <w:fldChar w:fldCharType="begin"/>
            </w:r>
            <w:r w:rsidR="00784359" w:rsidRPr="0092627C">
              <w:rPr>
                <w:noProof/>
                <w:webHidden/>
              </w:rPr>
              <w:instrText xml:space="preserve"> PAGEREF _Toc63953023 \h </w:instrText>
            </w:r>
            <w:r w:rsidR="00784359" w:rsidRPr="0092627C">
              <w:rPr>
                <w:noProof/>
                <w:webHidden/>
              </w:rPr>
            </w:r>
            <w:r w:rsidR="00784359" w:rsidRPr="0092627C">
              <w:rPr>
                <w:noProof/>
                <w:webHidden/>
              </w:rPr>
              <w:fldChar w:fldCharType="separate"/>
            </w:r>
            <w:r w:rsidR="00F244D0" w:rsidRPr="0092627C">
              <w:rPr>
                <w:noProof/>
                <w:webHidden/>
              </w:rPr>
              <w:t>6</w:t>
            </w:r>
            <w:r w:rsidR="00784359" w:rsidRPr="0092627C">
              <w:rPr>
                <w:noProof/>
                <w:webHidden/>
              </w:rPr>
              <w:fldChar w:fldCharType="end"/>
            </w:r>
          </w:hyperlink>
        </w:p>
        <w:p w14:paraId="4571E925" w14:textId="77777777" w:rsidR="00784359" w:rsidRPr="0092627C" w:rsidRDefault="006A04BE" w:rsidP="0092627C">
          <w:pPr>
            <w:pStyle w:val="TOC1"/>
            <w:tabs>
              <w:tab w:val="right" w:leader="dot" w:pos="10196"/>
            </w:tabs>
            <w:spacing w:before="60" w:after="60"/>
            <w:rPr>
              <w:rFonts w:eastAsiaTheme="minorEastAsia"/>
              <w:b w:val="0"/>
              <w:noProof/>
              <w:color w:val="auto"/>
              <w:lang w:eastAsia="en-AU"/>
            </w:rPr>
          </w:pPr>
          <w:hyperlink w:anchor="_Toc63953024" w:history="1">
            <w:r w:rsidR="00784359" w:rsidRPr="0092627C">
              <w:rPr>
                <w:rStyle w:val="Hyperlink"/>
                <w:noProof/>
              </w:rPr>
              <w:t>4. Assessment</w:t>
            </w:r>
            <w:r w:rsidR="00784359" w:rsidRPr="0092627C">
              <w:rPr>
                <w:noProof/>
                <w:webHidden/>
              </w:rPr>
              <w:tab/>
            </w:r>
            <w:r w:rsidR="00784359" w:rsidRPr="0092627C">
              <w:rPr>
                <w:noProof/>
                <w:webHidden/>
              </w:rPr>
              <w:fldChar w:fldCharType="begin"/>
            </w:r>
            <w:r w:rsidR="00784359" w:rsidRPr="0092627C">
              <w:rPr>
                <w:noProof/>
                <w:webHidden/>
              </w:rPr>
              <w:instrText xml:space="preserve"> PAGEREF _Toc63953024 \h </w:instrText>
            </w:r>
            <w:r w:rsidR="00784359" w:rsidRPr="0092627C">
              <w:rPr>
                <w:noProof/>
                <w:webHidden/>
              </w:rPr>
            </w:r>
            <w:r w:rsidR="00784359" w:rsidRPr="0092627C">
              <w:rPr>
                <w:noProof/>
                <w:webHidden/>
              </w:rPr>
              <w:fldChar w:fldCharType="separate"/>
            </w:r>
            <w:r w:rsidR="00F244D0" w:rsidRPr="0092627C">
              <w:rPr>
                <w:noProof/>
                <w:webHidden/>
              </w:rPr>
              <w:t>6</w:t>
            </w:r>
            <w:r w:rsidR="00784359" w:rsidRPr="0092627C">
              <w:rPr>
                <w:noProof/>
                <w:webHidden/>
              </w:rPr>
              <w:fldChar w:fldCharType="end"/>
            </w:r>
          </w:hyperlink>
        </w:p>
        <w:p w14:paraId="3E09FAEC" w14:textId="77777777" w:rsidR="00784359" w:rsidRPr="0092627C" w:rsidRDefault="006A04BE" w:rsidP="0092627C">
          <w:pPr>
            <w:pStyle w:val="TOC3"/>
            <w:tabs>
              <w:tab w:val="right" w:leader="dot" w:pos="10196"/>
            </w:tabs>
            <w:spacing w:before="60" w:after="60"/>
            <w:rPr>
              <w:rFonts w:eastAsiaTheme="minorEastAsia"/>
              <w:noProof/>
              <w:color w:val="auto"/>
              <w:lang w:eastAsia="en-AU"/>
            </w:rPr>
          </w:pPr>
          <w:hyperlink w:anchor="_Toc63953025" w:history="1">
            <w:r w:rsidR="00784359" w:rsidRPr="0092627C">
              <w:rPr>
                <w:rStyle w:val="Hyperlink"/>
                <w:rFonts w:ascii="Gill Sans MT" w:hAnsi="Gill Sans MT"/>
                <w:b/>
                <w:noProof/>
              </w:rPr>
              <w:t>Assessing existing LDMPs</w:t>
            </w:r>
            <w:r w:rsidR="00784359" w:rsidRPr="0092627C">
              <w:rPr>
                <w:noProof/>
                <w:webHidden/>
              </w:rPr>
              <w:tab/>
            </w:r>
            <w:r w:rsidR="00784359" w:rsidRPr="0092627C">
              <w:rPr>
                <w:noProof/>
                <w:webHidden/>
              </w:rPr>
              <w:fldChar w:fldCharType="begin"/>
            </w:r>
            <w:r w:rsidR="00784359" w:rsidRPr="0092627C">
              <w:rPr>
                <w:noProof/>
                <w:webHidden/>
              </w:rPr>
              <w:instrText xml:space="preserve"> PAGEREF _Toc63953025 \h </w:instrText>
            </w:r>
            <w:r w:rsidR="00784359" w:rsidRPr="0092627C">
              <w:rPr>
                <w:noProof/>
                <w:webHidden/>
              </w:rPr>
            </w:r>
            <w:r w:rsidR="00784359" w:rsidRPr="0092627C">
              <w:rPr>
                <w:noProof/>
                <w:webHidden/>
              </w:rPr>
              <w:fldChar w:fldCharType="separate"/>
            </w:r>
            <w:r w:rsidR="00F244D0" w:rsidRPr="0092627C">
              <w:rPr>
                <w:noProof/>
                <w:webHidden/>
              </w:rPr>
              <w:t>7</w:t>
            </w:r>
            <w:r w:rsidR="00784359" w:rsidRPr="0092627C">
              <w:rPr>
                <w:noProof/>
                <w:webHidden/>
              </w:rPr>
              <w:fldChar w:fldCharType="end"/>
            </w:r>
          </w:hyperlink>
        </w:p>
        <w:p w14:paraId="1FEBF858" w14:textId="77777777" w:rsidR="00784359" w:rsidRPr="0092627C" w:rsidRDefault="006A04BE" w:rsidP="0092627C">
          <w:pPr>
            <w:pStyle w:val="TOC3"/>
            <w:tabs>
              <w:tab w:val="right" w:leader="dot" w:pos="10196"/>
            </w:tabs>
            <w:spacing w:before="60" w:after="60"/>
            <w:rPr>
              <w:rFonts w:eastAsiaTheme="minorEastAsia"/>
              <w:noProof/>
              <w:color w:val="auto"/>
              <w:lang w:eastAsia="en-AU"/>
            </w:rPr>
          </w:pPr>
          <w:hyperlink w:anchor="_Toc63953026" w:history="1">
            <w:r w:rsidR="00784359" w:rsidRPr="0092627C">
              <w:rPr>
                <w:rStyle w:val="Hyperlink"/>
                <w:rFonts w:ascii="Gill Sans MT" w:hAnsi="Gill Sans MT"/>
                <w:b/>
                <w:noProof/>
              </w:rPr>
              <w:t>Assessing new LDMPs</w:t>
            </w:r>
            <w:r w:rsidR="00784359" w:rsidRPr="0092627C">
              <w:rPr>
                <w:noProof/>
                <w:webHidden/>
              </w:rPr>
              <w:tab/>
            </w:r>
            <w:r w:rsidR="00784359" w:rsidRPr="0092627C">
              <w:rPr>
                <w:noProof/>
                <w:webHidden/>
              </w:rPr>
              <w:fldChar w:fldCharType="begin"/>
            </w:r>
            <w:r w:rsidR="00784359" w:rsidRPr="0092627C">
              <w:rPr>
                <w:noProof/>
                <w:webHidden/>
              </w:rPr>
              <w:instrText xml:space="preserve"> PAGEREF _Toc63953026 \h </w:instrText>
            </w:r>
            <w:r w:rsidR="00784359" w:rsidRPr="0092627C">
              <w:rPr>
                <w:noProof/>
                <w:webHidden/>
              </w:rPr>
            </w:r>
            <w:r w:rsidR="00784359" w:rsidRPr="0092627C">
              <w:rPr>
                <w:noProof/>
                <w:webHidden/>
              </w:rPr>
              <w:fldChar w:fldCharType="separate"/>
            </w:r>
            <w:r w:rsidR="00F244D0" w:rsidRPr="0092627C">
              <w:rPr>
                <w:noProof/>
                <w:webHidden/>
              </w:rPr>
              <w:t>7</w:t>
            </w:r>
            <w:r w:rsidR="00784359" w:rsidRPr="0092627C">
              <w:rPr>
                <w:noProof/>
                <w:webHidden/>
              </w:rPr>
              <w:fldChar w:fldCharType="end"/>
            </w:r>
          </w:hyperlink>
        </w:p>
        <w:p w14:paraId="3AA2FBD2" w14:textId="77777777" w:rsidR="00784359" w:rsidRPr="0092627C" w:rsidRDefault="006A04BE" w:rsidP="0092627C">
          <w:pPr>
            <w:pStyle w:val="TOC3"/>
            <w:tabs>
              <w:tab w:val="right" w:leader="dot" w:pos="10196"/>
            </w:tabs>
            <w:spacing w:before="60" w:after="60"/>
            <w:rPr>
              <w:rFonts w:eastAsiaTheme="minorEastAsia"/>
              <w:noProof/>
              <w:color w:val="auto"/>
              <w:lang w:eastAsia="en-AU"/>
            </w:rPr>
          </w:pPr>
          <w:hyperlink w:anchor="_Toc63953027" w:history="1">
            <w:r w:rsidR="00784359" w:rsidRPr="0092627C">
              <w:rPr>
                <w:rStyle w:val="Hyperlink"/>
                <w:rFonts w:ascii="Gill Sans MT" w:hAnsi="Gill Sans MT"/>
                <w:b/>
                <w:noProof/>
              </w:rPr>
              <w:t>Assessment Process</w:t>
            </w:r>
            <w:r w:rsidR="00784359" w:rsidRPr="0092627C">
              <w:rPr>
                <w:noProof/>
                <w:webHidden/>
              </w:rPr>
              <w:tab/>
            </w:r>
            <w:r w:rsidR="00784359" w:rsidRPr="0092627C">
              <w:rPr>
                <w:noProof/>
                <w:webHidden/>
              </w:rPr>
              <w:fldChar w:fldCharType="begin"/>
            </w:r>
            <w:r w:rsidR="00784359" w:rsidRPr="0092627C">
              <w:rPr>
                <w:noProof/>
                <w:webHidden/>
              </w:rPr>
              <w:instrText xml:space="preserve"> PAGEREF _Toc63953027 \h </w:instrText>
            </w:r>
            <w:r w:rsidR="00784359" w:rsidRPr="0092627C">
              <w:rPr>
                <w:noProof/>
                <w:webHidden/>
              </w:rPr>
            </w:r>
            <w:r w:rsidR="00784359" w:rsidRPr="0092627C">
              <w:rPr>
                <w:noProof/>
                <w:webHidden/>
              </w:rPr>
              <w:fldChar w:fldCharType="separate"/>
            </w:r>
            <w:r w:rsidR="00F244D0" w:rsidRPr="0092627C">
              <w:rPr>
                <w:noProof/>
                <w:webHidden/>
              </w:rPr>
              <w:t>8</w:t>
            </w:r>
            <w:r w:rsidR="00784359" w:rsidRPr="0092627C">
              <w:rPr>
                <w:noProof/>
                <w:webHidden/>
              </w:rPr>
              <w:fldChar w:fldCharType="end"/>
            </w:r>
          </w:hyperlink>
        </w:p>
        <w:p w14:paraId="19A37571" w14:textId="77777777" w:rsidR="00784359" w:rsidRPr="0092627C" w:rsidRDefault="006A04BE" w:rsidP="0092627C">
          <w:pPr>
            <w:pStyle w:val="TOC1"/>
            <w:tabs>
              <w:tab w:val="right" w:leader="dot" w:pos="10196"/>
            </w:tabs>
            <w:spacing w:before="60" w:after="60"/>
            <w:rPr>
              <w:rFonts w:eastAsiaTheme="minorEastAsia"/>
              <w:b w:val="0"/>
              <w:noProof/>
              <w:color w:val="auto"/>
              <w:lang w:eastAsia="en-AU"/>
            </w:rPr>
          </w:pPr>
          <w:hyperlink w:anchor="_Toc63953028" w:history="1">
            <w:r w:rsidR="00784359" w:rsidRPr="0092627C">
              <w:rPr>
                <w:rStyle w:val="Hyperlink"/>
                <w:noProof/>
              </w:rPr>
              <w:t>5. Key dates</w:t>
            </w:r>
            <w:r w:rsidR="00784359" w:rsidRPr="0092627C">
              <w:rPr>
                <w:noProof/>
                <w:webHidden/>
              </w:rPr>
              <w:tab/>
            </w:r>
            <w:r w:rsidR="00784359" w:rsidRPr="0092627C">
              <w:rPr>
                <w:noProof/>
                <w:webHidden/>
              </w:rPr>
              <w:fldChar w:fldCharType="begin"/>
            </w:r>
            <w:r w:rsidR="00784359" w:rsidRPr="0092627C">
              <w:rPr>
                <w:noProof/>
                <w:webHidden/>
              </w:rPr>
              <w:instrText xml:space="preserve"> PAGEREF _Toc63953028 \h </w:instrText>
            </w:r>
            <w:r w:rsidR="00784359" w:rsidRPr="0092627C">
              <w:rPr>
                <w:noProof/>
                <w:webHidden/>
              </w:rPr>
            </w:r>
            <w:r w:rsidR="00784359" w:rsidRPr="0092627C">
              <w:rPr>
                <w:noProof/>
                <w:webHidden/>
              </w:rPr>
              <w:fldChar w:fldCharType="separate"/>
            </w:r>
            <w:r w:rsidR="00F244D0" w:rsidRPr="0092627C">
              <w:rPr>
                <w:noProof/>
                <w:webHidden/>
              </w:rPr>
              <w:t>11</w:t>
            </w:r>
            <w:r w:rsidR="00784359" w:rsidRPr="0092627C">
              <w:rPr>
                <w:noProof/>
                <w:webHidden/>
              </w:rPr>
              <w:fldChar w:fldCharType="end"/>
            </w:r>
          </w:hyperlink>
        </w:p>
        <w:p w14:paraId="2EDD34D6" w14:textId="77777777" w:rsidR="00784359" w:rsidRPr="0092627C" w:rsidRDefault="006A04BE" w:rsidP="0092627C">
          <w:pPr>
            <w:pStyle w:val="TOC1"/>
            <w:tabs>
              <w:tab w:val="right" w:leader="dot" w:pos="10196"/>
            </w:tabs>
            <w:spacing w:before="60" w:after="60"/>
            <w:rPr>
              <w:rFonts w:eastAsiaTheme="minorEastAsia"/>
              <w:b w:val="0"/>
              <w:noProof/>
              <w:color w:val="auto"/>
              <w:lang w:eastAsia="en-AU"/>
            </w:rPr>
          </w:pPr>
          <w:hyperlink w:anchor="_Toc63953029" w:history="1">
            <w:r w:rsidR="00784359" w:rsidRPr="0092627C">
              <w:rPr>
                <w:rStyle w:val="Hyperlink"/>
                <w:noProof/>
              </w:rPr>
              <w:t>6. Application process</w:t>
            </w:r>
            <w:r w:rsidR="00784359" w:rsidRPr="0092627C">
              <w:rPr>
                <w:noProof/>
                <w:webHidden/>
              </w:rPr>
              <w:tab/>
            </w:r>
            <w:r w:rsidR="00784359" w:rsidRPr="0092627C">
              <w:rPr>
                <w:noProof/>
                <w:webHidden/>
              </w:rPr>
              <w:fldChar w:fldCharType="begin"/>
            </w:r>
            <w:r w:rsidR="00784359" w:rsidRPr="0092627C">
              <w:rPr>
                <w:noProof/>
                <w:webHidden/>
              </w:rPr>
              <w:instrText xml:space="preserve"> PAGEREF _Toc63953029 \h </w:instrText>
            </w:r>
            <w:r w:rsidR="00784359" w:rsidRPr="0092627C">
              <w:rPr>
                <w:noProof/>
                <w:webHidden/>
              </w:rPr>
            </w:r>
            <w:r w:rsidR="00784359" w:rsidRPr="0092627C">
              <w:rPr>
                <w:noProof/>
                <w:webHidden/>
              </w:rPr>
              <w:fldChar w:fldCharType="separate"/>
            </w:r>
            <w:r w:rsidR="00F244D0" w:rsidRPr="0092627C">
              <w:rPr>
                <w:noProof/>
                <w:webHidden/>
              </w:rPr>
              <w:t>11</w:t>
            </w:r>
            <w:r w:rsidR="00784359" w:rsidRPr="0092627C">
              <w:rPr>
                <w:noProof/>
                <w:webHidden/>
              </w:rPr>
              <w:fldChar w:fldCharType="end"/>
            </w:r>
          </w:hyperlink>
        </w:p>
        <w:p w14:paraId="7740C5D6" w14:textId="77777777" w:rsidR="00784359" w:rsidRPr="0092627C" w:rsidRDefault="006A04BE" w:rsidP="0092627C">
          <w:pPr>
            <w:pStyle w:val="TOC1"/>
            <w:tabs>
              <w:tab w:val="right" w:leader="dot" w:pos="10196"/>
            </w:tabs>
            <w:spacing w:before="60" w:after="60"/>
            <w:rPr>
              <w:rFonts w:eastAsiaTheme="minorEastAsia"/>
              <w:b w:val="0"/>
              <w:noProof/>
              <w:color w:val="auto"/>
              <w:lang w:eastAsia="en-AU"/>
            </w:rPr>
          </w:pPr>
          <w:hyperlink w:anchor="_Toc63953030" w:history="1">
            <w:r w:rsidR="00784359" w:rsidRPr="0092627C">
              <w:rPr>
                <w:rStyle w:val="Hyperlink"/>
                <w:noProof/>
              </w:rPr>
              <w:t>7. Appealing a decision</w:t>
            </w:r>
            <w:r w:rsidR="00784359" w:rsidRPr="0092627C">
              <w:rPr>
                <w:noProof/>
                <w:webHidden/>
              </w:rPr>
              <w:tab/>
            </w:r>
            <w:r w:rsidR="00784359" w:rsidRPr="0092627C">
              <w:rPr>
                <w:noProof/>
                <w:webHidden/>
              </w:rPr>
              <w:fldChar w:fldCharType="begin"/>
            </w:r>
            <w:r w:rsidR="00784359" w:rsidRPr="0092627C">
              <w:rPr>
                <w:noProof/>
                <w:webHidden/>
              </w:rPr>
              <w:instrText xml:space="preserve"> PAGEREF _Toc63953030 \h </w:instrText>
            </w:r>
            <w:r w:rsidR="00784359" w:rsidRPr="0092627C">
              <w:rPr>
                <w:noProof/>
                <w:webHidden/>
              </w:rPr>
            </w:r>
            <w:r w:rsidR="00784359" w:rsidRPr="0092627C">
              <w:rPr>
                <w:noProof/>
                <w:webHidden/>
              </w:rPr>
              <w:fldChar w:fldCharType="separate"/>
            </w:r>
            <w:r w:rsidR="00F244D0" w:rsidRPr="0092627C">
              <w:rPr>
                <w:noProof/>
                <w:webHidden/>
              </w:rPr>
              <w:t>13</w:t>
            </w:r>
            <w:r w:rsidR="00784359" w:rsidRPr="0092627C">
              <w:rPr>
                <w:noProof/>
                <w:webHidden/>
              </w:rPr>
              <w:fldChar w:fldCharType="end"/>
            </w:r>
          </w:hyperlink>
        </w:p>
        <w:p w14:paraId="0AF2A99E" w14:textId="77777777" w:rsidR="00784359" w:rsidRPr="0092627C" w:rsidRDefault="006A04BE" w:rsidP="0092627C">
          <w:pPr>
            <w:pStyle w:val="TOC1"/>
            <w:tabs>
              <w:tab w:val="right" w:leader="dot" w:pos="10196"/>
            </w:tabs>
            <w:spacing w:before="60" w:after="60"/>
            <w:rPr>
              <w:rFonts w:eastAsiaTheme="minorEastAsia"/>
              <w:b w:val="0"/>
              <w:noProof/>
              <w:color w:val="auto"/>
              <w:lang w:eastAsia="en-AU"/>
            </w:rPr>
          </w:pPr>
          <w:hyperlink w:anchor="_Toc63953031" w:history="1">
            <w:r w:rsidR="00784359" w:rsidRPr="0092627C">
              <w:rPr>
                <w:rStyle w:val="Hyperlink"/>
                <w:noProof/>
              </w:rPr>
              <w:t>8. Acquittal</w:t>
            </w:r>
            <w:r w:rsidR="00784359" w:rsidRPr="0092627C">
              <w:rPr>
                <w:noProof/>
                <w:webHidden/>
              </w:rPr>
              <w:tab/>
            </w:r>
            <w:r w:rsidR="00784359" w:rsidRPr="0092627C">
              <w:rPr>
                <w:noProof/>
                <w:webHidden/>
              </w:rPr>
              <w:fldChar w:fldCharType="begin"/>
            </w:r>
            <w:r w:rsidR="00784359" w:rsidRPr="0092627C">
              <w:rPr>
                <w:noProof/>
                <w:webHidden/>
              </w:rPr>
              <w:instrText xml:space="preserve"> PAGEREF _Toc63953031 \h </w:instrText>
            </w:r>
            <w:r w:rsidR="00784359" w:rsidRPr="0092627C">
              <w:rPr>
                <w:noProof/>
                <w:webHidden/>
              </w:rPr>
            </w:r>
            <w:r w:rsidR="00784359" w:rsidRPr="0092627C">
              <w:rPr>
                <w:noProof/>
                <w:webHidden/>
              </w:rPr>
              <w:fldChar w:fldCharType="separate"/>
            </w:r>
            <w:r w:rsidR="00F244D0" w:rsidRPr="0092627C">
              <w:rPr>
                <w:noProof/>
                <w:webHidden/>
              </w:rPr>
              <w:t>13</w:t>
            </w:r>
            <w:r w:rsidR="00784359" w:rsidRPr="0092627C">
              <w:rPr>
                <w:noProof/>
                <w:webHidden/>
              </w:rPr>
              <w:fldChar w:fldCharType="end"/>
            </w:r>
          </w:hyperlink>
        </w:p>
        <w:p w14:paraId="1A61C414" w14:textId="77777777" w:rsidR="00784359" w:rsidRPr="0092627C" w:rsidRDefault="006A04BE" w:rsidP="0092627C">
          <w:pPr>
            <w:pStyle w:val="TOC3"/>
            <w:tabs>
              <w:tab w:val="right" w:leader="dot" w:pos="10196"/>
            </w:tabs>
            <w:spacing w:before="60" w:after="60"/>
            <w:rPr>
              <w:rFonts w:eastAsiaTheme="minorEastAsia"/>
              <w:noProof/>
              <w:color w:val="auto"/>
              <w:lang w:eastAsia="en-AU"/>
            </w:rPr>
          </w:pPr>
          <w:hyperlink w:anchor="_Toc63953032" w:history="1">
            <w:r w:rsidR="00784359" w:rsidRPr="0092627C">
              <w:rPr>
                <w:rStyle w:val="Hyperlink"/>
                <w:noProof/>
              </w:rPr>
              <w:t>What is an acquittal?</w:t>
            </w:r>
            <w:r w:rsidR="00784359" w:rsidRPr="0092627C">
              <w:rPr>
                <w:noProof/>
                <w:webHidden/>
              </w:rPr>
              <w:tab/>
            </w:r>
            <w:r w:rsidR="00784359" w:rsidRPr="0092627C">
              <w:rPr>
                <w:noProof/>
                <w:webHidden/>
              </w:rPr>
              <w:fldChar w:fldCharType="begin"/>
            </w:r>
            <w:r w:rsidR="00784359" w:rsidRPr="0092627C">
              <w:rPr>
                <w:noProof/>
                <w:webHidden/>
              </w:rPr>
              <w:instrText xml:space="preserve"> PAGEREF _Toc63953032 \h </w:instrText>
            </w:r>
            <w:r w:rsidR="00784359" w:rsidRPr="0092627C">
              <w:rPr>
                <w:noProof/>
                <w:webHidden/>
              </w:rPr>
            </w:r>
            <w:r w:rsidR="00784359" w:rsidRPr="0092627C">
              <w:rPr>
                <w:noProof/>
                <w:webHidden/>
              </w:rPr>
              <w:fldChar w:fldCharType="separate"/>
            </w:r>
            <w:r w:rsidR="00F244D0" w:rsidRPr="0092627C">
              <w:rPr>
                <w:noProof/>
                <w:webHidden/>
              </w:rPr>
              <w:t>13</w:t>
            </w:r>
            <w:r w:rsidR="00784359" w:rsidRPr="0092627C">
              <w:rPr>
                <w:noProof/>
                <w:webHidden/>
              </w:rPr>
              <w:fldChar w:fldCharType="end"/>
            </w:r>
          </w:hyperlink>
        </w:p>
        <w:p w14:paraId="33ABF727" w14:textId="77777777" w:rsidR="00784359" w:rsidRPr="0092627C" w:rsidRDefault="006A04BE" w:rsidP="0092627C">
          <w:pPr>
            <w:pStyle w:val="TOC3"/>
            <w:tabs>
              <w:tab w:val="right" w:leader="dot" w:pos="10196"/>
            </w:tabs>
            <w:spacing w:before="60" w:after="60"/>
            <w:rPr>
              <w:rFonts w:eastAsiaTheme="minorEastAsia"/>
              <w:noProof/>
              <w:color w:val="auto"/>
              <w:lang w:eastAsia="en-AU"/>
            </w:rPr>
          </w:pPr>
          <w:hyperlink w:anchor="_Toc63953033" w:history="1">
            <w:r w:rsidR="00784359" w:rsidRPr="0092627C">
              <w:rPr>
                <w:rStyle w:val="Hyperlink"/>
                <w:noProof/>
              </w:rPr>
              <w:t>How to acquit for a grant</w:t>
            </w:r>
            <w:r w:rsidR="00784359" w:rsidRPr="0092627C">
              <w:rPr>
                <w:noProof/>
                <w:webHidden/>
              </w:rPr>
              <w:tab/>
            </w:r>
            <w:r w:rsidR="00784359" w:rsidRPr="0092627C">
              <w:rPr>
                <w:noProof/>
                <w:webHidden/>
              </w:rPr>
              <w:fldChar w:fldCharType="begin"/>
            </w:r>
            <w:r w:rsidR="00784359" w:rsidRPr="0092627C">
              <w:rPr>
                <w:noProof/>
                <w:webHidden/>
              </w:rPr>
              <w:instrText xml:space="preserve"> PAGEREF _Toc63953033 \h </w:instrText>
            </w:r>
            <w:r w:rsidR="00784359" w:rsidRPr="0092627C">
              <w:rPr>
                <w:noProof/>
                <w:webHidden/>
              </w:rPr>
            </w:r>
            <w:r w:rsidR="00784359" w:rsidRPr="0092627C">
              <w:rPr>
                <w:noProof/>
                <w:webHidden/>
              </w:rPr>
              <w:fldChar w:fldCharType="separate"/>
            </w:r>
            <w:r w:rsidR="00F244D0" w:rsidRPr="0092627C">
              <w:rPr>
                <w:noProof/>
                <w:webHidden/>
              </w:rPr>
              <w:t>14</w:t>
            </w:r>
            <w:r w:rsidR="00784359" w:rsidRPr="0092627C">
              <w:rPr>
                <w:noProof/>
                <w:webHidden/>
              </w:rPr>
              <w:fldChar w:fldCharType="end"/>
            </w:r>
          </w:hyperlink>
        </w:p>
        <w:p w14:paraId="67355C5F" w14:textId="77777777" w:rsidR="00784359" w:rsidRPr="0092627C" w:rsidRDefault="006A04BE" w:rsidP="0092627C">
          <w:pPr>
            <w:pStyle w:val="TOC3"/>
            <w:tabs>
              <w:tab w:val="right" w:leader="dot" w:pos="10196"/>
            </w:tabs>
            <w:spacing w:before="60" w:after="60"/>
            <w:rPr>
              <w:rFonts w:eastAsiaTheme="minorEastAsia"/>
              <w:noProof/>
              <w:color w:val="auto"/>
              <w:lang w:eastAsia="en-AU"/>
            </w:rPr>
          </w:pPr>
          <w:hyperlink w:anchor="_Toc63953034" w:history="1">
            <w:r w:rsidR="00784359" w:rsidRPr="0092627C">
              <w:rPr>
                <w:rStyle w:val="Hyperlink"/>
                <w:noProof/>
              </w:rPr>
              <w:t>The acquittal form</w:t>
            </w:r>
            <w:r w:rsidR="00784359" w:rsidRPr="0092627C">
              <w:rPr>
                <w:noProof/>
                <w:webHidden/>
              </w:rPr>
              <w:tab/>
            </w:r>
            <w:r w:rsidR="00784359" w:rsidRPr="0092627C">
              <w:rPr>
                <w:noProof/>
                <w:webHidden/>
              </w:rPr>
              <w:fldChar w:fldCharType="begin"/>
            </w:r>
            <w:r w:rsidR="00784359" w:rsidRPr="0092627C">
              <w:rPr>
                <w:noProof/>
                <w:webHidden/>
              </w:rPr>
              <w:instrText xml:space="preserve"> PAGEREF _Toc63953034 \h </w:instrText>
            </w:r>
            <w:r w:rsidR="00784359" w:rsidRPr="0092627C">
              <w:rPr>
                <w:noProof/>
                <w:webHidden/>
              </w:rPr>
            </w:r>
            <w:r w:rsidR="00784359" w:rsidRPr="0092627C">
              <w:rPr>
                <w:noProof/>
                <w:webHidden/>
              </w:rPr>
              <w:fldChar w:fldCharType="separate"/>
            </w:r>
            <w:r w:rsidR="00F244D0" w:rsidRPr="0092627C">
              <w:rPr>
                <w:noProof/>
                <w:webHidden/>
              </w:rPr>
              <w:t>14</w:t>
            </w:r>
            <w:r w:rsidR="00784359" w:rsidRPr="0092627C">
              <w:rPr>
                <w:noProof/>
                <w:webHidden/>
              </w:rPr>
              <w:fldChar w:fldCharType="end"/>
            </w:r>
          </w:hyperlink>
        </w:p>
        <w:p w14:paraId="0525941D" w14:textId="77777777" w:rsidR="00784359" w:rsidRPr="0092627C" w:rsidRDefault="006A04BE" w:rsidP="0092627C">
          <w:pPr>
            <w:pStyle w:val="TOC3"/>
            <w:tabs>
              <w:tab w:val="right" w:leader="dot" w:pos="10196"/>
            </w:tabs>
            <w:spacing w:before="60" w:after="60"/>
            <w:rPr>
              <w:rFonts w:eastAsiaTheme="minorEastAsia"/>
              <w:noProof/>
              <w:color w:val="auto"/>
              <w:lang w:eastAsia="en-AU"/>
            </w:rPr>
          </w:pPr>
          <w:hyperlink w:anchor="_Toc63953035" w:history="1">
            <w:r w:rsidR="00784359" w:rsidRPr="0092627C">
              <w:rPr>
                <w:rStyle w:val="Hyperlink"/>
                <w:noProof/>
              </w:rPr>
              <w:t>Failure to complete an acquittal.</w:t>
            </w:r>
            <w:r w:rsidR="00784359" w:rsidRPr="0092627C">
              <w:rPr>
                <w:noProof/>
                <w:webHidden/>
              </w:rPr>
              <w:tab/>
            </w:r>
            <w:r w:rsidR="00784359" w:rsidRPr="0092627C">
              <w:rPr>
                <w:noProof/>
                <w:webHidden/>
              </w:rPr>
              <w:fldChar w:fldCharType="begin"/>
            </w:r>
            <w:r w:rsidR="00784359" w:rsidRPr="0092627C">
              <w:rPr>
                <w:noProof/>
                <w:webHidden/>
              </w:rPr>
              <w:instrText xml:space="preserve"> PAGEREF _Toc63953035 \h </w:instrText>
            </w:r>
            <w:r w:rsidR="00784359" w:rsidRPr="0092627C">
              <w:rPr>
                <w:noProof/>
                <w:webHidden/>
              </w:rPr>
            </w:r>
            <w:r w:rsidR="00784359" w:rsidRPr="0092627C">
              <w:rPr>
                <w:noProof/>
                <w:webHidden/>
              </w:rPr>
              <w:fldChar w:fldCharType="separate"/>
            </w:r>
            <w:r w:rsidR="00F244D0" w:rsidRPr="0092627C">
              <w:rPr>
                <w:noProof/>
                <w:webHidden/>
              </w:rPr>
              <w:t>14</w:t>
            </w:r>
            <w:r w:rsidR="00784359" w:rsidRPr="0092627C">
              <w:rPr>
                <w:noProof/>
                <w:webHidden/>
              </w:rPr>
              <w:fldChar w:fldCharType="end"/>
            </w:r>
          </w:hyperlink>
        </w:p>
        <w:p w14:paraId="0DAFC9B8" w14:textId="77777777" w:rsidR="00784359" w:rsidRPr="0092627C" w:rsidRDefault="006A04BE" w:rsidP="0092627C">
          <w:pPr>
            <w:pStyle w:val="TOC1"/>
            <w:tabs>
              <w:tab w:val="right" w:leader="dot" w:pos="10196"/>
            </w:tabs>
            <w:spacing w:before="60" w:after="60"/>
            <w:rPr>
              <w:rFonts w:eastAsiaTheme="minorEastAsia"/>
              <w:b w:val="0"/>
              <w:noProof/>
              <w:color w:val="auto"/>
              <w:lang w:eastAsia="en-AU"/>
            </w:rPr>
          </w:pPr>
          <w:hyperlink w:anchor="_Toc63953036" w:history="1">
            <w:r w:rsidR="00784359" w:rsidRPr="0092627C">
              <w:rPr>
                <w:rStyle w:val="Hyperlink"/>
                <w:noProof/>
              </w:rPr>
              <w:t>9. Taxation and financial implications</w:t>
            </w:r>
            <w:r w:rsidR="00784359" w:rsidRPr="0092627C">
              <w:rPr>
                <w:noProof/>
                <w:webHidden/>
              </w:rPr>
              <w:tab/>
            </w:r>
            <w:r w:rsidR="00784359" w:rsidRPr="0092627C">
              <w:rPr>
                <w:noProof/>
                <w:webHidden/>
              </w:rPr>
              <w:fldChar w:fldCharType="begin"/>
            </w:r>
            <w:r w:rsidR="00784359" w:rsidRPr="0092627C">
              <w:rPr>
                <w:noProof/>
                <w:webHidden/>
              </w:rPr>
              <w:instrText xml:space="preserve"> PAGEREF _Toc63953036 \h </w:instrText>
            </w:r>
            <w:r w:rsidR="00784359" w:rsidRPr="0092627C">
              <w:rPr>
                <w:noProof/>
                <w:webHidden/>
              </w:rPr>
            </w:r>
            <w:r w:rsidR="00784359" w:rsidRPr="0092627C">
              <w:rPr>
                <w:noProof/>
                <w:webHidden/>
              </w:rPr>
              <w:fldChar w:fldCharType="separate"/>
            </w:r>
            <w:r w:rsidR="00F244D0" w:rsidRPr="0092627C">
              <w:rPr>
                <w:noProof/>
                <w:webHidden/>
              </w:rPr>
              <w:t>14</w:t>
            </w:r>
            <w:r w:rsidR="00784359" w:rsidRPr="0092627C">
              <w:rPr>
                <w:noProof/>
                <w:webHidden/>
              </w:rPr>
              <w:fldChar w:fldCharType="end"/>
            </w:r>
          </w:hyperlink>
        </w:p>
        <w:p w14:paraId="2BDA5FA0" w14:textId="77777777" w:rsidR="00784359" w:rsidRPr="0092627C" w:rsidRDefault="006A04BE" w:rsidP="0092627C">
          <w:pPr>
            <w:pStyle w:val="TOC1"/>
            <w:tabs>
              <w:tab w:val="right" w:leader="dot" w:pos="10196"/>
            </w:tabs>
            <w:spacing w:before="60" w:after="60"/>
            <w:rPr>
              <w:rFonts w:eastAsiaTheme="minorEastAsia"/>
              <w:b w:val="0"/>
              <w:noProof/>
              <w:color w:val="auto"/>
              <w:lang w:eastAsia="en-AU"/>
            </w:rPr>
          </w:pPr>
          <w:hyperlink w:anchor="_Toc63953037" w:history="1">
            <w:r w:rsidR="00784359" w:rsidRPr="0092627C">
              <w:rPr>
                <w:rStyle w:val="Hyperlink"/>
                <w:noProof/>
              </w:rPr>
              <w:t>10. Grant payments</w:t>
            </w:r>
            <w:r w:rsidR="00784359" w:rsidRPr="0092627C">
              <w:rPr>
                <w:noProof/>
                <w:webHidden/>
              </w:rPr>
              <w:tab/>
            </w:r>
            <w:r w:rsidR="00784359" w:rsidRPr="0092627C">
              <w:rPr>
                <w:noProof/>
                <w:webHidden/>
              </w:rPr>
              <w:fldChar w:fldCharType="begin"/>
            </w:r>
            <w:r w:rsidR="00784359" w:rsidRPr="0092627C">
              <w:rPr>
                <w:noProof/>
                <w:webHidden/>
              </w:rPr>
              <w:instrText xml:space="preserve"> PAGEREF _Toc63953037 \h </w:instrText>
            </w:r>
            <w:r w:rsidR="00784359" w:rsidRPr="0092627C">
              <w:rPr>
                <w:noProof/>
                <w:webHidden/>
              </w:rPr>
            </w:r>
            <w:r w:rsidR="00784359" w:rsidRPr="0092627C">
              <w:rPr>
                <w:noProof/>
                <w:webHidden/>
              </w:rPr>
              <w:fldChar w:fldCharType="separate"/>
            </w:r>
            <w:r w:rsidR="00F244D0" w:rsidRPr="0092627C">
              <w:rPr>
                <w:noProof/>
                <w:webHidden/>
              </w:rPr>
              <w:t>15</w:t>
            </w:r>
            <w:r w:rsidR="00784359" w:rsidRPr="0092627C">
              <w:rPr>
                <w:noProof/>
                <w:webHidden/>
              </w:rPr>
              <w:fldChar w:fldCharType="end"/>
            </w:r>
          </w:hyperlink>
        </w:p>
        <w:p w14:paraId="73935769" w14:textId="77777777" w:rsidR="00784359" w:rsidRPr="0092627C" w:rsidRDefault="006A04BE" w:rsidP="0092627C">
          <w:pPr>
            <w:pStyle w:val="TOC1"/>
            <w:tabs>
              <w:tab w:val="right" w:leader="dot" w:pos="10196"/>
            </w:tabs>
            <w:spacing w:before="60" w:after="60"/>
            <w:rPr>
              <w:rFonts w:eastAsiaTheme="minorEastAsia"/>
              <w:b w:val="0"/>
              <w:noProof/>
              <w:color w:val="auto"/>
              <w:lang w:eastAsia="en-AU"/>
            </w:rPr>
          </w:pPr>
          <w:hyperlink w:anchor="_Toc63953038" w:history="1">
            <w:r w:rsidR="00784359" w:rsidRPr="0092627C">
              <w:rPr>
                <w:rStyle w:val="Hyperlink"/>
                <w:noProof/>
              </w:rPr>
              <w:t>11. Confidentiality</w:t>
            </w:r>
            <w:r w:rsidR="00784359" w:rsidRPr="0092627C">
              <w:rPr>
                <w:noProof/>
                <w:webHidden/>
              </w:rPr>
              <w:tab/>
            </w:r>
            <w:r w:rsidR="00784359" w:rsidRPr="0092627C">
              <w:rPr>
                <w:noProof/>
                <w:webHidden/>
              </w:rPr>
              <w:fldChar w:fldCharType="begin"/>
            </w:r>
            <w:r w:rsidR="00784359" w:rsidRPr="0092627C">
              <w:rPr>
                <w:noProof/>
                <w:webHidden/>
              </w:rPr>
              <w:instrText xml:space="preserve"> PAGEREF _Toc63953038 \h </w:instrText>
            </w:r>
            <w:r w:rsidR="00784359" w:rsidRPr="0092627C">
              <w:rPr>
                <w:noProof/>
                <w:webHidden/>
              </w:rPr>
            </w:r>
            <w:r w:rsidR="00784359" w:rsidRPr="0092627C">
              <w:rPr>
                <w:noProof/>
                <w:webHidden/>
              </w:rPr>
              <w:fldChar w:fldCharType="separate"/>
            </w:r>
            <w:r w:rsidR="00F244D0" w:rsidRPr="0092627C">
              <w:rPr>
                <w:noProof/>
                <w:webHidden/>
              </w:rPr>
              <w:t>15</w:t>
            </w:r>
            <w:r w:rsidR="00784359" w:rsidRPr="0092627C">
              <w:rPr>
                <w:noProof/>
                <w:webHidden/>
              </w:rPr>
              <w:fldChar w:fldCharType="end"/>
            </w:r>
          </w:hyperlink>
        </w:p>
        <w:p w14:paraId="768D52A0" w14:textId="77777777" w:rsidR="00784359" w:rsidRPr="0092627C" w:rsidRDefault="006A04BE" w:rsidP="0092627C">
          <w:pPr>
            <w:pStyle w:val="TOC1"/>
            <w:tabs>
              <w:tab w:val="right" w:leader="dot" w:pos="10196"/>
            </w:tabs>
            <w:spacing w:before="60" w:after="60"/>
            <w:rPr>
              <w:rFonts w:eastAsiaTheme="minorEastAsia"/>
              <w:b w:val="0"/>
              <w:noProof/>
              <w:color w:val="auto"/>
              <w:lang w:eastAsia="en-AU"/>
            </w:rPr>
          </w:pPr>
          <w:hyperlink w:anchor="_Toc63953039" w:history="1">
            <w:r w:rsidR="00784359" w:rsidRPr="0092627C">
              <w:rPr>
                <w:rStyle w:val="Hyperlink"/>
                <w:noProof/>
              </w:rPr>
              <w:t>12. Administration and contact details</w:t>
            </w:r>
            <w:r w:rsidR="00784359" w:rsidRPr="0092627C">
              <w:rPr>
                <w:noProof/>
                <w:webHidden/>
              </w:rPr>
              <w:tab/>
            </w:r>
            <w:r w:rsidR="00784359" w:rsidRPr="0092627C">
              <w:rPr>
                <w:noProof/>
                <w:webHidden/>
              </w:rPr>
              <w:fldChar w:fldCharType="begin"/>
            </w:r>
            <w:r w:rsidR="00784359" w:rsidRPr="0092627C">
              <w:rPr>
                <w:noProof/>
                <w:webHidden/>
              </w:rPr>
              <w:instrText xml:space="preserve"> PAGEREF _Toc63953039 \h </w:instrText>
            </w:r>
            <w:r w:rsidR="00784359" w:rsidRPr="0092627C">
              <w:rPr>
                <w:noProof/>
                <w:webHidden/>
              </w:rPr>
            </w:r>
            <w:r w:rsidR="00784359" w:rsidRPr="0092627C">
              <w:rPr>
                <w:noProof/>
                <w:webHidden/>
              </w:rPr>
              <w:fldChar w:fldCharType="separate"/>
            </w:r>
            <w:r w:rsidR="00F244D0" w:rsidRPr="0092627C">
              <w:rPr>
                <w:noProof/>
                <w:webHidden/>
              </w:rPr>
              <w:t>15</w:t>
            </w:r>
            <w:r w:rsidR="00784359" w:rsidRPr="0092627C">
              <w:rPr>
                <w:noProof/>
                <w:webHidden/>
              </w:rPr>
              <w:fldChar w:fldCharType="end"/>
            </w:r>
          </w:hyperlink>
        </w:p>
        <w:p w14:paraId="26A7AB27" w14:textId="77777777" w:rsidR="00784359" w:rsidRPr="0092627C" w:rsidRDefault="006A04BE" w:rsidP="0092627C">
          <w:pPr>
            <w:pStyle w:val="TOC2"/>
            <w:tabs>
              <w:tab w:val="right" w:leader="dot" w:pos="10196"/>
            </w:tabs>
            <w:spacing w:before="60" w:after="60"/>
            <w:rPr>
              <w:rFonts w:eastAsiaTheme="minorEastAsia"/>
              <w:noProof/>
              <w:color w:val="auto"/>
              <w:lang w:eastAsia="en-AU"/>
            </w:rPr>
          </w:pPr>
          <w:hyperlink w:anchor="_Toc63953040" w:history="1">
            <w:r w:rsidR="00784359" w:rsidRPr="0092627C">
              <w:rPr>
                <w:rStyle w:val="Hyperlink"/>
                <w:noProof/>
              </w:rPr>
              <w:t>Important note</w:t>
            </w:r>
            <w:r w:rsidR="00784359" w:rsidRPr="0092627C">
              <w:rPr>
                <w:noProof/>
                <w:webHidden/>
              </w:rPr>
              <w:tab/>
            </w:r>
            <w:r w:rsidR="00784359" w:rsidRPr="0092627C">
              <w:rPr>
                <w:noProof/>
                <w:webHidden/>
              </w:rPr>
              <w:fldChar w:fldCharType="begin"/>
            </w:r>
            <w:r w:rsidR="00784359" w:rsidRPr="0092627C">
              <w:rPr>
                <w:noProof/>
                <w:webHidden/>
              </w:rPr>
              <w:instrText xml:space="preserve"> PAGEREF _Toc63953040 \h </w:instrText>
            </w:r>
            <w:r w:rsidR="00784359" w:rsidRPr="0092627C">
              <w:rPr>
                <w:noProof/>
                <w:webHidden/>
              </w:rPr>
            </w:r>
            <w:r w:rsidR="00784359" w:rsidRPr="0092627C">
              <w:rPr>
                <w:noProof/>
                <w:webHidden/>
              </w:rPr>
              <w:fldChar w:fldCharType="separate"/>
            </w:r>
            <w:r w:rsidR="00F244D0" w:rsidRPr="0092627C">
              <w:rPr>
                <w:noProof/>
                <w:webHidden/>
              </w:rPr>
              <w:t>16</w:t>
            </w:r>
            <w:r w:rsidR="00784359" w:rsidRPr="0092627C">
              <w:rPr>
                <w:noProof/>
                <w:webHidden/>
              </w:rPr>
              <w:fldChar w:fldCharType="end"/>
            </w:r>
          </w:hyperlink>
        </w:p>
        <w:p w14:paraId="095DC7B8" w14:textId="77777777" w:rsidR="00784359" w:rsidRPr="0092627C" w:rsidRDefault="006A04BE" w:rsidP="0092627C">
          <w:pPr>
            <w:pStyle w:val="TOC1"/>
            <w:tabs>
              <w:tab w:val="right" w:leader="dot" w:pos="10196"/>
            </w:tabs>
            <w:spacing w:before="60" w:after="60"/>
            <w:rPr>
              <w:rFonts w:eastAsiaTheme="minorEastAsia"/>
              <w:b w:val="0"/>
              <w:noProof/>
              <w:color w:val="auto"/>
              <w:lang w:eastAsia="en-AU"/>
            </w:rPr>
          </w:pPr>
          <w:hyperlink w:anchor="_Toc63953041" w:history="1">
            <w:r w:rsidR="00784359" w:rsidRPr="0092627C">
              <w:rPr>
                <w:rStyle w:val="Hyperlink"/>
                <w:noProof/>
              </w:rPr>
              <w:t>13. Publicity of grant assistance</w:t>
            </w:r>
            <w:r w:rsidR="00784359" w:rsidRPr="0092627C">
              <w:rPr>
                <w:noProof/>
                <w:webHidden/>
              </w:rPr>
              <w:tab/>
            </w:r>
            <w:r w:rsidR="00784359" w:rsidRPr="0092627C">
              <w:rPr>
                <w:noProof/>
                <w:webHidden/>
              </w:rPr>
              <w:fldChar w:fldCharType="begin"/>
            </w:r>
            <w:r w:rsidR="00784359" w:rsidRPr="0092627C">
              <w:rPr>
                <w:noProof/>
                <w:webHidden/>
              </w:rPr>
              <w:instrText xml:space="preserve"> PAGEREF _Toc63953041 \h </w:instrText>
            </w:r>
            <w:r w:rsidR="00784359" w:rsidRPr="0092627C">
              <w:rPr>
                <w:noProof/>
                <w:webHidden/>
              </w:rPr>
            </w:r>
            <w:r w:rsidR="00784359" w:rsidRPr="0092627C">
              <w:rPr>
                <w:noProof/>
                <w:webHidden/>
              </w:rPr>
              <w:fldChar w:fldCharType="separate"/>
            </w:r>
            <w:r w:rsidR="00F244D0" w:rsidRPr="0092627C">
              <w:rPr>
                <w:noProof/>
                <w:webHidden/>
              </w:rPr>
              <w:t>16</w:t>
            </w:r>
            <w:r w:rsidR="00784359" w:rsidRPr="0092627C">
              <w:rPr>
                <w:noProof/>
                <w:webHidden/>
              </w:rPr>
              <w:fldChar w:fldCharType="end"/>
            </w:r>
          </w:hyperlink>
        </w:p>
        <w:p w14:paraId="6DC39B6F" w14:textId="77777777" w:rsidR="00784359" w:rsidRPr="0092627C" w:rsidRDefault="006A04BE" w:rsidP="0092627C">
          <w:pPr>
            <w:pStyle w:val="TOC1"/>
            <w:tabs>
              <w:tab w:val="right" w:leader="dot" w:pos="10196"/>
            </w:tabs>
            <w:spacing w:before="60" w:after="60"/>
            <w:rPr>
              <w:rFonts w:eastAsiaTheme="minorEastAsia"/>
              <w:b w:val="0"/>
              <w:noProof/>
              <w:color w:val="auto"/>
              <w:lang w:eastAsia="en-AU"/>
            </w:rPr>
          </w:pPr>
          <w:hyperlink w:anchor="_Toc63953042" w:history="1">
            <w:r w:rsidR="00784359" w:rsidRPr="0092627C">
              <w:rPr>
                <w:rStyle w:val="Hyperlink"/>
                <w:noProof/>
              </w:rPr>
              <w:t>14. Right to information</w:t>
            </w:r>
            <w:r w:rsidR="00784359" w:rsidRPr="0092627C">
              <w:rPr>
                <w:noProof/>
                <w:webHidden/>
              </w:rPr>
              <w:tab/>
            </w:r>
            <w:r w:rsidR="00784359" w:rsidRPr="0092627C">
              <w:rPr>
                <w:noProof/>
                <w:webHidden/>
              </w:rPr>
              <w:fldChar w:fldCharType="begin"/>
            </w:r>
            <w:r w:rsidR="00784359" w:rsidRPr="0092627C">
              <w:rPr>
                <w:noProof/>
                <w:webHidden/>
              </w:rPr>
              <w:instrText xml:space="preserve"> PAGEREF _Toc63953042 \h </w:instrText>
            </w:r>
            <w:r w:rsidR="00784359" w:rsidRPr="0092627C">
              <w:rPr>
                <w:noProof/>
                <w:webHidden/>
              </w:rPr>
            </w:r>
            <w:r w:rsidR="00784359" w:rsidRPr="0092627C">
              <w:rPr>
                <w:noProof/>
                <w:webHidden/>
              </w:rPr>
              <w:fldChar w:fldCharType="separate"/>
            </w:r>
            <w:r w:rsidR="00F244D0" w:rsidRPr="0092627C">
              <w:rPr>
                <w:noProof/>
                <w:webHidden/>
              </w:rPr>
              <w:t>16</w:t>
            </w:r>
            <w:r w:rsidR="00784359" w:rsidRPr="0092627C">
              <w:rPr>
                <w:noProof/>
                <w:webHidden/>
              </w:rPr>
              <w:fldChar w:fldCharType="end"/>
            </w:r>
          </w:hyperlink>
        </w:p>
        <w:p w14:paraId="042ED702" w14:textId="77777777" w:rsidR="00784359" w:rsidRPr="0092627C" w:rsidRDefault="006A04BE" w:rsidP="0092627C">
          <w:pPr>
            <w:pStyle w:val="TOC1"/>
            <w:tabs>
              <w:tab w:val="right" w:leader="dot" w:pos="10196"/>
            </w:tabs>
            <w:spacing w:before="60" w:after="60"/>
            <w:rPr>
              <w:rFonts w:eastAsiaTheme="minorEastAsia"/>
              <w:b w:val="0"/>
              <w:noProof/>
              <w:color w:val="auto"/>
              <w:lang w:eastAsia="en-AU"/>
            </w:rPr>
          </w:pPr>
          <w:hyperlink w:anchor="_Toc63953043" w:history="1">
            <w:r w:rsidR="00784359" w:rsidRPr="0092627C">
              <w:rPr>
                <w:rStyle w:val="Hyperlink"/>
                <w:noProof/>
              </w:rPr>
              <w:t>15. Personal information protection</w:t>
            </w:r>
            <w:r w:rsidR="00784359" w:rsidRPr="0092627C">
              <w:rPr>
                <w:noProof/>
                <w:webHidden/>
              </w:rPr>
              <w:tab/>
            </w:r>
            <w:r w:rsidR="00784359" w:rsidRPr="0092627C">
              <w:rPr>
                <w:noProof/>
                <w:webHidden/>
              </w:rPr>
              <w:fldChar w:fldCharType="begin"/>
            </w:r>
            <w:r w:rsidR="00784359" w:rsidRPr="0092627C">
              <w:rPr>
                <w:noProof/>
                <w:webHidden/>
              </w:rPr>
              <w:instrText xml:space="preserve"> PAGEREF _Toc63953043 \h </w:instrText>
            </w:r>
            <w:r w:rsidR="00784359" w:rsidRPr="0092627C">
              <w:rPr>
                <w:noProof/>
                <w:webHidden/>
              </w:rPr>
            </w:r>
            <w:r w:rsidR="00784359" w:rsidRPr="0092627C">
              <w:rPr>
                <w:noProof/>
                <w:webHidden/>
              </w:rPr>
              <w:fldChar w:fldCharType="separate"/>
            </w:r>
            <w:r w:rsidR="00F244D0" w:rsidRPr="0092627C">
              <w:rPr>
                <w:noProof/>
                <w:webHidden/>
              </w:rPr>
              <w:t>16</w:t>
            </w:r>
            <w:r w:rsidR="00784359" w:rsidRPr="0092627C">
              <w:rPr>
                <w:noProof/>
                <w:webHidden/>
              </w:rPr>
              <w:fldChar w:fldCharType="end"/>
            </w:r>
          </w:hyperlink>
        </w:p>
        <w:p w14:paraId="13FB0793" w14:textId="77777777" w:rsidR="00784359" w:rsidRPr="0092627C" w:rsidRDefault="006A04BE" w:rsidP="0092627C">
          <w:pPr>
            <w:pStyle w:val="TOC1"/>
            <w:tabs>
              <w:tab w:val="right" w:leader="dot" w:pos="10196"/>
            </w:tabs>
            <w:spacing w:before="60" w:after="60"/>
            <w:rPr>
              <w:rFonts w:eastAsiaTheme="minorEastAsia"/>
              <w:b w:val="0"/>
              <w:noProof/>
              <w:color w:val="auto"/>
              <w:lang w:eastAsia="en-AU"/>
            </w:rPr>
          </w:pPr>
          <w:hyperlink w:anchor="_Toc63953044" w:history="1">
            <w:r w:rsidR="00784359" w:rsidRPr="0092627C">
              <w:rPr>
                <w:rStyle w:val="Hyperlink"/>
                <w:noProof/>
              </w:rPr>
              <w:t>16. Disclosure</w:t>
            </w:r>
            <w:r w:rsidR="00784359" w:rsidRPr="0092627C">
              <w:rPr>
                <w:noProof/>
                <w:webHidden/>
              </w:rPr>
              <w:tab/>
            </w:r>
            <w:r w:rsidR="00784359" w:rsidRPr="0092627C">
              <w:rPr>
                <w:noProof/>
                <w:webHidden/>
              </w:rPr>
              <w:fldChar w:fldCharType="begin"/>
            </w:r>
            <w:r w:rsidR="00784359" w:rsidRPr="0092627C">
              <w:rPr>
                <w:noProof/>
                <w:webHidden/>
              </w:rPr>
              <w:instrText xml:space="preserve"> PAGEREF _Toc63953044 \h </w:instrText>
            </w:r>
            <w:r w:rsidR="00784359" w:rsidRPr="0092627C">
              <w:rPr>
                <w:noProof/>
                <w:webHidden/>
              </w:rPr>
            </w:r>
            <w:r w:rsidR="00784359" w:rsidRPr="0092627C">
              <w:rPr>
                <w:noProof/>
                <w:webHidden/>
              </w:rPr>
              <w:fldChar w:fldCharType="separate"/>
            </w:r>
            <w:r w:rsidR="00F244D0" w:rsidRPr="0092627C">
              <w:rPr>
                <w:noProof/>
                <w:webHidden/>
              </w:rPr>
              <w:t>17</w:t>
            </w:r>
            <w:r w:rsidR="00784359" w:rsidRPr="0092627C">
              <w:rPr>
                <w:noProof/>
                <w:webHidden/>
              </w:rPr>
              <w:fldChar w:fldCharType="end"/>
            </w:r>
          </w:hyperlink>
        </w:p>
        <w:p w14:paraId="205E4D73" w14:textId="77777777" w:rsidR="00784359" w:rsidRDefault="006A04BE" w:rsidP="0092627C">
          <w:pPr>
            <w:pStyle w:val="TOC1"/>
            <w:tabs>
              <w:tab w:val="right" w:leader="dot" w:pos="10196"/>
            </w:tabs>
            <w:spacing w:before="60" w:after="60"/>
            <w:rPr>
              <w:rFonts w:eastAsiaTheme="minorEastAsia"/>
              <w:b w:val="0"/>
              <w:noProof/>
              <w:color w:val="auto"/>
              <w:lang w:eastAsia="en-AU"/>
            </w:rPr>
          </w:pPr>
          <w:hyperlink w:anchor="_Toc63953045" w:history="1">
            <w:r w:rsidR="00784359" w:rsidRPr="0092627C">
              <w:rPr>
                <w:rStyle w:val="Hyperlink"/>
                <w:noProof/>
              </w:rPr>
              <w:t>17. Disclaimer</w:t>
            </w:r>
            <w:r w:rsidR="00784359" w:rsidRPr="0092627C">
              <w:rPr>
                <w:noProof/>
                <w:webHidden/>
              </w:rPr>
              <w:tab/>
            </w:r>
            <w:r w:rsidR="00784359" w:rsidRPr="0092627C">
              <w:rPr>
                <w:noProof/>
                <w:webHidden/>
              </w:rPr>
              <w:fldChar w:fldCharType="begin"/>
            </w:r>
            <w:r w:rsidR="00784359" w:rsidRPr="0092627C">
              <w:rPr>
                <w:noProof/>
                <w:webHidden/>
              </w:rPr>
              <w:instrText xml:space="preserve"> PAGEREF _Toc63953045 \h </w:instrText>
            </w:r>
            <w:r w:rsidR="00784359" w:rsidRPr="0092627C">
              <w:rPr>
                <w:noProof/>
                <w:webHidden/>
              </w:rPr>
            </w:r>
            <w:r w:rsidR="00784359" w:rsidRPr="0092627C">
              <w:rPr>
                <w:noProof/>
                <w:webHidden/>
              </w:rPr>
              <w:fldChar w:fldCharType="separate"/>
            </w:r>
            <w:r w:rsidR="00F244D0" w:rsidRPr="0092627C">
              <w:rPr>
                <w:noProof/>
                <w:webHidden/>
              </w:rPr>
              <w:t>17</w:t>
            </w:r>
            <w:r w:rsidR="00784359" w:rsidRPr="0092627C">
              <w:rPr>
                <w:noProof/>
                <w:webHidden/>
              </w:rPr>
              <w:fldChar w:fldCharType="end"/>
            </w:r>
          </w:hyperlink>
        </w:p>
        <w:p w14:paraId="08599F43" w14:textId="45B3A6E1" w:rsidR="0068060B" w:rsidRPr="005B0839" w:rsidRDefault="0068060B" w:rsidP="0068060B">
          <w:r w:rsidRPr="005B0839">
            <w:fldChar w:fldCharType="end"/>
          </w:r>
        </w:p>
      </w:sdtContent>
    </w:sdt>
    <w:p w14:paraId="713F7815" w14:textId="77777777" w:rsidR="0068060B" w:rsidRDefault="007309D0" w:rsidP="0068060B">
      <w:pPr>
        <w:pStyle w:val="Heading1"/>
      </w:pPr>
      <w:bookmarkStart w:id="0" w:name="_Toc63953013"/>
      <w:r>
        <w:lastRenderedPageBreak/>
        <w:t>Learner Driver Mentor Programs</w:t>
      </w:r>
      <w:bookmarkEnd w:id="0"/>
      <w:r>
        <w:t xml:space="preserve"> </w:t>
      </w:r>
    </w:p>
    <w:p w14:paraId="2AEEC2AA" w14:textId="77777777" w:rsidR="004C6ADA" w:rsidRPr="004C6ADA" w:rsidRDefault="004C6ADA" w:rsidP="004C6ADA">
      <w:pPr>
        <w:pStyle w:val="Heading1"/>
      </w:pPr>
      <w:bookmarkStart w:id="1" w:name="_Toc63953014"/>
      <w:r>
        <w:t xml:space="preserve">1. </w:t>
      </w:r>
      <w:r w:rsidR="00695415">
        <w:t>Overview</w:t>
      </w:r>
      <w:bookmarkEnd w:id="1"/>
    </w:p>
    <w:p w14:paraId="24AECDC0" w14:textId="77777777" w:rsidR="00794271" w:rsidRDefault="00794271" w:rsidP="00794271">
      <w:pPr>
        <w:pStyle w:val="Heading2"/>
      </w:pPr>
      <w:bookmarkStart w:id="2" w:name="_Toc63953015"/>
      <w:r w:rsidRPr="00A323FC">
        <w:t>About the program</w:t>
      </w:r>
      <w:bookmarkEnd w:id="2"/>
    </w:p>
    <w:p w14:paraId="6117F7FE" w14:textId="77777777" w:rsidR="00614A9F" w:rsidRDefault="00614A9F" w:rsidP="00F6453D">
      <w:pPr>
        <w:pStyle w:val="PlainText"/>
        <w:spacing w:before="240" w:after="200" w:line="360" w:lineRule="auto"/>
        <w:jc w:val="both"/>
        <w:rPr>
          <w:rFonts w:ascii="Gill Sans MT" w:hAnsi="Gill Sans MT" w:cs="Arial"/>
        </w:rPr>
      </w:pPr>
      <w:r w:rsidRPr="00001B01">
        <w:rPr>
          <w:rFonts w:ascii="Gill Sans MT" w:hAnsi="Gill Sans MT" w:cs="Arial"/>
        </w:rPr>
        <w:t>Learner Driver Mentor Programs (LDMPs) assist disadvantaged learner drivers to gain the required supervised driving hours to progress to the provisional stage of the Graduated Licencing System (GLS) by matching them to volunteer driver mentors.</w:t>
      </w:r>
    </w:p>
    <w:p w14:paraId="6F91C2C8" w14:textId="6DF7DE99" w:rsidR="00614A9F" w:rsidRDefault="00614A9F" w:rsidP="00F6453D">
      <w:pPr>
        <w:pStyle w:val="PlainText"/>
        <w:spacing w:before="240" w:after="200" w:line="360" w:lineRule="auto"/>
        <w:jc w:val="both"/>
        <w:rPr>
          <w:rFonts w:ascii="Gill Sans MT" w:hAnsi="Gill Sans MT" w:cs="Arial"/>
        </w:rPr>
      </w:pPr>
      <w:r w:rsidRPr="1C7552B3">
        <w:rPr>
          <w:rFonts w:ascii="Gill Sans MT" w:hAnsi="Gill Sans MT" w:cs="Arial"/>
        </w:rPr>
        <w:t>The LDMP grants provide funding for community organisations</w:t>
      </w:r>
      <w:r w:rsidR="009E316F">
        <w:rPr>
          <w:rFonts w:ascii="Gill Sans MT" w:hAnsi="Gill Sans MT" w:cs="Arial"/>
        </w:rPr>
        <w:t xml:space="preserve"> and </w:t>
      </w:r>
      <w:r w:rsidRPr="1C7552B3">
        <w:rPr>
          <w:rFonts w:ascii="Gill Sans MT" w:hAnsi="Gill Sans MT" w:cs="Arial"/>
        </w:rPr>
        <w:t>local government to coordinate these programs</w:t>
      </w:r>
      <w:r w:rsidR="00064B06" w:rsidRPr="1C7552B3">
        <w:rPr>
          <w:rFonts w:ascii="Gill Sans MT" w:hAnsi="Gill Sans MT" w:cs="Arial"/>
        </w:rPr>
        <w:t>.</w:t>
      </w:r>
    </w:p>
    <w:p w14:paraId="45EA67FE" w14:textId="77777777" w:rsidR="005503B7" w:rsidRDefault="005503B7" w:rsidP="00F6453D">
      <w:pPr>
        <w:pStyle w:val="PlainText"/>
        <w:spacing w:before="240" w:after="200" w:line="360" w:lineRule="auto"/>
        <w:jc w:val="both"/>
        <w:rPr>
          <w:rFonts w:ascii="Gill Sans MT" w:hAnsi="Gill Sans MT" w:cs="Arial"/>
        </w:rPr>
      </w:pPr>
      <w:r w:rsidRPr="005503B7">
        <w:rPr>
          <w:rFonts w:ascii="Gill Sans MT" w:hAnsi="Gill Sans MT" w:cs="Arial"/>
        </w:rPr>
        <w:t>For the purpose of participating in a LDMP, a learner driver meets the disadvantaged criteria if they:</w:t>
      </w:r>
    </w:p>
    <w:p w14:paraId="4CA4667F" w14:textId="77777777" w:rsidR="004C4103" w:rsidRPr="004C4103" w:rsidRDefault="004C4103" w:rsidP="004C4103">
      <w:pPr>
        <w:pStyle w:val="PlainText"/>
        <w:numPr>
          <w:ilvl w:val="0"/>
          <w:numId w:val="37"/>
        </w:numPr>
        <w:rPr>
          <w:rFonts w:ascii="Gill Sans MT" w:hAnsi="Gill Sans MT" w:cs="Arial"/>
        </w:rPr>
      </w:pPr>
      <w:r w:rsidRPr="004C4103">
        <w:rPr>
          <w:rFonts w:ascii="Gill Sans MT" w:hAnsi="Gill Sans MT" w:cs="Arial"/>
        </w:rPr>
        <w:t xml:space="preserve">Do not have access to a suitable supervisory driver and/or car; </w:t>
      </w:r>
      <w:r w:rsidRPr="004C4103">
        <w:rPr>
          <w:rFonts w:ascii="Gill Sans MT" w:hAnsi="Gill Sans MT" w:cs="Arial"/>
          <w:bCs/>
          <w:u w:val="single"/>
        </w:rPr>
        <w:t>and</w:t>
      </w:r>
    </w:p>
    <w:p w14:paraId="59FCED34" w14:textId="452F5064" w:rsidR="005503B7" w:rsidRPr="004C4103" w:rsidRDefault="009E316F" w:rsidP="004C4103">
      <w:pPr>
        <w:pStyle w:val="PlainText"/>
        <w:numPr>
          <w:ilvl w:val="0"/>
          <w:numId w:val="37"/>
        </w:numPr>
        <w:rPr>
          <w:rFonts w:ascii="Gill Sans MT" w:hAnsi="Gill Sans MT" w:cs="Arial"/>
        </w:rPr>
      </w:pPr>
      <w:r>
        <w:rPr>
          <w:rFonts w:ascii="Gill Sans MT" w:hAnsi="Gill Sans MT" w:cs="Arial"/>
        </w:rPr>
        <w:t>Are un</w:t>
      </w:r>
      <w:r w:rsidR="004C4103" w:rsidRPr="004C4103">
        <w:rPr>
          <w:rFonts w:ascii="Gill Sans MT" w:hAnsi="Gill Sans MT" w:cs="Arial"/>
        </w:rPr>
        <w:t>able to afford professional driving lessons to gain the minimum hours required to obtain a driver licence.</w:t>
      </w:r>
    </w:p>
    <w:p w14:paraId="37F13C36" w14:textId="77777777" w:rsidR="00794271" w:rsidRDefault="00794271" w:rsidP="00794271">
      <w:pPr>
        <w:pStyle w:val="Heading2"/>
      </w:pPr>
      <w:bookmarkStart w:id="3" w:name="_Toc63953016"/>
      <w:r w:rsidRPr="00BA460D">
        <w:t>About LDMP grants</w:t>
      </w:r>
      <w:bookmarkEnd w:id="3"/>
    </w:p>
    <w:p w14:paraId="3C9FA3FB" w14:textId="77777777" w:rsidR="00CA22D7" w:rsidRDefault="00CA22D7" w:rsidP="00CA22D7">
      <w:pPr>
        <w:pStyle w:val="PlainText"/>
        <w:spacing w:before="240" w:after="200" w:line="360" w:lineRule="auto"/>
        <w:jc w:val="both"/>
        <w:rPr>
          <w:rFonts w:ascii="Gill Sans MT" w:hAnsi="Gill Sans MT" w:cs="Arial"/>
        </w:rPr>
      </w:pPr>
      <w:r w:rsidRPr="005503B7">
        <w:rPr>
          <w:rFonts w:ascii="Gill Sans MT" w:hAnsi="Gill Sans MT" w:cs="Arial"/>
        </w:rPr>
        <w:t>Funding is made available from the Road Safety Levy to support LDMPs to assist disadvantaged learner drivers gain essential on-road driving experience towards obtaining a driver licence.</w:t>
      </w:r>
    </w:p>
    <w:p w14:paraId="1363D1F3" w14:textId="07DB6A25" w:rsidR="00A85ACD" w:rsidRPr="00437AD5" w:rsidRDefault="00A85ACD" w:rsidP="00A85ACD">
      <w:pPr>
        <w:spacing w:before="240" w:after="0" w:line="360" w:lineRule="auto"/>
        <w:jc w:val="both"/>
        <w:rPr>
          <w:rFonts w:ascii="Gill Sans MT" w:hAnsi="Gill Sans MT" w:cs="Arial"/>
          <w:sz w:val="24"/>
          <w:szCs w:val="24"/>
        </w:rPr>
      </w:pPr>
      <w:r w:rsidRPr="00437AD5">
        <w:rPr>
          <w:rFonts w:ascii="Gill Sans MT" w:hAnsi="Gill Sans MT" w:cs="Arial"/>
          <w:sz w:val="24"/>
          <w:szCs w:val="24"/>
        </w:rPr>
        <w:t xml:space="preserve">The following are examples of </w:t>
      </w:r>
      <w:r>
        <w:rPr>
          <w:rFonts w:ascii="Gill Sans MT" w:hAnsi="Gill Sans MT" w:cs="Arial"/>
          <w:sz w:val="24"/>
          <w:szCs w:val="24"/>
        </w:rPr>
        <w:t xml:space="preserve">some items that </w:t>
      </w:r>
      <w:r w:rsidRPr="00437AD5">
        <w:rPr>
          <w:rFonts w:ascii="Gill Sans MT" w:hAnsi="Gill Sans MT" w:cs="Arial"/>
          <w:sz w:val="24"/>
          <w:szCs w:val="24"/>
        </w:rPr>
        <w:t>funding</w:t>
      </w:r>
      <w:r>
        <w:rPr>
          <w:rFonts w:ascii="Gill Sans MT" w:hAnsi="Gill Sans MT" w:cs="Arial"/>
          <w:sz w:val="24"/>
          <w:szCs w:val="24"/>
        </w:rPr>
        <w:t xml:space="preserve"> can be applied for</w:t>
      </w:r>
      <w:r w:rsidR="007D3C24">
        <w:rPr>
          <w:rFonts w:ascii="Gill Sans MT" w:hAnsi="Gill Sans MT" w:cs="Arial"/>
          <w:sz w:val="24"/>
          <w:szCs w:val="24"/>
        </w:rPr>
        <w:t>:</w:t>
      </w:r>
    </w:p>
    <w:p w14:paraId="777A04C1" w14:textId="6710AC12" w:rsidR="00A85ACD" w:rsidRPr="00437AD5" w:rsidRDefault="00A85ACD" w:rsidP="00A85ACD">
      <w:pPr>
        <w:pStyle w:val="ListParagraph"/>
        <w:numPr>
          <w:ilvl w:val="0"/>
          <w:numId w:val="30"/>
        </w:numPr>
        <w:spacing w:before="240" w:after="0" w:line="360" w:lineRule="auto"/>
        <w:jc w:val="both"/>
        <w:rPr>
          <w:rFonts w:ascii="Gill Sans MT" w:hAnsi="Gill Sans MT" w:cs="Arial"/>
          <w:sz w:val="24"/>
          <w:szCs w:val="24"/>
        </w:rPr>
      </w:pPr>
      <w:r w:rsidRPr="00437AD5">
        <w:rPr>
          <w:rFonts w:ascii="Gill Sans MT" w:hAnsi="Gill Sans MT" w:cs="Arial"/>
          <w:sz w:val="24"/>
          <w:szCs w:val="24"/>
        </w:rPr>
        <w:t>Coordinator wages (a request to increase hours must be suppo</w:t>
      </w:r>
      <w:r w:rsidR="007D3C24">
        <w:rPr>
          <w:rFonts w:ascii="Gill Sans MT" w:hAnsi="Gill Sans MT" w:cs="Arial"/>
          <w:sz w:val="24"/>
          <w:szCs w:val="24"/>
        </w:rPr>
        <w:t>rted by a strong business need)</w:t>
      </w:r>
    </w:p>
    <w:p w14:paraId="1F156A22" w14:textId="432BDEF9" w:rsidR="00A85ACD" w:rsidRDefault="00A85ACD" w:rsidP="00A85ACD">
      <w:pPr>
        <w:pStyle w:val="ListParagraph"/>
        <w:numPr>
          <w:ilvl w:val="0"/>
          <w:numId w:val="30"/>
        </w:numPr>
        <w:spacing w:before="240" w:after="0" w:line="360" w:lineRule="auto"/>
        <w:jc w:val="both"/>
        <w:rPr>
          <w:rFonts w:ascii="Gill Sans MT" w:hAnsi="Gill Sans MT" w:cs="Arial"/>
          <w:sz w:val="24"/>
          <w:szCs w:val="24"/>
        </w:rPr>
      </w:pPr>
      <w:r w:rsidRPr="00437AD5">
        <w:rPr>
          <w:rFonts w:ascii="Gill Sans MT" w:hAnsi="Gill Sans MT" w:cs="Arial"/>
          <w:sz w:val="24"/>
          <w:szCs w:val="24"/>
        </w:rPr>
        <w:t>Day-to-day running costs of car</w:t>
      </w:r>
      <w:r>
        <w:rPr>
          <w:rFonts w:ascii="Gill Sans MT" w:hAnsi="Gill Sans MT" w:cs="Arial"/>
          <w:sz w:val="24"/>
          <w:szCs w:val="24"/>
        </w:rPr>
        <w:t>(</w:t>
      </w:r>
      <w:r w:rsidRPr="00437AD5">
        <w:rPr>
          <w:rFonts w:ascii="Gill Sans MT" w:hAnsi="Gill Sans MT" w:cs="Arial"/>
          <w:sz w:val="24"/>
          <w:szCs w:val="24"/>
        </w:rPr>
        <w:t>s</w:t>
      </w:r>
      <w:r>
        <w:rPr>
          <w:rFonts w:ascii="Gill Sans MT" w:hAnsi="Gill Sans MT" w:cs="Arial"/>
          <w:sz w:val="24"/>
          <w:szCs w:val="24"/>
        </w:rPr>
        <w:t>)</w:t>
      </w:r>
      <w:r w:rsidR="009E316F">
        <w:rPr>
          <w:rFonts w:ascii="Gill Sans MT" w:hAnsi="Gill Sans MT" w:cs="Arial"/>
          <w:sz w:val="24"/>
          <w:szCs w:val="24"/>
        </w:rPr>
        <w:t>,</w:t>
      </w:r>
      <w:r w:rsidRPr="00437AD5">
        <w:rPr>
          <w:rFonts w:ascii="Gill Sans MT" w:hAnsi="Gill Sans MT" w:cs="Arial"/>
          <w:sz w:val="24"/>
          <w:szCs w:val="24"/>
        </w:rPr>
        <w:t xml:space="preserve"> (petrol,</w:t>
      </w:r>
      <w:r>
        <w:rPr>
          <w:rFonts w:ascii="Gill Sans MT" w:hAnsi="Gill Sans MT" w:cs="Arial"/>
          <w:sz w:val="24"/>
          <w:szCs w:val="24"/>
        </w:rPr>
        <w:t xml:space="preserve"> vehicle</w:t>
      </w:r>
      <w:r w:rsidRPr="00437AD5">
        <w:rPr>
          <w:rFonts w:ascii="Gill Sans MT" w:hAnsi="Gill Sans MT" w:cs="Arial"/>
          <w:sz w:val="24"/>
          <w:szCs w:val="24"/>
        </w:rPr>
        <w:t xml:space="preserve"> reg</w:t>
      </w:r>
      <w:r>
        <w:rPr>
          <w:rFonts w:ascii="Gill Sans MT" w:hAnsi="Gill Sans MT" w:cs="Arial"/>
          <w:sz w:val="24"/>
          <w:szCs w:val="24"/>
        </w:rPr>
        <w:t>istration</w:t>
      </w:r>
      <w:r w:rsidRPr="00437AD5">
        <w:rPr>
          <w:rFonts w:ascii="Gill Sans MT" w:hAnsi="Gill Sans MT" w:cs="Arial"/>
          <w:sz w:val="24"/>
          <w:szCs w:val="24"/>
        </w:rPr>
        <w:t xml:space="preserve">, insurance, </w:t>
      </w:r>
      <w:r w:rsidR="00A17D3E" w:rsidRPr="00437AD5">
        <w:rPr>
          <w:rFonts w:ascii="Gill Sans MT" w:hAnsi="Gill Sans MT" w:cs="Arial"/>
          <w:sz w:val="24"/>
          <w:szCs w:val="24"/>
        </w:rPr>
        <w:t>etc.</w:t>
      </w:r>
      <w:r w:rsidR="007D3C24">
        <w:rPr>
          <w:rFonts w:ascii="Gill Sans MT" w:hAnsi="Gill Sans MT" w:cs="Arial"/>
          <w:sz w:val="24"/>
          <w:szCs w:val="24"/>
        </w:rPr>
        <w:t>)</w:t>
      </w:r>
    </w:p>
    <w:p w14:paraId="1395644F" w14:textId="63CABDDF" w:rsidR="00A85ACD" w:rsidRDefault="00A85ACD" w:rsidP="00A85ACD">
      <w:pPr>
        <w:pStyle w:val="ListParagraph"/>
        <w:numPr>
          <w:ilvl w:val="0"/>
          <w:numId w:val="30"/>
        </w:numPr>
        <w:spacing w:before="240" w:after="0" w:line="360" w:lineRule="auto"/>
        <w:jc w:val="both"/>
        <w:rPr>
          <w:rFonts w:ascii="Gill Sans MT" w:hAnsi="Gill Sans MT" w:cs="Arial"/>
          <w:sz w:val="24"/>
          <w:szCs w:val="24"/>
        </w:rPr>
      </w:pPr>
      <w:r w:rsidRPr="00437AD5">
        <w:rPr>
          <w:rFonts w:ascii="Gill Sans MT" w:hAnsi="Gill Sans MT" w:cs="Arial"/>
          <w:sz w:val="24"/>
          <w:szCs w:val="24"/>
        </w:rPr>
        <w:t xml:space="preserve">Costs of </w:t>
      </w:r>
      <w:r>
        <w:rPr>
          <w:rFonts w:ascii="Gill Sans MT" w:hAnsi="Gill Sans MT" w:cs="Arial"/>
          <w:sz w:val="24"/>
          <w:szCs w:val="24"/>
        </w:rPr>
        <w:t xml:space="preserve">National Police and </w:t>
      </w:r>
      <w:r w:rsidRPr="00437AD5">
        <w:rPr>
          <w:rFonts w:ascii="Gill Sans MT" w:hAnsi="Gill Sans MT" w:cs="Arial"/>
          <w:sz w:val="24"/>
          <w:szCs w:val="24"/>
        </w:rPr>
        <w:t xml:space="preserve">Working </w:t>
      </w:r>
      <w:r w:rsidR="00A17D3E">
        <w:rPr>
          <w:rFonts w:ascii="Gill Sans MT" w:hAnsi="Gill Sans MT" w:cs="Arial"/>
          <w:sz w:val="24"/>
          <w:szCs w:val="24"/>
        </w:rPr>
        <w:t>with</w:t>
      </w:r>
      <w:r>
        <w:rPr>
          <w:rFonts w:ascii="Gill Sans MT" w:hAnsi="Gill Sans MT" w:cs="Arial"/>
          <w:sz w:val="24"/>
          <w:szCs w:val="24"/>
        </w:rPr>
        <w:t xml:space="preserve"> Vulnerable People check</w:t>
      </w:r>
      <w:r w:rsidRPr="00437AD5">
        <w:rPr>
          <w:rFonts w:ascii="Gill Sans MT" w:hAnsi="Gill Sans MT" w:cs="Arial"/>
          <w:sz w:val="24"/>
          <w:szCs w:val="24"/>
        </w:rPr>
        <w:t xml:space="preserve"> requirements for mentor</w:t>
      </w:r>
      <w:r>
        <w:rPr>
          <w:rFonts w:ascii="Gill Sans MT" w:hAnsi="Gill Sans MT" w:cs="Arial"/>
          <w:sz w:val="24"/>
          <w:szCs w:val="24"/>
        </w:rPr>
        <w:t>s</w:t>
      </w:r>
      <w:r w:rsidR="00CD0580">
        <w:rPr>
          <w:rFonts w:ascii="Gill Sans MT" w:hAnsi="Gill Sans MT" w:cs="Arial"/>
          <w:sz w:val="24"/>
          <w:szCs w:val="24"/>
        </w:rPr>
        <w:t>.</w:t>
      </w:r>
    </w:p>
    <w:p w14:paraId="6535E8E3" w14:textId="77777777" w:rsidR="00CA22D7" w:rsidRDefault="00CA22D7" w:rsidP="00784359">
      <w:pPr>
        <w:pStyle w:val="PlainText"/>
        <w:spacing w:line="360" w:lineRule="auto"/>
        <w:ind w:left="720"/>
        <w:rPr>
          <w:rFonts w:ascii="Gill Sans MT" w:hAnsi="Gill Sans MT" w:cs="Arial"/>
        </w:rPr>
      </w:pPr>
    </w:p>
    <w:p w14:paraId="60344386" w14:textId="557F5BC0" w:rsidR="00CA22D7" w:rsidRPr="005503B7" w:rsidRDefault="00CA22D7" w:rsidP="00A323FC">
      <w:pPr>
        <w:pStyle w:val="PlainText"/>
        <w:spacing w:line="360" w:lineRule="auto"/>
        <w:rPr>
          <w:rFonts w:ascii="Gill Sans MT" w:hAnsi="Gill Sans MT" w:cs="Arial"/>
        </w:rPr>
      </w:pPr>
      <w:r>
        <w:rPr>
          <w:rFonts w:ascii="Gill Sans MT" w:hAnsi="Gill Sans MT" w:cs="Arial"/>
        </w:rPr>
        <w:t>C</w:t>
      </w:r>
      <w:r w:rsidRPr="00064B06">
        <w:rPr>
          <w:rFonts w:ascii="Gill Sans MT" w:hAnsi="Gill Sans MT" w:cs="Arial"/>
        </w:rPr>
        <w:t>ommunity organisations and local government</w:t>
      </w:r>
      <w:r>
        <w:rPr>
          <w:rFonts w:ascii="Gill Sans MT" w:hAnsi="Gill Sans MT" w:cs="Arial"/>
        </w:rPr>
        <w:t>s that receive a LDMP grant must abide by the Program Guidelines set by State Growth</w:t>
      </w:r>
      <w:r w:rsidR="00A323FC">
        <w:rPr>
          <w:rFonts w:ascii="Gill Sans MT" w:hAnsi="Gill Sans MT" w:cs="Arial"/>
        </w:rPr>
        <w:t>.</w:t>
      </w:r>
    </w:p>
    <w:p w14:paraId="500F5D92" w14:textId="77777777" w:rsidR="00861A8E" w:rsidRDefault="00861A8E" w:rsidP="00CD0580">
      <w:pPr>
        <w:spacing w:before="240" w:after="0" w:line="360" w:lineRule="auto"/>
        <w:jc w:val="both"/>
        <w:rPr>
          <w:rFonts w:ascii="Gill Sans MT" w:hAnsi="Gill Sans MT" w:cs="Arial"/>
          <w:sz w:val="24"/>
          <w:szCs w:val="24"/>
        </w:rPr>
      </w:pPr>
    </w:p>
    <w:p w14:paraId="78858779" w14:textId="77777777" w:rsidR="00946194" w:rsidRPr="00064B06" w:rsidRDefault="00946194" w:rsidP="00064B06">
      <w:pPr>
        <w:pStyle w:val="Heading3"/>
        <w:rPr>
          <w:color w:val="44546A" w:themeColor="text2"/>
        </w:rPr>
      </w:pPr>
      <w:bookmarkStart w:id="4" w:name="_Toc2067335"/>
      <w:bookmarkStart w:id="5" w:name="_Toc63953017"/>
      <w:r w:rsidRPr="00064B06">
        <w:lastRenderedPageBreak/>
        <w:t>Auspicing Fees</w:t>
      </w:r>
      <w:bookmarkEnd w:id="4"/>
      <w:bookmarkEnd w:id="5"/>
    </w:p>
    <w:p w14:paraId="35AB1A34" w14:textId="26A052FE" w:rsidR="00946194" w:rsidRDefault="006D2F17" w:rsidP="00946194">
      <w:pPr>
        <w:spacing w:before="240" w:line="360" w:lineRule="auto"/>
        <w:jc w:val="both"/>
        <w:rPr>
          <w:rFonts w:ascii="Gill Sans MT" w:hAnsi="Gill Sans MT" w:cs="Arial"/>
          <w:sz w:val="24"/>
          <w:szCs w:val="24"/>
        </w:rPr>
      </w:pPr>
      <w:r>
        <w:rPr>
          <w:rFonts w:ascii="Gill Sans MT" w:hAnsi="Gill Sans MT" w:cs="Arial"/>
          <w:sz w:val="24"/>
          <w:szCs w:val="24"/>
          <w:u w:val="single"/>
        </w:rPr>
        <w:t>A</w:t>
      </w:r>
      <w:r w:rsidR="00946194" w:rsidRPr="0028687F">
        <w:rPr>
          <w:rFonts w:ascii="Gill Sans MT" w:hAnsi="Gill Sans MT" w:cs="Arial"/>
          <w:sz w:val="24"/>
          <w:szCs w:val="24"/>
          <w:u w:val="single"/>
        </w:rPr>
        <w:t>uspicing fees will not be funded</w:t>
      </w:r>
      <w:r w:rsidR="00946194">
        <w:rPr>
          <w:rFonts w:ascii="Gill Sans MT" w:hAnsi="Gill Sans MT" w:cs="Arial"/>
          <w:sz w:val="24"/>
          <w:szCs w:val="24"/>
        </w:rPr>
        <w:t xml:space="preserve"> under this program.  F</w:t>
      </w:r>
      <w:r w:rsidR="00946194" w:rsidRPr="0028687F">
        <w:rPr>
          <w:rFonts w:ascii="Gill Sans MT" w:hAnsi="Gill Sans MT" w:cs="Arial"/>
          <w:sz w:val="24"/>
          <w:szCs w:val="24"/>
        </w:rPr>
        <w:t xml:space="preserve">unding </w:t>
      </w:r>
      <w:r w:rsidR="00946194">
        <w:rPr>
          <w:rFonts w:ascii="Gill Sans MT" w:hAnsi="Gill Sans MT" w:cs="Arial"/>
          <w:sz w:val="24"/>
          <w:szCs w:val="24"/>
        </w:rPr>
        <w:t xml:space="preserve">is to </w:t>
      </w:r>
      <w:r w:rsidR="00946194" w:rsidRPr="0028687F">
        <w:rPr>
          <w:rFonts w:ascii="Gill Sans MT" w:hAnsi="Gill Sans MT" w:cs="Arial"/>
          <w:sz w:val="24"/>
          <w:szCs w:val="24"/>
        </w:rPr>
        <w:t xml:space="preserve">be used </w:t>
      </w:r>
      <w:r w:rsidR="00946194">
        <w:rPr>
          <w:rFonts w:ascii="Gill Sans MT" w:hAnsi="Gill Sans MT" w:cs="Arial"/>
          <w:sz w:val="24"/>
          <w:szCs w:val="24"/>
        </w:rPr>
        <w:t xml:space="preserve">for the direct costs of operating a LDMP to </w:t>
      </w:r>
      <w:r w:rsidR="00946194" w:rsidRPr="0028687F">
        <w:rPr>
          <w:rFonts w:ascii="Gill Sans MT" w:hAnsi="Gill Sans MT" w:cs="Arial"/>
          <w:sz w:val="24"/>
          <w:szCs w:val="24"/>
        </w:rPr>
        <w:t>assist disadvantage</w:t>
      </w:r>
      <w:r w:rsidR="00946194">
        <w:rPr>
          <w:rFonts w:ascii="Gill Sans MT" w:hAnsi="Gill Sans MT" w:cs="Arial"/>
          <w:sz w:val="24"/>
          <w:szCs w:val="24"/>
        </w:rPr>
        <w:t>d</w:t>
      </w:r>
      <w:r w:rsidR="00946194" w:rsidRPr="0028687F">
        <w:rPr>
          <w:rFonts w:ascii="Gill Sans MT" w:hAnsi="Gill Sans MT" w:cs="Arial"/>
          <w:sz w:val="24"/>
          <w:szCs w:val="24"/>
        </w:rPr>
        <w:t xml:space="preserve"> learner drivers </w:t>
      </w:r>
      <w:r w:rsidR="00C61A31">
        <w:rPr>
          <w:rFonts w:ascii="Gill Sans MT" w:hAnsi="Gill Sans MT" w:cs="Arial"/>
          <w:sz w:val="24"/>
          <w:szCs w:val="24"/>
        </w:rPr>
        <w:t xml:space="preserve">to </w:t>
      </w:r>
      <w:r w:rsidR="00946194" w:rsidRPr="0028687F">
        <w:rPr>
          <w:rFonts w:ascii="Gill Sans MT" w:hAnsi="Gill Sans MT" w:cs="Arial"/>
          <w:sz w:val="24"/>
          <w:szCs w:val="24"/>
        </w:rPr>
        <w:t>obtain their licence</w:t>
      </w:r>
      <w:r w:rsidR="00946194">
        <w:rPr>
          <w:rFonts w:ascii="Gill Sans MT" w:hAnsi="Gill Sans MT" w:cs="Arial"/>
          <w:sz w:val="24"/>
          <w:szCs w:val="24"/>
        </w:rPr>
        <w:t xml:space="preserve"> and as such i</w:t>
      </w:r>
      <w:r w:rsidR="00946194" w:rsidRPr="0028687F">
        <w:rPr>
          <w:rFonts w:ascii="Gill Sans MT" w:hAnsi="Gill Sans MT" w:cs="Arial"/>
          <w:sz w:val="24"/>
          <w:szCs w:val="24"/>
        </w:rPr>
        <w:t>t is expected that auspicing bodies provide reasonable in-kind</w:t>
      </w:r>
      <w:r w:rsidR="00946194">
        <w:rPr>
          <w:rFonts w:ascii="Gill Sans MT" w:hAnsi="Gill Sans MT" w:cs="Arial"/>
          <w:sz w:val="24"/>
          <w:szCs w:val="24"/>
        </w:rPr>
        <w:t xml:space="preserve"> support to achieve this aim.</w:t>
      </w:r>
    </w:p>
    <w:p w14:paraId="00191071" w14:textId="0755C162" w:rsidR="00946194" w:rsidRDefault="00946194" w:rsidP="00946194">
      <w:pPr>
        <w:spacing w:before="240" w:line="360" w:lineRule="auto"/>
        <w:jc w:val="both"/>
        <w:rPr>
          <w:rFonts w:ascii="Gill Sans MT" w:hAnsi="Gill Sans MT" w:cs="Arial"/>
          <w:sz w:val="24"/>
          <w:szCs w:val="24"/>
        </w:rPr>
      </w:pPr>
      <w:r>
        <w:rPr>
          <w:rFonts w:ascii="Gill Sans MT" w:hAnsi="Gill Sans MT" w:cs="Arial"/>
          <w:sz w:val="24"/>
          <w:szCs w:val="24"/>
        </w:rPr>
        <w:t xml:space="preserve">State Growth considers it is reasonable to have this expectation of auspicing bodies, as in most cases, the aim for operating a LDMP aligns with the core business of the auspicing body.  Auspicing bodies generally already have the existing infrastructure in </w:t>
      </w:r>
      <w:r w:rsidR="009E316F">
        <w:rPr>
          <w:rFonts w:ascii="Gill Sans MT" w:hAnsi="Gill Sans MT" w:cs="Arial"/>
          <w:sz w:val="24"/>
          <w:szCs w:val="24"/>
        </w:rPr>
        <w:t>place within their organisation</w:t>
      </w:r>
      <w:r>
        <w:rPr>
          <w:rFonts w:ascii="Gill Sans MT" w:hAnsi="Gill Sans MT" w:cs="Arial"/>
          <w:sz w:val="24"/>
          <w:szCs w:val="24"/>
        </w:rPr>
        <w:t xml:space="preserve"> to support the running of a program.</w:t>
      </w:r>
    </w:p>
    <w:p w14:paraId="5C986078" w14:textId="17650633" w:rsidR="00946194" w:rsidRDefault="00946194" w:rsidP="00946194">
      <w:pPr>
        <w:spacing w:before="240" w:line="360" w:lineRule="auto"/>
        <w:jc w:val="both"/>
        <w:rPr>
          <w:rFonts w:ascii="Gill Sans MT" w:hAnsi="Gill Sans MT" w:cs="Arial"/>
          <w:sz w:val="24"/>
          <w:szCs w:val="24"/>
        </w:rPr>
      </w:pPr>
      <w:r>
        <w:rPr>
          <w:rFonts w:ascii="Gill Sans MT" w:hAnsi="Gill Sans MT" w:cs="Arial"/>
          <w:sz w:val="24"/>
          <w:szCs w:val="24"/>
        </w:rPr>
        <w:t>The funding program seeks to ensure LDMPs receive as much funding</w:t>
      </w:r>
      <w:r w:rsidR="009E316F">
        <w:rPr>
          <w:rFonts w:ascii="Gill Sans MT" w:hAnsi="Gill Sans MT" w:cs="Arial"/>
          <w:sz w:val="24"/>
          <w:szCs w:val="24"/>
        </w:rPr>
        <w:t>,</w:t>
      </w:r>
      <w:r>
        <w:rPr>
          <w:rFonts w:ascii="Gill Sans MT" w:hAnsi="Gill Sans MT" w:cs="Arial"/>
          <w:sz w:val="24"/>
          <w:szCs w:val="24"/>
        </w:rPr>
        <w:t xml:space="preserve"> as is available</w:t>
      </w:r>
      <w:r w:rsidR="009E316F">
        <w:rPr>
          <w:rFonts w:ascii="Gill Sans MT" w:hAnsi="Gill Sans MT" w:cs="Arial"/>
          <w:sz w:val="24"/>
          <w:szCs w:val="24"/>
        </w:rPr>
        <w:t>,</w:t>
      </w:r>
      <w:r>
        <w:rPr>
          <w:rFonts w:ascii="Gill Sans MT" w:hAnsi="Gill Sans MT" w:cs="Arial"/>
          <w:sz w:val="24"/>
          <w:szCs w:val="24"/>
        </w:rPr>
        <w:t xml:space="preserve"> to assist as many learners as possible and that funding is not reduced by auspicing fees which do not directly benefit the program or learners i.e. centralised finance, human resource, IT, legal, insurance, marketing, communications and governance expenses directly aligned to the auspicing body and not the LDMP.</w:t>
      </w:r>
    </w:p>
    <w:p w14:paraId="5CB9B5E2" w14:textId="77777777" w:rsidR="00946194" w:rsidRPr="0028687F" w:rsidRDefault="00946194" w:rsidP="00946194">
      <w:pPr>
        <w:spacing w:before="240" w:line="360" w:lineRule="auto"/>
        <w:jc w:val="both"/>
        <w:rPr>
          <w:rFonts w:ascii="Gill Sans MT" w:hAnsi="Gill Sans MT" w:cs="Arial"/>
          <w:sz w:val="24"/>
          <w:szCs w:val="24"/>
        </w:rPr>
      </w:pPr>
      <w:r>
        <w:rPr>
          <w:rFonts w:ascii="Gill Sans MT" w:hAnsi="Gill Sans MT" w:cs="Arial"/>
          <w:sz w:val="24"/>
          <w:szCs w:val="24"/>
        </w:rPr>
        <w:t>These fees may also be known as organisational overheads, administration and/or management fees.</w:t>
      </w:r>
    </w:p>
    <w:p w14:paraId="5B8381DB" w14:textId="77777777" w:rsidR="004C4103" w:rsidRPr="00437AD5" w:rsidRDefault="004C4103" w:rsidP="00CD0580">
      <w:pPr>
        <w:pStyle w:val="Heading2"/>
      </w:pPr>
      <w:bookmarkStart w:id="6" w:name="_Toc2067336"/>
      <w:bookmarkStart w:id="7" w:name="_Toc63953018"/>
      <w:r>
        <w:t>Funding requirements and responsibilities</w:t>
      </w:r>
      <w:bookmarkEnd w:id="6"/>
      <w:bookmarkEnd w:id="7"/>
    </w:p>
    <w:p w14:paraId="5F1997D5" w14:textId="77777777" w:rsidR="00946194" w:rsidRPr="003F3ED2" w:rsidRDefault="00946194" w:rsidP="00CD0580">
      <w:pPr>
        <w:pStyle w:val="Heading3"/>
      </w:pPr>
      <w:bookmarkStart w:id="8" w:name="_Toc63953019"/>
      <w:r>
        <w:t xml:space="preserve">Auspicing Bodies and </w:t>
      </w:r>
      <w:r w:rsidRPr="003F3ED2">
        <w:t>Programs</w:t>
      </w:r>
      <w:bookmarkEnd w:id="8"/>
    </w:p>
    <w:p w14:paraId="65364B16" w14:textId="63E81C87" w:rsidR="00946194" w:rsidRPr="00C15567" w:rsidRDefault="00946194" w:rsidP="00946194">
      <w:pPr>
        <w:spacing w:before="240" w:after="0" w:line="360" w:lineRule="auto"/>
        <w:jc w:val="both"/>
        <w:rPr>
          <w:rFonts w:ascii="Gill Sans MT" w:hAnsi="Gill Sans MT" w:cs="Arial"/>
          <w:sz w:val="24"/>
          <w:szCs w:val="24"/>
        </w:rPr>
      </w:pPr>
      <w:r w:rsidRPr="001A557C">
        <w:rPr>
          <w:rFonts w:ascii="Gill Sans MT" w:hAnsi="Gill Sans MT" w:cs="Arial"/>
          <w:sz w:val="24"/>
          <w:szCs w:val="24"/>
        </w:rPr>
        <w:t>Programs that receive grant funding will receive a deed outlining the conditions of funding. The deed must be signed (usually by an authorised person from the auspicing body) and returned to State Growth for oversighting of the legal obligations entered into by the LDMP.  Failure t</w:t>
      </w:r>
      <w:r w:rsidR="009E316F">
        <w:rPr>
          <w:rFonts w:ascii="Gill Sans MT" w:hAnsi="Gill Sans MT" w:cs="Arial"/>
          <w:sz w:val="24"/>
          <w:szCs w:val="24"/>
        </w:rPr>
        <w:t xml:space="preserve">o meet funding conditions will </w:t>
      </w:r>
      <w:r w:rsidR="006C6DE0" w:rsidRPr="001A557C">
        <w:rPr>
          <w:rFonts w:ascii="Gill Sans MT" w:hAnsi="Gill Sans MT" w:cs="Arial"/>
          <w:sz w:val="24"/>
          <w:szCs w:val="24"/>
        </w:rPr>
        <w:t xml:space="preserve">result in a </w:t>
      </w:r>
      <w:r w:rsidRPr="001A557C">
        <w:rPr>
          <w:rFonts w:ascii="Gill Sans MT" w:hAnsi="Gill Sans MT" w:cs="Arial"/>
          <w:sz w:val="24"/>
          <w:szCs w:val="24"/>
        </w:rPr>
        <w:t>review by State Growth and may result in funding being withdrawn.</w:t>
      </w:r>
    </w:p>
    <w:p w14:paraId="6EEB8127" w14:textId="137D6B17" w:rsidR="00946194" w:rsidRDefault="00946194" w:rsidP="00946194">
      <w:pPr>
        <w:spacing w:before="240" w:after="0" w:line="360" w:lineRule="auto"/>
        <w:jc w:val="both"/>
        <w:rPr>
          <w:rFonts w:ascii="Gill Sans MT" w:hAnsi="Gill Sans MT" w:cs="Arial"/>
          <w:sz w:val="24"/>
          <w:szCs w:val="24"/>
        </w:rPr>
      </w:pPr>
      <w:r w:rsidRPr="3354A7EF">
        <w:rPr>
          <w:rFonts w:ascii="Gill Sans MT" w:hAnsi="Gill Sans MT" w:cs="Arial"/>
          <w:sz w:val="24"/>
          <w:szCs w:val="24"/>
        </w:rPr>
        <w:t>It is understood that on occasions there are circumstances in which meeting these requirements may not be possible (i.e. car not available due to repairs or sickness among</w:t>
      </w:r>
      <w:r w:rsidR="009E316F">
        <w:rPr>
          <w:rFonts w:ascii="Gill Sans MT" w:hAnsi="Gill Sans MT" w:cs="Arial"/>
          <w:sz w:val="24"/>
          <w:szCs w:val="24"/>
        </w:rPr>
        <w:t>st</w:t>
      </w:r>
      <w:r w:rsidRPr="3354A7EF">
        <w:rPr>
          <w:rFonts w:ascii="Gill Sans MT" w:hAnsi="Gill Sans MT" w:cs="Arial"/>
          <w:sz w:val="24"/>
          <w:szCs w:val="24"/>
        </w:rPr>
        <w:t xml:space="preserve"> participants and volunteers).  In this instance, it is expected that a satisfactory explanation is provided in </w:t>
      </w:r>
      <w:r w:rsidR="00197253" w:rsidRPr="3354A7EF">
        <w:rPr>
          <w:rFonts w:ascii="Gill Sans MT" w:hAnsi="Gill Sans MT" w:cs="Arial"/>
          <w:sz w:val="24"/>
          <w:szCs w:val="24"/>
        </w:rPr>
        <w:t>monthly data report</w:t>
      </w:r>
      <w:r w:rsidR="009E316F">
        <w:rPr>
          <w:rFonts w:ascii="Gill Sans MT" w:hAnsi="Gill Sans MT" w:cs="Arial"/>
          <w:sz w:val="24"/>
          <w:szCs w:val="24"/>
        </w:rPr>
        <w:t>ing</w:t>
      </w:r>
      <w:r w:rsidR="00197253" w:rsidRPr="3354A7EF">
        <w:rPr>
          <w:rFonts w:ascii="Gill Sans MT" w:hAnsi="Gill Sans MT" w:cs="Arial"/>
          <w:sz w:val="24"/>
          <w:szCs w:val="24"/>
        </w:rPr>
        <w:t xml:space="preserve"> </w:t>
      </w:r>
      <w:r w:rsidRPr="3354A7EF">
        <w:rPr>
          <w:rFonts w:ascii="Gill Sans MT" w:hAnsi="Gill Sans MT" w:cs="Arial"/>
          <w:sz w:val="24"/>
          <w:szCs w:val="24"/>
        </w:rPr>
        <w:t>for State Growth to consider.  There is also an expectation that any issues are brought to the attention of DMT as soon as they arise.  Providing regular reporting and regular contact with DMT will assist in identifying any such issues.</w:t>
      </w:r>
    </w:p>
    <w:p w14:paraId="7A9B234A" w14:textId="77777777" w:rsidR="00946194" w:rsidRPr="00573EF0" w:rsidRDefault="00946194" w:rsidP="00CD0580">
      <w:pPr>
        <w:pStyle w:val="Heading3"/>
      </w:pPr>
      <w:bookmarkStart w:id="9" w:name="_Toc63953020"/>
      <w:r w:rsidRPr="00573EF0">
        <w:lastRenderedPageBreak/>
        <w:t>State Growth</w:t>
      </w:r>
      <w:bookmarkEnd w:id="9"/>
    </w:p>
    <w:p w14:paraId="2CA5C4A5" w14:textId="77777777" w:rsidR="00946194" w:rsidRPr="00437AD5" w:rsidRDefault="00946194" w:rsidP="00946194">
      <w:pPr>
        <w:spacing w:before="240" w:after="0" w:line="360" w:lineRule="auto"/>
        <w:jc w:val="both"/>
        <w:rPr>
          <w:rFonts w:ascii="Gill Sans MT" w:hAnsi="Gill Sans MT" w:cs="Arial"/>
          <w:sz w:val="24"/>
          <w:szCs w:val="24"/>
        </w:rPr>
      </w:pPr>
      <w:r w:rsidRPr="00437AD5">
        <w:rPr>
          <w:rFonts w:ascii="Gill Sans MT" w:hAnsi="Gill Sans MT" w:cs="Arial"/>
          <w:sz w:val="24"/>
          <w:szCs w:val="24"/>
        </w:rPr>
        <w:t>The Department of State Growth (State Growth) support LDMPs</w:t>
      </w:r>
      <w:r>
        <w:rPr>
          <w:rFonts w:ascii="Gill Sans MT" w:hAnsi="Gill Sans MT" w:cs="Arial"/>
          <w:sz w:val="24"/>
          <w:szCs w:val="24"/>
        </w:rPr>
        <w:t xml:space="preserve"> to continue to deliver benefits to individuals and to the community</w:t>
      </w:r>
      <w:r w:rsidRPr="00437AD5">
        <w:rPr>
          <w:rFonts w:ascii="Gill Sans MT" w:hAnsi="Gill Sans MT" w:cs="Arial"/>
          <w:sz w:val="24"/>
          <w:szCs w:val="24"/>
        </w:rPr>
        <w:t>.</w:t>
      </w:r>
    </w:p>
    <w:p w14:paraId="6E75C408" w14:textId="77777777" w:rsidR="00946194" w:rsidRPr="00437AD5" w:rsidRDefault="00946194" w:rsidP="00946194">
      <w:pPr>
        <w:spacing w:before="240" w:after="0" w:line="360" w:lineRule="auto"/>
        <w:jc w:val="both"/>
        <w:rPr>
          <w:rFonts w:ascii="Gill Sans MT" w:hAnsi="Gill Sans MT" w:cs="Arial"/>
          <w:sz w:val="24"/>
          <w:szCs w:val="24"/>
        </w:rPr>
      </w:pPr>
      <w:r w:rsidRPr="00437AD5">
        <w:rPr>
          <w:rFonts w:ascii="Gill Sans MT" w:hAnsi="Gill Sans MT" w:cs="Arial"/>
          <w:sz w:val="24"/>
          <w:szCs w:val="24"/>
        </w:rPr>
        <w:t>State Growth is responsible for administering the funding program to LDMPs and is also responsible for:</w:t>
      </w:r>
    </w:p>
    <w:p w14:paraId="36EE5BCC" w14:textId="77777777" w:rsidR="00946194" w:rsidRPr="00437AD5" w:rsidRDefault="00946194" w:rsidP="00946194">
      <w:pPr>
        <w:pStyle w:val="ListParagraph"/>
        <w:numPr>
          <w:ilvl w:val="0"/>
          <w:numId w:val="32"/>
        </w:numPr>
        <w:spacing w:before="240" w:after="0" w:line="360" w:lineRule="auto"/>
        <w:jc w:val="both"/>
        <w:rPr>
          <w:rFonts w:ascii="Gill Sans MT" w:hAnsi="Gill Sans MT" w:cs="Arial"/>
          <w:sz w:val="24"/>
          <w:szCs w:val="24"/>
        </w:rPr>
      </w:pPr>
      <w:r w:rsidRPr="00437AD5">
        <w:rPr>
          <w:rFonts w:ascii="Gill Sans MT" w:hAnsi="Gill Sans MT" w:cs="Arial"/>
          <w:sz w:val="24"/>
          <w:szCs w:val="24"/>
        </w:rPr>
        <w:t>Providing advice to the Minister on the performance of LDMPs.</w:t>
      </w:r>
    </w:p>
    <w:p w14:paraId="7144625F" w14:textId="77777777" w:rsidR="00946194" w:rsidRPr="00437AD5" w:rsidRDefault="00946194" w:rsidP="00946194">
      <w:pPr>
        <w:pStyle w:val="ListParagraph"/>
        <w:numPr>
          <w:ilvl w:val="0"/>
          <w:numId w:val="32"/>
        </w:numPr>
        <w:spacing w:before="240" w:after="0" w:line="360" w:lineRule="auto"/>
        <w:jc w:val="both"/>
        <w:rPr>
          <w:rFonts w:ascii="Gill Sans MT" w:hAnsi="Gill Sans MT" w:cs="Arial"/>
          <w:sz w:val="24"/>
          <w:szCs w:val="24"/>
        </w:rPr>
      </w:pPr>
      <w:r w:rsidRPr="00437AD5">
        <w:rPr>
          <w:rFonts w:ascii="Gill Sans MT" w:hAnsi="Gill Sans MT" w:cs="Arial"/>
          <w:sz w:val="24"/>
          <w:szCs w:val="24"/>
        </w:rPr>
        <w:t>Reporting to the Road Safety Advisory Council (RSAC) on LDMP funding expenditure</w:t>
      </w:r>
      <w:r>
        <w:rPr>
          <w:rFonts w:ascii="Gill Sans MT" w:hAnsi="Gill Sans MT" w:cs="Arial"/>
          <w:sz w:val="24"/>
          <w:szCs w:val="24"/>
        </w:rPr>
        <w:t xml:space="preserve"> and performance</w:t>
      </w:r>
      <w:r w:rsidRPr="00437AD5">
        <w:rPr>
          <w:rFonts w:ascii="Gill Sans MT" w:hAnsi="Gill Sans MT" w:cs="Arial"/>
          <w:sz w:val="24"/>
          <w:szCs w:val="24"/>
        </w:rPr>
        <w:t>.</w:t>
      </w:r>
    </w:p>
    <w:p w14:paraId="677EB85E" w14:textId="6CB159CD" w:rsidR="00946194" w:rsidRPr="00437AD5" w:rsidRDefault="00946194" w:rsidP="00946194">
      <w:pPr>
        <w:pStyle w:val="ListParagraph"/>
        <w:numPr>
          <w:ilvl w:val="0"/>
          <w:numId w:val="32"/>
        </w:numPr>
        <w:spacing w:before="240" w:after="0" w:line="360" w:lineRule="auto"/>
        <w:jc w:val="both"/>
        <w:rPr>
          <w:rFonts w:ascii="Gill Sans MT" w:hAnsi="Gill Sans MT" w:cs="Arial"/>
          <w:sz w:val="24"/>
          <w:szCs w:val="24"/>
        </w:rPr>
      </w:pPr>
      <w:r w:rsidRPr="00437AD5">
        <w:rPr>
          <w:rFonts w:ascii="Gill Sans MT" w:hAnsi="Gill Sans MT" w:cs="Arial"/>
          <w:sz w:val="24"/>
          <w:szCs w:val="24"/>
        </w:rPr>
        <w:t xml:space="preserve">Setting performance targets </w:t>
      </w:r>
      <w:r w:rsidR="00197253">
        <w:rPr>
          <w:rFonts w:ascii="Gill Sans MT" w:hAnsi="Gill Sans MT" w:cs="Arial"/>
          <w:sz w:val="24"/>
          <w:szCs w:val="24"/>
        </w:rPr>
        <w:t>and reporting requirements for g</w:t>
      </w:r>
      <w:r w:rsidRPr="00437AD5">
        <w:rPr>
          <w:rFonts w:ascii="Gill Sans MT" w:hAnsi="Gill Sans MT" w:cs="Arial"/>
          <w:sz w:val="24"/>
          <w:szCs w:val="24"/>
        </w:rPr>
        <w:t>overnment funded LDMPs.</w:t>
      </w:r>
    </w:p>
    <w:p w14:paraId="0373D0AF" w14:textId="09EBD9B0" w:rsidR="00946194" w:rsidRPr="00437AD5" w:rsidRDefault="00946194" w:rsidP="00946194">
      <w:pPr>
        <w:pStyle w:val="ListParagraph"/>
        <w:numPr>
          <w:ilvl w:val="0"/>
          <w:numId w:val="32"/>
        </w:numPr>
        <w:spacing w:before="240" w:after="0" w:line="360" w:lineRule="auto"/>
        <w:jc w:val="both"/>
        <w:rPr>
          <w:rFonts w:ascii="Gill Sans MT" w:hAnsi="Gill Sans MT" w:cs="Arial"/>
          <w:sz w:val="24"/>
          <w:szCs w:val="24"/>
        </w:rPr>
      </w:pPr>
      <w:r>
        <w:rPr>
          <w:rFonts w:ascii="Gill Sans MT" w:hAnsi="Gill Sans MT" w:cs="Arial"/>
          <w:sz w:val="24"/>
          <w:szCs w:val="24"/>
        </w:rPr>
        <w:t>Implementing co</w:t>
      </w:r>
      <w:r w:rsidR="00197253">
        <w:rPr>
          <w:rFonts w:ascii="Gill Sans MT" w:hAnsi="Gill Sans MT" w:cs="Arial"/>
          <w:sz w:val="24"/>
          <w:szCs w:val="24"/>
        </w:rPr>
        <w:t>ntinuous improvement processes.</w:t>
      </w:r>
    </w:p>
    <w:p w14:paraId="0D197795" w14:textId="77777777" w:rsidR="00946194" w:rsidRPr="00437AD5" w:rsidRDefault="00946194" w:rsidP="00946194">
      <w:pPr>
        <w:pStyle w:val="ListParagraph"/>
        <w:numPr>
          <w:ilvl w:val="0"/>
          <w:numId w:val="32"/>
        </w:numPr>
        <w:spacing w:before="240" w:after="0" w:line="360" w:lineRule="auto"/>
        <w:jc w:val="both"/>
        <w:rPr>
          <w:rFonts w:ascii="Gill Sans MT" w:hAnsi="Gill Sans MT" w:cs="Arial"/>
          <w:sz w:val="24"/>
          <w:szCs w:val="24"/>
        </w:rPr>
      </w:pPr>
      <w:r w:rsidRPr="00437AD5">
        <w:rPr>
          <w:rFonts w:ascii="Gill Sans MT" w:hAnsi="Gill Sans MT" w:cs="Arial"/>
          <w:sz w:val="24"/>
          <w:szCs w:val="24"/>
        </w:rPr>
        <w:t>Assisting LDMPs with applying for Government funding.</w:t>
      </w:r>
    </w:p>
    <w:p w14:paraId="250D56D6" w14:textId="18B91732" w:rsidR="00946194" w:rsidRPr="00437AD5" w:rsidRDefault="00946194" w:rsidP="00946194">
      <w:pPr>
        <w:pStyle w:val="ListParagraph"/>
        <w:numPr>
          <w:ilvl w:val="0"/>
          <w:numId w:val="32"/>
        </w:numPr>
        <w:spacing w:before="240" w:after="0" w:line="360" w:lineRule="auto"/>
        <w:jc w:val="both"/>
        <w:rPr>
          <w:rFonts w:ascii="Gill Sans MT" w:hAnsi="Gill Sans MT" w:cs="Arial"/>
          <w:sz w:val="24"/>
          <w:szCs w:val="24"/>
        </w:rPr>
      </w:pPr>
      <w:r w:rsidRPr="00437AD5">
        <w:rPr>
          <w:rFonts w:ascii="Gill Sans MT" w:hAnsi="Gill Sans MT" w:cs="Arial"/>
          <w:sz w:val="24"/>
          <w:szCs w:val="24"/>
        </w:rPr>
        <w:t xml:space="preserve">Supporting </w:t>
      </w:r>
      <w:r w:rsidR="00197253">
        <w:rPr>
          <w:rFonts w:ascii="Gill Sans MT" w:hAnsi="Gill Sans MT" w:cs="Arial"/>
          <w:sz w:val="24"/>
          <w:szCs w:val="24"/>
        </w:rPr>
        <w:t>g</w:t>
      </w:r>
      <w:r w:rsidRPr="00437AD5">
        <w:rPr>
          <w:rFonts w:ascii="Gill Sans MT" w:hAnsi="Gill Sans MT" w:cs="Arial"/>
          <w:sz w:val="24"/>
          <w:szCs w:val="24"/>
        </w:rPr>
        <w:t>overnment funded LDMPs to meet performance targets and reporting requirements.</w:t>
      </w:r>
    </w:p>
    <w:p w14:paraId="0BC92311" w14:textId="77777777" w:rsidR="00946194" w:rsidRPr="00437AD5" w:rsidRDefault="00946194" w:rsidP="00946194">
      <w:pPr>
        <w:pStyle w:val="ListParagraph"/>
        <w:numPr>
          <w:ilvl w:val="0"/>
          <w:numId w:val="32"/>
        </w:numPr>
        <w:spacing w:before="240" w:after="0" w:line="360" w:lineRule="auto"/>
        <w:jc w:val="both"/>
        <w:rPr>
          <w:rFonts w:ascii="Gill Sans MT" w:hAnsi="Gill Sans MT" w:cs="Arial"/>
          <w:sz w:val="24"/>
          <w:szCs w:val="24"/>
        </w:rPr>
      </w:pPr>
      <w:r w:rsidRPr="00437AD5">
        <w:rPr>
          <w:rFonts w:ascii="Gill Sans MT" w:hAnsi="Gill Sans MT" w:cs="Arial"/>
          <w:sz w:val="24"/>
          <w:szCs w:val="24"/>
        </w:rPr>
        <w:t xml:space="preserve">Monitoring and assessing </w:t>
      </w:r>
      <w:r>
        <w:rPr>
          <w:rFonts w:ascii="Gill Sans MT" w:hAnsi="Gill Sans MT" w:cs="Arial"/>
          <w:sz w:val="24"/>
          <w:szCs w:val="24"/>
        </w:rPr>
        <w:t>LDMP performance,</w:t>
      </w:r>
      <w:r w:rsidRPr="00437AD5">
        <w:rPr>
          <w:rFonts w:ascii="Gill Sans MT" w:hAnsi="Gill Sans MT" w:cs="Arial"/>
          <w:sz w:val="24"/>
          <w:szCs w:val="24"/>
        </w:rPr>
        <w:t xml:space="preserve"> recognising achievements and identifying issues to assist in </w:t>
      </w:r>
      <w:r>
        <w:rPr>
          <w:rFonts w:ascii="Gill Sans MT" w:hAnsi="Gill Sans MT" w:cs="Arial"/>
          <w:sz w:val="24"/>
          <w:szCs w:val="24"/>
        </w:rPr>
        <w:t>program improvements.</w:t>
      </w:r>
    </w:p>
    <w:p w14:paraId="3E52F60D" w14:textId="77777777" w:rsidR="00946194" w:rsidRPr="00437AD5" w:rsidRDefault="00946194" w:rsidP="00946194">
      <w:pPr>
        <w:pStyle w:val="ListParagraph"/>
        <w:numPr>
          <w:ilvl w:val="0"/>
          <w:numId w:val="32"/>
        </w:numPr>
        <w:spacing w:before="240" w:after="0" w:line="360" w:lineRule="auto"/>
        <w:jc w:val="both"/>
        <w:rPr>
          <w:rFonts w:ascii="Gill Sans MT" w:hAnsi="Gill Sans MT" w:cs="Arial"/>
          <w:sz w:val="24"/>
          <w:szCs w:val="24"/>
        </w:rPr>
      </w:pPr>
      <w:r w:rsidRPr="00437AD5">
        <w:rPr>
          <w:rFonts w:ascii="Gill Sans MT" w:hAnsi="Gill Sans MT" w:cs="Arial"/>
          <w:sz w:val="24"/>
          <w:szCs w:val="24"/>
        </w:rPr>
        <w:t>Work</w:t>
      </w:r>
      <w:r>
        <w:rPr>
          <w:rFonts w:ascii="Gill Sans MT" w:hAnsi="Gill Sans MT" w:cs="Arial"/>
          <w:sz w:val="24"/>
          <w:szCs w:val="24"/>
        </w:rPr>
        <w:t>ing</w:t>
      </w:r>
      <w:r w:rsidRPr="00437AD5">
        <w:rPr>
          <w:rFonts w:ascii="Gill Sans MT" w:hAnsi="Gill Sans MT" w:cs="Arial"/>
          <w:sz w:val="24"/>
          <w:szCs w:val="24"/>
        </w:rPr>
        <w:t xml:space="preserve"> in conjunction with DMT to identify areas where extra support for LDMPs is required.</w:t>
      </w:r>
    </w:p>
    <w:p w14:paraId="0FB63761" w14:textId="2A962FAA" w:rsidR="00946194" w:rsidRDefault="00946194" w:rsidP="00946194">
      <w:pPr>
        <w:pStyle w:val="ListParagraph"/>
        <w:numPr>
          <w:ilvl w:val="0"/>
          <w:numId w:val="32"/>
        </w:numPr>
        <w:spacing w:before="240" w:after="0" w:line="360" w:lineRule="auto"/>
        <w:jc w:val="both"/>
        <w:rPr>
          <w:rFonts w:ascii="Gill Sans MT" w:hAnsi="Gill Sans MT" w:cs="Arial"/>
          <w:sz w:val="24"/>
          <w:szCs w:val="24"/>
        </w:rPr>
      </w:pPr>
      <w:r>
        <w:rPr>
          <w:rFonts w:ascii="Gill Sans MT" w:hAnsi="Gill Sans MT" w:cs="Arial"/>
          <w:sz w:val="24"/>
          <w:szCs w:val="24"/>
        </w:rPr>
        <w:t>Facilitating</w:t>
      </w:r>
      <w:r w:rsidR="00197253">
        <w:rPr>
          <w:rFonts w:ascii="Gill Sans MT" w:hAnsi="Gill Sans MT" w:cs="Arial"/>
          <w:sz w:val="24"/>
          <w:szCs w:val="24"/>
        </w:rPr>
        <w:t xml:space="preserve"> w</w:t>
      </w:r>
      <w:r w:rsidRPr="00437AD5">
        <w:rPr>
          <w:rFonts w:ascii="Gill Sans MT" w:hAnsi="Gill Sans MT" w:cs="Arial"/>
          <w:sz w:val="24"/>
          <w:szCs w:val="24"/>
        </w:rPr>
        <w:t>orkshops for LDMPs (as required).</w:t>
      </w:r>
    </w:p>
    <w:p w14:paraId="5C7731DE" w14:textId="77777777" w:rsidR="00946194" w:rsidRPr="00437AD5" w:rsidRDefault="00946194" w:rsidP="00946194">
      <w:pPr>
        <w:pStyle w:val="ListParagraph"/>
        <w:numPr>
          <w:ilvl w:val="0"/>
          <w:numId w:val="32"/>
        </w:numPr>
        <w:spacing w:before="240" w:after="0" w:line="360" w:lineRule="auto"/>
        <w:jc w:val="both"/>
        <w:rPr>
          <w:rFonts w:ascii="Gill Sans MT" w:hAnsi="Gill Sans MT" w:cs="Arial"/>
          <w:sz w:val="24"/>
          <w:szCs w:val="24"/>
        </w:rPr>
      </w:pPr>
      <w:r>
        <w:rPr>
          <w:rFonts w:ascii="Gill Sans MT" w:hAnsi="Gill Sans MT" w:cs="Arial"/>
          <w:sz w:val="24"/>
          <w:szCs w:val="24"/>
        </w:rPr>
        <w:t>Setting strategic priorities for LDMPs.</w:t>
      </w:r>
    </w:p>
    <w:p w14:paraId="63C1033D" w14:textId="77777777" w:rsidR="00946194" w:rsidRPr="00573EF0" w:rsidRDefault="00946194" w:rsidP="00CD0580">
      <w:pPr>
        <w:pStyle w:val="Heading3"/>
      </w:pPr>
      <w:bookmarkStart w:id="10" w:name="_Toc63953021"/>
      <w:r w:rsidRPr="00573EF0">
        <w:t>Driver Mentoring Tasmania</w:t>
      </w:r>
      <w:bookmarkEnd w:id="10"/>
    </w:p>
    <w:p w14:paraId="7EA62315" w14:textId="77777777" w:rsidR="00946194" w:rsidRPr="00437AD5" w:rsidRDefault="00946194" w:rsidP="00946194">
      <w:pPr>
        <w:spacing w:before="240" w:after="0" w:line="360" w:lineRule="auto"/>
        <w:jc w:val="both"/>
        <w:rPr>
          <w:rFonts w:ascii="Gill Sans MT" w:hAnsi="Gill Sans MT" w:cs="Arial"/>
          <w:sz w:val="24"/>
          <w:szCs w:val="24"/>
        </w:rPr>
      </w:pPr>
      <w:r w:rsidRPr="00437AD5">
        <w:rPr>
          <w:rFonts w:ascii="Gill Sans MT" w:hAnsi="Gill Sans MT" w:cs="Arial"/>
          <w:sz w:val="24"/>
          <w:szCs w:val="24"/>
        </w:rPr>
        <w:t>D</w:t>
      </w:r>
      <w:r>
        <w:rPr>
          <w:rFonts w:ascii="Gill Sans MT" w:hAnsi="Gill Sans MT" w:cs="Arial"/>
          <w:sz w:val="24"/>
          <w:szCs w:val="24"/>
        </w:rPr>
        <w:t>river Mentoring Tasmania (DMT)</w:t>
      </w:r>
      <w:r w:rsidRPr="00437AD5">
        <w:rPr>
          <w:rFonts w:ascii="Gill Sans MT" w:hAnsi="Gill Sans MT" w:cs="Arial"/>
          <w:sz w:val="24"/>
          <w:szCs w:val="24"/>
        </w:rPr>
        <w:t>, the peak body representing LDMPs in Tasmania, is responsible for:</w:t>
      </w:r>
    </w:p>
    <w:p w14:paraId="469CDA5C" w14:textId="77777777" w:rsidR="00946194" w:rsidRPr="00437AD5" w:rsidRDefault="00946194" w:rsidP="00946194">
      <w:pPr>
        <w:pStyle w:val="ListParagraph"/>
        <w:numPr>
          <w:ilvl w:val="0"/>
          <w:numId w:val="33"/>
        </w:numPr>
        <w:spacing w:before="240" w:after="0" w:line="360" w:lineRule="auto"/>
        <w:jc w:val="both"/>
        <w:rPr>
          <w:rFonts w:ascii="Gill Sans MT" w:hAnsi="Gill Sans MT" w:cs="Arial"/>
          <w:sz w:val="24"/>
          <w:szCs w:val="24"/>
        </w:rPr>
      </w:pPr>
      <w:r w:rsidRPr="00437AD5">
        <w:rPr>
          <w:rFonts w:ascii="Gill Sans MT" w:hAnsi="Gill Sans MT" w:cs="Arial"/>
          <w:sz w:val="24"/>
          <w:szCs w:val="24"/>
        </w:rPr>
        <w:t>Representing and lobbying Government on behalf of member LDMPs.</w:t>
      </w:r>
    </w:p>
    <w:p w14:paraId="0A71CD79" w14:textId="77777777" w:rsidR="00946194" w:rsidRPr="00437AD5" w:rsidRDefault="00946194" w:rsidP="00946194">
      <w:pPr>
        <w:pStyle w:val="ListParagraph"/>
        <w:numPr>
          <w:ilvl w:val="0"/>
          <w:numId w:val="33"/>
        </w:numPr>
        <w:spacing w:before="240" w:after="0" w:line="360" w:lineRule="auto"/>
        <w:jc w:val="both"/>
        <w:rPr>
          <w:rFonts w:ascii="Gill Sans MT" w:hAnsi="Gill Sans MT" w:cs="Arial"/>
          <w:sz w:val="24"/>
          <w:szCs w:val="24"/>
        </w:rPr>
      </w:pPr>
      <w:r w:rsidRPr="00437AD5">
        <w:rPr>
          <w:rFonts w:ascii="Gill Sans MT" w:hAnsi="Gill Sans MT" w:cs="Arial"/>
          <w:sz w:val="24"/>
          <w:szCs w:val="24"/>
        </w:rPr>
        <w:t>Working with Government to identify, prioritise and implement business improvements to support LDMPs.</w:t>
      </w:r>
    </w:p>
    <w:p w14:paraId="4AE44A76" w14:textId="77777777" w:rsidR="00946194" w:rsidRPr="00437AD5" w:rsidRDefault="00946194" w:rsidP="00946194">
      <w:pPr>
        <w:pStyle w:val="ListParagraph"/>
        <w:numPr>
          <w:ilvl w:val="0"/>
          <w:numId w:val="33"/>
        </w:numPr>
        <w:spacing w:before="240" w:after="0" w:line="360" w:lineRule="auto"/>
        <w:jc w:val="both"/>
        <w:rPr>
          <w:rFonts w:ascii="Gill Sans MT" w:hAnsi="Gill Sans MT" w:cs="Arial"/>
          <w:sz w:val="24"/>
          <w:szCs w:val="24"/>
        </w:rPr>
      </w:pPr>
      <w:r w:rsidRPr="3354A7EF">
        <w:rPr>
          <w:rFonts w:ascii="Gill Sans MT" w:hAnsi="Gill Sans MT" w:cs="Arial"/>
          <w:sz w:val="24"/>
          <w:szCs w:val="24"/>
        </w:rPr>
        <w:t>Providing high level support and advice to individual LDMPs, including providing tools and advice for managing and administering programs and recruiting and retaining mentors and learners.</w:t>
      </w:r>
    </w:p>
    <w:p w14:paraId="5D983BB9" w14:textId="77777777" w:rsidR="00AF12F1" w:rsidRPr="00AF12F1" w:rsidRDefault="004A2B44" w:rsidP="00A1367C">
      <w:pPr>
        <w:pStyle w:val="Heading1"/>
        <w:rPr>
          <w:rStyle w:val="Instructions"/>
          <w:rFonts w:asciiTheme="majorHAnsi" w:hAnsiTheme="majorHAnsi"/>
          <w:color w:val="005295"/>
          <w:sz w:val="56"/>
          <w:szCs w:val="32"/>
          <w:u w:val="none"/>
        </w:rPr>
      </w:pPr>
      <w:bookmarkStart w:id="11" w:name="_Toc63953022"/>
      <w:r>
        <w:rPr>
          <w:rStyle w:val="Instructions"/>
          <w:rFonts w:asciiTheme="majorHAnsi" w:hAnsiTheme="majorHAnsi"/>
          <w:color w:val="005295"/>
          <w:sz w:val="56"/>
          <w:szCs w:val="32"/>
          <w:u w:val="none"/>
        </w:rPr>
        <w:t>2. E</w:t>
      </w:r>
      <w:r w:rsidR="00AF12F1" w:rsidRPr="00AF12F1">
        <w:rPr>
          <w:rStyle w:val="Instructions"/>
          <w:rFonts w:asciiTheme="majorHAnsi" w:hAnsiTheme="majorHAnsi"/>
          <w:color w:val="005295"/>
          <w:sz w:val="56"/>
          <w:szCs w:val="32"/>
          <w:u w:val="none"/>
        </w:rPr>
        <w:t>ligibilit</w:t>
      </w:r>
      <w:r>
        <w:rPr>
          <w:rStyle w:val="Instructions"/>
          <w:rFonts w:asciiTheme="majorHAnsi" w:hAnsiTheme="majorHAnsi"/>
          <w:color w:val="005295"/>
          <w:sz w:val="56"/>
          <w:szCs w:val="32"/>
          <w:u w:val="none"/>
        </w:rPr>
        <w:t>y criteria</w:t>
      </w:r>
      <w:bookmarkEnd w:id="11"/>
    </w:p>
    <w:p w14:paraId="54292CF2" w14:textId="77777777" w:rsidR="000D4076" w:rsidRPr="00197253" w:rsidRDefault="007C4C40" w:rsidP="000D4076">
      <w:pPr>
        <w:pStyle w:val="BodyText"/>
        <w:rPr>
          <w:sz w:val="24"/>
          <w:szCs w:val="24"/>
        </w:rPr>
      </w:pPr>
      <w:r w:rsidRPr="00197253">
        <w:rPr>
          <w:sz w:val="24"/>
          <w:szCs w:val="24"/>
        </w:rPr>
        <w:t xml:space="preserve">Programs need to be attached to an auspicing body to be eligible for LDMP funding. An auspicing body needs to meet the following criteria: </w:t>
      </w:r>
    </w:p>
    <w:p w14:paraId="4AAE33AE" w14:textId="7F62FF2F" w:rsidR="00AF12F1" w:rsidRPr="00197253" w:rsidRDefault="00A658BC" w:rsidP="00A658BC">
      <w:pPr>
        <w:ind w:left="720" w:hanging="720"/>
        <w:rPr>
          <w:sz w:val="24"/>
          <w:szCs w:val="24"/>
        </w:rPr>
      </w:pPr>
      <w:r w:rsidRPr="1C7552B3">
        <w:rPr>
          <w:sz w:val="24"/>
          <w:szCs w:val="24"/>
        </w:rPr>
        <w:t xml:space="preserve">2.1 </w:t>
      </w:r>
      <w:r>
        <w:tab/>
      </w:r>
      <w:r w:rsidRPr="1C7552B3">
        <w:rPr>
          <w:sz w:val="24"/>
          <w:szCs w:val="24"/>
        </w:rPr>
        <w:t xml:space="preserve">Not-for-profit </w:t>
      </w:r>
      <w:r w:rsidR="009E316F">
        <w:rPr>
          <w:sz w:val="24"/>
          <w:szCs w:val="24"/>
        </w:rPr>
        <w:t>organisation or local government</w:t>
      </w:r>
    </w:p>
    <w:p w14:paraId="1801660B" w14:textId="77777777" w:rsidR="007C31A5" w:rsidRPr="00197253" w:rsidRDefault="00A658BC" w:rsidP="00197253">
      <w:pPr>
        <w:rPr>
          <w:sz w:val="24"/>
          <w:szCs w:val="24"/>
        </w:rPr>
      </w:pPr>
      <w:r w:rsidRPr="00197253">
        <w:rPr>
          <w:sz w:val="24"/>
          <w:szCs w:val="24"/>
        </w:rPr>
        <w:lastRenderedPageBreak/>
        <w:t>2.2</w:t>
      </w:r>
      <w:r w:rsidRPr="00197253">
        <w:rPr>
          <w:sz w:val="24"/>
          <w:szCs w:val="24"/>
        </w:rPr>
        <w:tab/>
        <w:t>Based in Tasmania</w:t>
      </w:r>
      <w:r w:rsidR="007C31A5" w:rsidRPr="00197253">
        <w:rPr>
          <w:sz w:val="24"/>
          <w:szCs w:val="24"/>
        </w:rPr>
        <w:t xml:space="preserve"> </w:t>
      </w:r>
    </w:p>
    <w:p w14:paraId="08B46095" w14:textId="77777777" w:rsidR="007C31A5" w:rsidRPr="00197253" w:rsidRDefault="007C31A5" w:rsidP="007C31A5">
      <w:pPr>
        <w:pStyle w:val="ListParagraph"/>
        <w:ind w:left="360"/>
        <w:rPr>
          <w:sz w:val="24"/>
          <w:szCs w:val="24"/>
        </w:rPr>
      </w:pPr>
    </w:p>
    <w:p w14:paraId="0AE9EA88" w14:textId="77777777" w:rsidR="007C31A5" w:rsidRPr="00197253" w:rsidRDefault="007C31A5" w:rsidP="00197253">
      <w:pPr>
        <w:rPr>
          <w:sz w:val="24"/>
          <w:szCs w:val="24"/>
        </w:rPr>
      </w:pPr>
      <w:r w:rsidRPr="00197253">
        <w:rPr>
          <w:sz w:val="24"/>
          <w:szCs w:val="24"/>
        </w:rPr>
        <w:t xml:space="preserve">Note: Programs must not require payments (cash or in-kind) from participants or allow mentors to receive reward for providing mentor driving supervision or mentor as part of their employment. </w:t>
      </w:r>
    </w:p>
    <w:p w14:paraId="4AD711F0" w14:textId="77777777" w:rsidR="007C31A5" w:rsidRPr="00197253" w:rsidRDefault="007C31A5" w:rsidP="007C31A5">
      <w:pPr>
        <w:pStyle w:val="BodyText"/>
        <w:rPr>
          <w:sz w:val="24"/>
          <w:szCs w:val="24"/>
        </w:rPr>
      </w:pPr>
      <w:r w:rsidRPr="00197253">
        <w:rPr>
          <w:sz w:val="24"/>
          <w:szCs w:val="24"/>
        </w:rPr>
        <w:t>If you are unsure about your ability to meet all aspects of the eligibility criteria you should contact us.</w:t>
      </w:r>
    </w:p>
    <w:p w14:paraId="70DA90A1" w14:textId="77777777" w:rsidR="00AF12F1" w:rsidRDefault="004A2B44" w:rsidP="004A2B44">
      <w:pPr>
        <w:pStyle w:val="Heading1"/>
      </w:pPr>
      <w:bookmarkStart w:id="12" w:name="_Toc63953023"/>
      <w:r>
        <w:t xml:space="preserve">3. </w:t>
      </w:r>
      <w:r w:rsidR="00AF12F1">
        <w:t>Ineligible applicants</w:t>
      </w:r>
      <w:bookmarkEnd w:id="12"/>
    </w:p>
    <w:p w14:paraId="0BEB6501" w14:textId="77777777" w:rsidR="00AB5F33" w:rsidRPr="00197253" w:rsidRDefault="006C50C1" w:rsidP="00AB5F33">
      <w:pPr>
        <w:pStyle w:val="BodyText"/>
        <w:rPr>
          <w:rFonts w:asciiTheme="majorHAnsi" w:hAnsiTheme="majorHAnsi"/>
          <w:sz w:val="24"/>
          <w:szCs w:val="24"/>
        </w:rPr>
      </w:pPr>
      <w:r w:rsidRPr="00197253">
        <w:rPr>
          <w:rFonts w:asciiTheme="majorHAnsi" w:hAnsiTheme="majorHAnsi"/>
          <w:sz w:val="24"/>
          <w:szCs w:val="24"/>
        </w:rPr>
        <w:t>State Growth will not consider applications for funding from:</w:t>
      </w:r>
    </w:p>
    <w:p w14:paraId="608E9C39" w14:textId="77777777" w:rsidR="006C50C1" w:rsidRPr="00197253" w:rsidRDefault="006C50C1" w:rsidP="006C50C1">
      <w:pPr>
        <w:pStyle w:val="ListParagraph"/>
        <w:numPr>
          <w:ilvl w:val="1"/>
          <w:numId w:val="20"/>
        </w:numPr>
        <w:rPr>
          <w:rFonts w:asciiTheme="majorHAnsi" w:hAnsiTheme="majorHAnsi"/>
          <w:sz w:val="24"/>
          <w:szCs w:val="24"/>
        </w:rPr>
      </w:pPr>
      <w:r w:rsidRPr="00197253">
        <w:rPr>
          <w:rFonts w:asciiTheme="majorHAnsi" w:hAnsiTheme="majorHAnsi"/>
          <w:sz w:val="24"/>
          <w:szCs w:val="24"/>
        </w:rPr>
        <w:t xml:space="preserve">Other State and Australian Government agencies or affiliated organisations </w:t>
      </w:r>
    </w:p>
    <w:p w14:paraId="5A0C0DC6" w14:textId="77777777" w:rsidR="006C50C1" w:rsidRPr="00197253" w:rsidRDefault="006C50C1" w:rsidP="006C50C1">
      <w:pPr>
        <w:pStyle w:val="BulletNumbered"/>
        <w:numPr>
          <w:ilvl w:val="1"/>
          <w:numId w:val="20"/>
        </w:numPr>
        <w:rPr>
          <w:rFonts w:asciiTheme="majorHAnsi" w:hAnsiTheme="majorHAnsi"/>
          <w:sz w:val="24"/>
          <w:szCs w:val="24"/>
        </w:rPr>
      </w:pPr>
      <w:r w:rsidRPr="00197253">
        <w:rPr>
          <w:rFonts w:asciiTheme="majorHAnsi" w:hAnsiTheme="majorHAnsi"/>
          <w:sz w:val="24"/>
          <w:szCs w:val="24"/>
        </w:rPr>
        <w:t>Individuals</w:t>
      </w:r>
    </w:p>
    <w:p w14:paraId="1B794152" w14:textId="77777777" w:rsidR="00344E0C" w:rsidRPr="00197253" w:rsidRDefault="006C50C1" w:rsidP="00344E0C">
      <w:pPr>
        <w:pStyle w:val="ListParagraph"/>
        <w:numPr>
          <w:ilvl w:val="1"/>
          <w:numId w:val="20"/>
        </w:numPr>
        <w:rPr>
          <w:rFonts w:asciiTheme="majorHAnsi" w:hAnsiTheme="majorHAnsi"/>
          <w:sz w:val="24"/>
          <w:szCs w:val="24"/>
        </w:rPr>
      </w:pPr>
      <w:r w:rsidRPr="00197253">
        <w:rPr>
          <w:rFonts w:asciiTheme="majorHAnsi" w:hAnsiTheme="majorHAnsi"/>
          <w:sz w:val="24"/>
          <w:szCs w:val="24"/>
        </w:rPr>
        <w:t>Business</w:t>
      </w:r>
      <w:r w:rsidR="00562C34" w:rsidRPr="00197253">
        <w:rPr>
          <w:rFonts w:asciiTheme="majorHAnsi" w:hAnsiTheme="majorHAnsi"/>
          <w:sz w:val="24"/>
          <w:szCs w:val="24"/>
        </w:rPr>
        <w:t>es</w:t>
      </w:r>
    </w:p>
    <w:p w14:paraId="01170459" w14:textId="77777777" w:rsidR="009954E2" w:rsidRDefault="004A2B44" w:rsidP="004A0B26">
      <w:pPr>
        <w:pStyle w:val="Heading1"/>
      </w:pPr>
      <w:bookmarkStart w:id="13" w:name="_Toc63953024"/>
      <w:r>
        <w:t>4. A</w:t>
      </w:r>
      <w:r w:rsidR="002B711B">
        <w:t>ssessment</w:t>
      </w:r>
      <w:bookmarkEnd w:id="13"/>
    </w:p>
    <w:p w14:paraId="6B0E6B13" w14:textId="77777777" w:rsidR="00900E6D" w:rsidRPr="00437AD5" w:rsidRDefault="00900E6D" w:rsidP="00900E6D">
      <w:pPr>
        <w:spacing w:before="240" w:after="0" w:line="360" w:lineRule="auto"/>
        <w:jc w:val="both"/>
        <w:rPr>
          <w:rFonts w:ascii="Gill Sans MT" w:hAnsi="Gill Sans MT" w:cs="Arial"/>
          <w:sz w:val="24"/>
          <w:szCs w:val="24"/>
        </w:rPr>
      </w:pPr>
      <w:r w:rsidRPr="00437AD5">
        <w:rPr>
          <w:rFonts w:ascii="Gill Sans MT" w:hAnsi="Gill Sans MT" w:cs="Arial"/>
          <w:sz w:val="24"/>
          <w:szCs w:val="24"/>
        </w:rPr>
        <w:t>A Funding Assessment Panel</w:t>
      </w:r>
      <w:r>
        <w:rPr>
          <w:rFonts w:ascii="Gill Sans MT" w:hAnsi="Gill Sans MT" w:cs="Arial"/>
          <w:sz w:val="24"/>
          <w:szCs w:val="24"/>
        </w:rPr>
        <w:t xml:space="preserve"> (the Panel)</w:t>
      </w:r>
      <w:r w:rsidRPr="00437AD5">
        <w:rPr>
          <w:rFonts w:ascii="Gill Sans MT" w:hAnsi="Gill Sans MT" w:cs="Arial"/>
          <w:sz w:val="24"/>
          <w:szCs w:val="24"/>
        </w:rPr>
        <w:t xml:space="preserve"> assesses applications for LDMP funding.  The Panel</w:t>
      </w:r>
      <w:r>
        <w:rPr>
          <w:rFonts w:ascii="Gill Sans MT" w:hAnsi="Gill Sans MT" w:cs="Arial"/>
          <w:sz w:val="24"/>
          <w:szCs w:val="24"/>
        </w:rPr>
        <w:t xml:space="preserve"> includes representatives from </w:t>
      </w:r>
      <w:r w:rsidRPr="00437AD5">
        <w:rPr>
          <w:rFonts w:ascii="Gill Sans MT" w:hAnsi="Gill Sans MT" w:cs="Arial"/>
          <w:sz w:val="24"/>
          <w:szCs w:val="24"/>
        </w:rPr>
        <w:t>State Growth</w:t>
      </w:r>
      <w:r>
        <w:rPr>
          <w:rFonts w:ascii="Gill Sans MT" w:hAnsi="Gill Sans MT" w:cs="Arial"/>
          <w:sz w:val="24"/>
          <w:szCs w:val="24"/>
        </w:rPr>
        <w:t xml:space="preserve"> and DMT.</w:t>
      </w:r>
    </w:p>
    <w:p w14:paraId="232EA035" w14:textId="77777777" w:rsidR="00900E6D" w:rsidRPr="00437AD5" w:rsidRDefault="00900E6D" w:rsidP="00900E6D">
      <w:pPr>
        <w:spacing w:before="240" w:after="0" w:line="360" w:lineRule="auto"/>
        <w:jc w:val="both"/>
        <w:rPr>
          <w:rFonts w:ascii="Gill Sans MT" w:hAnsi="Gill Sans MT" w:cs="Arial"/>
          <w:sz w:val="24"/>
          <w:szCs w:val="24"/>
        </w:rPr>
      </w:pPr>
      <w:r w:rsidRPr="00437AD5">
        <w:rPr>
          <w:rFonts w:ascii="Gill Sans MT" w:hAnsi="Gill Sans MT" w:cs="Arial"/>
          <w:sz w:val="24"/>
          <w:szCs w:val="24"/>
        </w:rPr>
        <w:t>The Panel looks for clear, well thought-out, transparent and detailed applications.  In assessing applications the Panel:</w:t>
      </w:r>
    </w:p>
    <w:p w14:paraId="4EC4CA46" w14:textId="77777777" w:rsidR="00900E6D" w:rsidRPr="00437AD5" w:rsidRDefault="00900E6D" w:rsidP="00900E6D">
      <w:pPr>
        <w:pStyle w:val="ListParagraph"/>
        <w:numPr>
          <w:ilvl w:val="0"/>
          <w:numId w:val="35"/>
        </w:numPr>
        <w:spacing w:before="240" w:after="0" w:line="360" w:lineRule="auto"/>
        <w:jc w:val="both"/>
        <w:rPr>
          <w:rFonts w:ascii="Gill Sans MT" w:hAnsi="Gill Sans MT" w:cs="Arial"/>
          <w:sz w:val="24"/>
          <w:szCs w:val="24"/>
        </w:rPr>
      </w:pPr>
      <w:r w:rsidRPr="00437AD5">
        <w:rPr>
          <w:rFonts w:ascii="Gill Sans MT" w:hAnsi="Gill Sans MT" w:cs="Arial"/>
          <w:sz w:val="24"/>
          <w:szCs w:val="24"/>
        </w:rPr>
        <w:t>looks favourably upon</w:t>
      </w:r>
      <w:r>
        <w:rPr>
          <w:rFonts w:ascii="Gill Sans MT" w:hAnsi="Gill Sans MT" w:cs="Arial"/>
          <w:sz w:val="24"/>
          <w:szCs w:val="24"/>
        </w:rPr>
        <w:t xml:space="preserve"> reasonable</w:t>
      </w:r>
      <w:r w:rsidRPr="00437AD5">
        <w:rPr>
          <w:rFonts w:ascii="Gill Sans MT" w:hAnsi="Gill Sans MT" w:cs="Arial"/>
          <w:sz w:val="24"/>
          <w:szCs w:val="24"/>
        </w:rPr>
        <w:t xml:space="preserve"> in-kind support from auspicing bodies;</w:t>
      </w:r>
    </w:p>
    <w:p w14:paraId="6E90C208" w14:textId="77777777" w:rsidR="00900E6D" w:rsidRPr="00437AD5" w:rsidRDefault="00900E6D" w:rsidP="00900E6D">
      <w:pPr>
        <w:pStyle w:val="ListParagraph"/>
        <w:numPr>
          <w:ilvl w:val="0"/>
          <w:numId w:val="35"/>
        </w:numPr>
        <w:spacing w:before="240" w:after="0" w:line="360" w:lineRule="auto"/>
        <w:jc w:val="both"/>
        <w:rPr>
          <w:rFonts w:ascii="Gill Sans MT" w:hAnsi="Gill Sans MT" w:cs="Arial"/>
          <w:sz w:val="24"/>
          <w:szCs w:val="24"/>
        </w:rPr>
      </w:pPr>
      <w:r w:rsidRPr="00437AD5">
        <w:rPr>
          <w:rFonts w:ascii="Gill Sans MT" w:hAnsi="Gill Sans MT" w:cs="Arial"/>
          <w:sz w:val="24"/>
          <w:szCs w:val="24"/>
        </w:rPr>
        <w:t>looks to grant funds for day-to-day running costs only</w:t>
      </w:r>
      <w:r>
        <w:rPr>
          <w:rFonts w:ascii="Gill Sans MT" w:hAnsi="Gill Sans MT" w:cs="Arial"/>
          <w:sz w:val="24"/>
          <w:szCs w:val="24"/>
        </w:rPr>
        <w:t>,</w:t>
      </w:r>
      <w:r w:rsidRPr="00437AD5">
        <w:rPr>
          <w:rFonts w:ascii="Gill Sans MT" w:hAnsi="Gill Sans MT" w:cs="Arial"/>
          <w:sz w:val="24"/>
          <w:szCs w:val="24"/>
        </w:rPr>
        <w:t xml:space="preserve"> unless a strong business case can be demonstrated;</w:t>
      </w:r>
    </w:p>
    <w:p w14:paraId="77E75A54" w14:textId="02847843" w:rsidR="00AF2D2C" w:rsidRPr="00AF2D2C" w:rsidRDefault="00900E6D" w:rsidP="00AF2D2C">
      <w:pPr>
        <w:pStyle w:val="ListParagraph"/>
        <w:numPr>
          <w:ilvl w:val="0"/>
          <w:numId w:val="35"/>
        </w:numPr>
        <w:spacing w:before="240" w:after="0" w:line="360" w:lineRule="auto"/>
        <w:jc w:val="both"/>
        <w:rPr>
          <w:rFonts w:ascii="Gill Sans MT" w:hAnsi="Gill Sans MT" w:cs="Arial"/>
          <w:sz w:val="24"/>
          <w:szCs w:val="24"/>
        </w:rPr>
      </w:pPr>
      <w:r w:rsidRPr="00437AD5">
        <w:rPr>
          <w:rFonts w:ascii="Gill Sans MT" w:hAnsi="Gill Sans MT" w:cs="Arial"/>
          <w:sz w:val="24"/>
          <w:szCs w:val="24"/>
        </w:rPr>
        <w:t>may exercise discretion in granting the total amount of funding requested; and</w:t>
      </w:r>
      <w:r w:rsidR="009E316F">
        <w:rPr>
          <w:rFonts w:ascii="Gill Sans MT" w:hAnsi="Gill Sans MT" w:cs="Arial"/>
          <w:sz w:val="24"/>
          <w:szCs w:val="24"/>
        </w:rPr>
        <w:t xml:space="preserve"> </w:t>
      </w:r>
      <w:r w:rsidRPr="00AF2D2C">
        <w:rPr>
          <w:rFonts w:ascii="Gill Sans MT" w:hAnsi="Gill Sans MT" w:cs="Arial"/>
          <w:sz w:val="24"/>
          <w:szCs w:val="24"/>
        </w:rPr>
        <w:t xml:space="preserve">may choose to impose specific conditions upon </w:t>
      </w:r>
      <w:r w:rsidR="009E316F">
        <w:rPr>
          <w:rFonts w:ascii="Gill Sans MT" w:hAnsi="Gill Sans MT" w:cs="Arial"/>
          <w:sz w:val="24"/>
          <w:szCs w:val="24"/>
        </w:rPr>
        <w:t xml:space="preserve">an </w:t>
      </w:r>
      <w:r w:rsidRPr="00AF2D2C">
        <w:rPr>
          <w:rFonts w:ascii="Gill Sans MT" w:hAnsi="Gill Sans MT" w:cs="Arial"/>
          <w:sz w:val="24"/>
          <w:szCs w:val="24"/>
        </w:rPr>
        <w:t>individual program (i.e. probation periods, increased reporting and/or a reduced funding period).</w:t>
      </w:r>
    </w:p>
    <w:p w14:paraId="78D81DFB" w14:textId="705B235B" w:rsidR="00784359" w:rsidRDefault="00AF2D2C" w:rsidP="00FE185F">
      <w:pPr>
        <w:spacing w:before="240" w:after="0" w:line="360" w:lineRule="auto"/>
        <w:jc w:val="both"/>
        <w:rPr>
          <w:rFonts w:ascii="Gill Sans MT" w:hAnsi="Gill Sans MT" w:cs="Arial"/>
          <w:sz w:val="24"/>
          <w:szCs w:val="24"/>
        </w:rPr>
      </w:pPr>
      <w:r w:rsidRPr="009D7816">
        <w:rPr>
          <w:rFonts w:ascii="Gill Sans MT" w:hAnsi="Gill Sans MT" w:cs="Arial"/>
          <w:sz w:val="24"/>
          <w:szCs w:val="24"/>
        </w:rPr>
        <w:t xml:space="preserve">All applications for this grant will be competitively assessed against each other. To increase the likelihood of receiving grant funding, applicants are advised to answer all questions and provide well thought-out supporting evidence and documentation prior to submitting their application. </w:t>
      </w:r>
    </w:p>
    <w:p w14:paraId="6EFFB8AB" w14:textId="3C1CA772" w:rsidR="00C61A31" w:rsidRPr="00784359" w:rsidRDefault="00C61A31" w:rsidP="00FE185F">
      <w:pPr>
        <w:spacing w:before="240" w:after="0" w:line="360" w:lineRule="auto"/>
        <w:jc w:val="both"/>
        <w:rPr>
          <w:rFonts w:ascii="Gill Sans MT" w:hAnsi="Gill Sans MT" w:cs="Arial"/>
          <w:sz w:val="24"/>
          <w:szCs w:val="24"/>
        </w:rPr>
      </w:pPr>
      <w:r w:rsidRPr="00C61A31">
        <w:rPr>
          <w:rFonts w:ascii="Gill Sans MT" w:hAnsi="Gill Sans MT" w:cs="Arial"/>
          <w:sz w:val="24"/>
          <w:szCs w:val="24"/>
        </w:rPr>
        <w:t>It is anticipated that there will be a high number of applications submitted under this program</w:t>
      </w:r>
      <w:r w:rsidR="00951428">
        <w:rPr>
          <w:rFonts w:ascii="Gill Sans MT" w:hAnsi="Gill Sans MT" w:cs="Arial"/>
          <w:sz w:val="24"/>
          <w:szCs w:val="24"/>
        </w:rPr>
        <w:t>. Funding will be competitive and not all programs may be funded or funded to the requested amount.</w:t>
      </w:r>
    </w:p>
    <w:p w14:paraId="6A3F3F67" w14:textId="77777777" w:rsidR="00900E6D" w:rsidRPr="00437AD5" w:rsidRDefault="00900E6D" w:rsidP="00900E6D">
      <w:pPr>
        <w:pStyle w:val="Heading3"/>
        <w:spacing w:before="240" w:line="360" w:lineRule="auto"/>
        <w:jc w:val="both"/>
        <w:rPr>
          <w:rFonts w:ascii="Gill Sans MT" w:hAnsi="Gill Sans MT"/>
          <w:b/>
          <w:sz w:val="24"/>
        </w:rPr>
      </w:pPr>
      <w:bookmarkStart w:id="14" w:name="_Toc63953025"/>
      <w:r w:rsidRPr="00437AD5">
        <w:rPr>
          <w:rFonts w:ascii="Gill Sans MT" w:hAnsi="Gill Sans MT"/>
          <w:b/>
          <w:sz w:val="24"/>
        </w:rPr>
        <w:t>Assessing existing LDMPs</w:t>
      </w:r>
      <w:bookmarkEnd w:id="14"/>
    </w:p>
    <w:p w14:paraId="1770389F" w14:textId="77777777" w:rsidR="00900E6D" w:rsidRDefault="00900E6D" w:rsidP="00900E6D">
      <w:pPr>
        <w:spacing w:before="240" w:after="0" w:line="360" w:lineRule="auto"/>
        <w:jc w:val="both"/>
        <w:rPr>
          <w:rFonts w:ascii="Gill Sans MT" w:hAnsi="Gill Sans MT" w:cs="Arial"/>
          <w:sz w:val="24"/>
          <w:szCs w:val="24"/>
        </w:rPr>
      </w:pPr>
      <w:r w:rsidRPr="00437AD5">
        <w:rPr>
          <w:rFonts w:ascii="Gill Sans MT" w:hAnsi="Gill Sans MT" w:cs="Arial"/>
          <w:sz w:val="24"/>
          <w:szCs w:val="24"/>
        </w:rPr>
        <w:t xml:space="preserve">Funding under this program is extremely competitive and as such </w:t>
      </w:r>
      <w:r>
        <w:rPr>
          <w:rFonts w:ascii="Gill Sans MT" w:hAnsi="Gill Sans MT" w:cs="Arial"/>
          <w:sz w:val="24"/>
          <w:szCs w:val="24"/>
        </w:rPr>
        <w:t xml:space="preserve">the Panel looks to see </w:t>
      </w:r>
      <w:r w:rsidRPr="00437AD5">
        <w:rPr>
          <w:rFonts w:ascii="Gill Sans MT" w:hAnsi="Gill Sans MT" w:cs="Arial"/>
          <w:sz w:val="24"/>
          <w:szCs w:val="24"/>
        </w:rPr>
        <w:t>ho</w:t>
      </w:r>
      <w:r>
        <w:rPr>
          <w:rFonts w:ascii="Gill Sans MT" w:hAnsi="Gill Sans MT" w:cs="Arial"/>
          <w:sz w:val="24"/>
          <w:szCs w:val="24"/>
        </w:rPr>
        <w:t>w</w:t>
      </w:r>
      <w:r w:rsidRPr="00437AD5">
        <w:rPr>
          <w:rFonts w:ascii="Gill Sans MT" w:hAnsi="Gill Sans MT" w:cs="Arial"/>
          <w:sz w:val="24"/>
          <w:szCs w:val="24"/>
        </w:rPr>
        <w:t xml:space="preserve"> well an existing program is meeting all the funding and performance requirements.</w:t>
      </w:r>
    </w:p>
    <w:p w14:paraId="4738FC4F" w14:textId="77777777" w:rsidR="00900E6D" w:rsidRPr="00437AD5" w:rsidRDefault="00900E6D" w:rsidP="00900E6D">
      <w:pPr>
        <w:spacing w:before="240" w:after="0" w:line="360" w:lineRule="auto"/>
        <w:jc w:val="both"/>
        <w:rPr>
          <w:rFonts w:ascii="Gill Sans MT" w:hAnsi="Gill Sans MT" w:cs="Arial"/>
          <w:sz w:val="24"/>
          <w:szCs w:val="24"/>
        </w:rPr>
      </w:pPr>
      <w:r w:rsidRPr="00437AD5">
        <w:rPr>
          <w:rFonts w:ascii="Gill Sans MT" w:hAnsi="Gill Sans MT" w:cs="Arial"/>
          <w:sz w:val="24"/>
          <w:szCs w:val="24"/>
        </w:rPr>
        <w:t xml:space="preserve">Key areas relating to the day-to-day running </w:t>
      </w:r>
      <w:r>
        <w:rPr>
          <w:rFonts w:ascii="Gill Sans MT" w:hAnsi="Gill Sans MT" w:cs="Arial"/>
          <w:sz w:val="24"/>
          <w:szCs w:val="24"/>
        </w:rPr>
        <w:t xml:space="preserve">of </w:t>
      </w:r>
      <w:r w:rsidRPr="00437AD5">
        <w:rPr>
          <w:rFonts w:ascii="Gill Sans MT" w:hAnsi="Gill Sans MT" w:cs="Arial"/>
          <w:sz w:val="24"/>
          <w:szCs w:val="24"/>
        </w:rPr>
        <w:t>a LDMP that are considered by the Panel include:</w:t>
      </w:r>
    </w:p>
    <w:p w14:paraId="703446A7" w14:textId="77777777" w:rsidR="00900E6D" w:rsidRPr="00437AD5" w:rsidRDefault="00900E6D" w:rsidP="00900E6D">
      <w:pPr>
        <w:pStyle w:val="ListParagraph"/>
        <w:numPr>
          <w:ilvl w:val="0"/>
          <w:numId w:val="34"/>
        </w:numPr>
        <w:spacing w:before="240" w:after="0" w:line="360" w:lineRule="auto"/>
        <w:jc w:val="both"/>
        <w:rPr>
          <w:rFonts w:ascii="Gill Sans MT" w:hAnsi="Gill Sans MT" w:cs="Arial"/>
          <w:b/>
          <w:sz w:val="24"/>
          <w:szCs w:val="24"/>
        </w:rPr>
      </w:pPr>
      <w:r w:rsidRPr="00437AD5">
        <w:rPr>
          <w:rFonts w:ascii="Gill Sans MT" w:hAnsi="Gill Sans MT" w:cs="Arial"/>
          <w:b/>
          <w:sz w:val="24"/>
          <w:szCs w:val="24"/>
        </w:rPr>
        <w:t xml:space="preserve">Learners </w:t>
      </w:r>
      <w:r w:rsidRPr="00437AD5">
        <w:rPr>
          <w:rFonts w:ascii="Gill Sans MT" w:hAnsi="Gill Sans MT" w:cs="Arial"/>
          <w:sz w:val="24"/>
          <w:szCs w:val="24"/>
        </w:rPr>
        <w:t>(number of learner drivers in program,</w:t>
      </w:r>
      <w:r>
        <w:rPr>
          <w:rFonts w:ascii="Gill Sans MT" w:hAnsi="Gill Sans MT" w:cs="Arial"/>
          <w:sz w:val="24"/>
          <w:szCs w:val="24"/>
        </w:rPr>
        <w:t xml:space="preserve"> target group</w:t>
      </w:r>
      <w:r w:rsidRPr="00437AD5">
        <w:rPr>
          <w:rFonts w:ascii="Gill Sans MT" w:hAnsi="Gill Sans MT" w:cs="Arial"/>
          <w:sz w:val="24"/>
          <w:szCs w:val="24"/>
        </w:rPr>
        <w:t xml:space="preserve"> strategies for engaging learne</w:t>
      </w:r>
      <w:r>
        <w:rPr>
          <w:rFonts w:ascii="Gill Sans MT" w:hAnsi="Gill Sans MT" w:cs="Arial"/>
          <w:sz w:val="24"/>
          <w:szCs w:val="24"/>
        </w:rPr>
        <w:t>rs)</w:t>
      </w:r>
    </w:p>
    <w:p w14:paraId="20875A59" w14:textId="77777777" w:rsidR="00900E6D" w:rsidRPr="00437AD5" w:rsidRDefault="00900E6D" w:rsidP="00900E6D">
      <w:pPr>
        <w:pStyle w:val="ListParagraph"/>
        <w:numPr>
          <w:ilvl w:val="0"/>
          <w:numId w:val="34"/>
        </w:numPr>
        <w:spacing w:before="240" w:after="0" w:line="360" w:lineRule="auto"/>
        <w:jc w:val="both"/>
        <w:rPr>
          <w:rFonts w:ascii="Gill Sans MT" w:hAnsi="Gill Sans MT" w:cs="Arial"/>
          <w:b/>
          <w:sz w:val="24"/>
          <w:szCs w:val="24"/>
        </w:rPr>
      </w:pPr>
      <w:r w:rsidRPr="00437AD5">
        <w:rPr>
          <w:rFonts w:ascii="Gill Sans MT" w:hAnsi="Gill Sans MT" w:cs="Arial"/>
          <w:b/>
          <w:sz w:val="24"/>
          <w:szCs w:val="24"/>
        </w:rPr>
        <w:t xml:space="preserve">Mentors </w:t>
      </w:r>
      <w:r w:rsidRPr="00437AD5">
        <w:rPr>
          <w:rFonts w:ascii="Gill Sans MT" w:hAnsi="Gill Sans MT" w:cs="Arial"/>
          <w:sz w:val="24"/>
          <w:szCs w:val="24"/>
        </w:rPr>
        <w:t xml:space="preserve">(number of active mentors in program, recruitment </w:t>
      </w:r>
      <w:r>
        <w:rPr>
          <w:rFonts w:ascii="Gill Sans MT" w:hAnsi="Gill Sans MT" w:cs="Arial"/>
          <w:sz w:val="24"/>
          <w:szCs w:val="24"/>
        </w:rPr>
        <w:t xml:space="preserve">and retention </w:t>
      </w:r>
      <w:r w:rsidRPr="00437AD5">
        <w:rPr>
          <w:rFonts w:ascii="Gill Sans MT" w:hAnsi="Gill Sans MT" w:cs="Arial"/>
          <w:sz w:val="24"/>
          <w:szCs w:val="24"/>
        </w:rPr>
        <w:t>process</w:t>
      </w:r>
      <w:r>
        <w:rPr>
          <w:rFonts w:ascii="Gill Sans MT" w:hAnsi="Gill Sans MT" w:cs="Arial"/>
          <w:sz w:val="24"/>
          <w:szCs w:val="24"/>
        </w:rPr>
        <w:t>es</w:t>
      </w:r>
      <w:r w:rsidRPr="00437AD5">
        <w:rPr>
          <w:rFonts w:ascii="Gill Sans MT" w:hAnsi="Gill Sans MT" w:cs="Arial"/>
          <w:sz w:val="24"/>
          <w:szCs w:val="24"/>
        </w:rPr>
        <w:t>)</w:t>
      </w:r>
    </w:p>
    <w:p w14:paraId="03A1CE8B" w14:textId="77777777" w:rsidR="00900E6D" w:rsidRPr="00437AD5" w:rsidRDefault="00900E6D" w:rsidP="00900E6D">
      <w:pPr>
        <w:pStyle w:val="ListParagraph"/>
        <w:numPr>
          <w:ilvl w:val="0"/>
          <w:numId w:val="34"/>
        </w:numPr>
        <w:spacing w:before="240" w:after="0" w:line="360" w:lineRule="auto"/>
        <w:jc w:val="both"/>
        <w:rPr>
          <w:rFonts w:ascii="Gill Sans MT" w:hAnsi="Gill Sans MT" w:cs="Arial"/>
          <w:b/>
          <w:sz w:val="24"/>
          <w:szCs w:val="24"/>
        </w:rPr>
      </w:pPr>
      <w:r w:rsidRPr="00437AD5">
        <w:rPr>
          <w:rFonts w:ascii="Gill Sans MT" w:hAnsi="Gill Sans MT" w:cs="Arial"/>
          <w:b/>
          <w:sz w:val="24"/>
          <w:szCs w:val="24"/>
        </w:rPr>
        <w:t xml:space="preserve">Vehicles </w:t>
      </w:r>
      <w:r w:rsidRPr="00437AD5">
        <w:rPr>
          <w:rFonts w:ascii="Gill Sans MT" w:hAnsi="Gill Sans MT" w:cs="Arial"/>
          <w:sz w:val="24"/>
          <w:szCs w:val="24"/>
        </w:rPr>
        <w:t>(vehicle management and safety)</w:t>
      </w:r>
    </w:p>
    <w:p w14:paraId="717D6589" w14:textId="77777777" w:rsidR="00900E6D" w:rsidRPr="00961F65" w:rsidRDefault="00900E6D" w:rsidP="00900E6D">
      <w:pPr>
        <w:pStyle w:val="ListParagraph"/>
        <w:numPr>
          <w:ilvl w:val="0"/>
          <w:numId w:val="34"/>
        </w:numPr>
        <w:spacing w:before="240" w:after="0" w:line="360" w:lineRule="auto"/>
        <w:jc w:val="both"/>
        <w:rPr>
          <w:rFonts w:ascii="Gill Sans MT" w:hAnsi="Gill Sans MT" w:cs="Arial"/>
          <w:b/>
          <w:sz w:val="24"/>
          <w:szCs w:val="24"/>
        </w:rPr>
      </w:pPr>
      <w:r w:rsidRPr="00437AD5">
        <w:rPr>
          <w:rFonts w:ascii="Gill Sans MT" w:hAnsi="Gill Sans MT" w:cs="Arial"/>
          <w:b/>
          <w:sz w:val="24"/>
          <w:szCs w:val="24"/>
        </w:rPr>
        <w:t xml:space="preserve">Program </w:t>
      </w:r>
      <w:r>
        <w:rPr>
          <w:rFonts w:ascii="Gill Sans MT" w:hAnsi="Gill Sans MT" w:cs="Arial"/>
          <w:b/>
          <w:sz w:val="24"/>
          <w:szCs w:val="24"/>
        </w:rPr>
        <w:t>Coordination</w:t>
      </w:r>
      <w:r w:rsidRPr="00437AD5">
        <w:rPr>
          <w:rFonts w:ascii="Gill Sans MT" w:hAnsi="Gill Sans MT" w:cs="Arial"/>
          <w:b/>
          <w:sz w:val="24"/>
          <w:szCs w:val="24"/>
        </w:rPr>
        <w:t xml:space="preserve"> </w:t>
      </w:r>
      <w:r w:rsidRPr="00437AD5">
        <w:rPr>
          <w:rFonts w:ascii="Gill Sans MT" w:hAnsi="Gill Sans MT" w:cs="Arial"/>
          <w:sz w:val="24"/>
          <w:szCs w:val="24"/>
        </w:rPr>
        <w:t>(</w:t>
      </w:r>
      <w:r>
        <w:rPr>
          <w:rFonts w:ascii="Gill Sans MT" w:hAnsi="Gill Sans MT" w:cs="Arial"/>
          <w:sz w:val="24"/>
          <w:szCs w:val="24"/>
        </w:rPr>
        <w:t>level of support provided)</w:t>
      </w:r>
    </w:p>
    <w:p w14:paraId="72AD3E10" w14:textId="77777777" w:rsidR="00900E6D" w:rsidRPr="00437AD5" w:rsidRDefault="00900E6D" w:rsidP="00900E6D">
      <w:pPr>
        <w:pStyle w:val="ListParagraph"/>
        <w:numPr>
          <w:ilvl w:val="0"/>
          <w:numId w:val="34"/>
        </w:numPr>
        <w:spacing w:before="240" w:after="0" w:line="360" w:lineRule="auto"/>
        <w:jc w:val="both"/>
        <w:rPr>
          <w:rFonts w:ascii="Gill Sans MT" w:hAnsi="Gill Sans MT" w:cs="Arial"/>
          <w:b/>
          <w:sz w:val="24"/>
          <w:szCs w:val="24"/>
        </w:rPr>
      </w:pPr>
      <w:r>
        <w:rPr>
          <w:rFonts w:ascii="Gill Sans MT" w:hAnsi="Gill Sans MT" w:cs="Arial"/>
          <w:b/>
          <w:sz w:val="24"/>
          <w:szCs w:val="24"/>
        </w:rPr>
        <w:t xml:space="preserve">Program Performance </w:t>
      </w:r>
      <w:r>
        <w:rPr>
          <w:rFonts w:ascii="Gill Sans MT" w:hAnsi="Gill Sans MT" w:cs="Arial"/>
          <w:sz w:val="24"/>
          <w:szCs w:val="24"/>
        </w:rPr>
        <w:t>(on road hours and licensing outcomes)</w:t>
      </w:r>
    </w:p>
    <w:p w14:paraId="7B32F168" w14:textId="77777777" w:rsidR="00900E6D" w:rsidRDefault="00900E6D" w:rsidP="00900E6D">
      <w:pPr>
        <w:pStyle w:val="ListParagraph"/>
        <w:numPr>
          <w:ilvl w:val="0"/>
          <w:numId w:val="34"/>
        </w:numPr>
        <w:spacing w:before="240" w:after="0" w:line="360" w:lineRule="auto"/>
        <w:jc w:val="both"/>
        <w:rPr>
          <w:rFonts w:ascii="Gill Sans MT" w:hAnsi="Gill Sans MT" w:cs="Arial"/>
          <w:sz w:val="24"/>
          <w:szCs w:val="24"/>
        </w:rPr>
      </w:pPr>
      <w:r>
        <w:rPr>
          <w:rFonts w:ascii="Gill Sans MT" w:hAnsi="Gill Sans MT" w:cs="Arial"/>
          <w:b/>
          <w:sz w:val="24"/>
          <w:szCs w:val="24"/>
        </w:rPr>
        <w:t>Budget</w:t>
      </w:r>
      <w:r w:rsidRPr="00437AD5">
        <w:rPr>
          <w:rFonts w:ascii="Gill Sans MT" w:hAnsi="Gill Sans MT" w:cs="Arial"/>
          <w:b/>
          <w:sz w:val="24"/>
          <w:szCs w:val="24"/>
        </w:rPr>
        <w:t xml:space="preserve"> </w:t>
      </w:r>
      <w:r w:rsidRPr="00437AD5">
        <w:rPr>
          <w:rFonts w:ascii="Gill Sans MT" w:hAnsi="Gill Sans MT" w:cs="Arial"/>
          <w:sz w:val="24"/>
          <w:szCs w:val="24"/>
        </w:rPr>
        <w:t>(</w:t>
      </w:r>
      <w:r>
        <w:rPr>
          <w:rFonts w:ascii="Gill Sans MT" w:hAnsi="Gill Sans MT" w:cs="Arial"/>
          <w:sz w:val="24"/>
          <w:szCs w:val="24"/>
        </w:rPr>
        <w:t>costs are reasonable and justified</w:t>
      </w:r>
      <w:r w:rsidRPr="00437AD5">
        <w:rPr>
          <w:rFonts w:ascii="Gill Sans MT" w:hAnsi="Gill Sans MT" w:cs="Arial"/>
          <w:sz w:val="24"/>
          <w:szCs w:val="24"/>
        </w:rPr>
        <w:t>)</w:t>
      </w:r>
    </w:p>
    <w:p w14:paraId="6C641DE3" w14:textId="77777777" w:rsidR="00900E6D" w:rsidRPr="00437AD5" w:rsidRDefault="00900E6D" w:rsidP="00900E6D">
      <w:pPr>
        <w:pStyle w:val="ListParagraph"/>
        <w:spacing w:before="240" w:after="0" w:line="360" w:lineRule="auto"/>
        <w:jc w:val="both"/>
        <w:rPr>
          <w:rFonts w:ascii="Gill Sans MT" w:hAnsi="Gill Sans MT" w:cs="Arial"/>
          <w:sz w:val="24"/>
          <w:szCs w:val="24"/>
        </w:rPr>
      </w:pPr>
    </w:p>
    <w:p w14:paraId="199AD01E" w14:textId="7006ED25" w:rsidR="00900E6D" w:rsidRPr="00AA210D" w:rsidRDefault="00900E6D" w:rsidP="00AA210D">
      <w:pPr>
        <w:spacing w:before="240" w:after="0" w:line="360" w:lineRule="auto"/>
        <w:jc w:val="both"/>
        <w:rPr>
          <w:rStyle w:val="Hyperlink"/>
          <w:rFonts w:ascii="Gill Sans MT" w:hAnsi="Gill Sans MT" w:cs="Arial"/>
          <w:color w:val="000000" w:themeColor="text1"/>
          <w:sz w:val="24"/>
          <w:szCs w:val="24"/>
          <w:u w:val="none"/>
        </w:rPr>
      </w:pPr>
      <w:r w:rsidRPr="00437AD5">
        <w:rPr>
          <w:rFonts w:ascii="Gill Sans MT" w:hAnsi="Gill Sans MT" w:cs="Arial"/>
          <w:sz w:val="24"/>
          <w:szCs w:val="24"/>
        </w:rPr>
        <w:t xml:space="preserve">Programs are encouraged to </w:t>
      </w:r>
      <w:r>
        <w:rPr>
          <w:rFonts w:ascii="Gill Sans MT" w:hAnsi="Gill Sans MT" w:cs="Arial"/>
          <w:sz w:val="24"/>
          <w:szCs w:val="24"/>
        </w:rPr>
        <w:t>refer to</w:t>
      </w:r>
      <w:r w:rsidRPr="00437AD5">
        <w:rPr>
          <w:rFonts w:ascii="Gill Sans MT" w:hAnsi="Gill Sans MT" w:cs="Arial"/>
          <w:sz w:val="24"/>
          <w:szCs w:val="24"/>
        </w:rPr>
        <w:t xml:space="preserve"> the </w:t>
      </w:r>
      <w:r>
        <w:rPr>
          <w:rFonts w:ascii="Gill Sans MT" w:hAnsi="Gill Sans MT" w:cs="Arial"/>
          <w:sz w:val="24"/>
          <w:szCs w:val="24"/>
        </w:rPr>
        <w:t>LDMP Toolk</w:t>
      </w:r>
      <w:r w:rsidRPr="00437AD5">
        <w:rPr>
          <w:rFonts w:ascii="Gill Sans MT" w:hAnsi="Gill Sans MT" w:cs="Arial"/>
          <w:sz w:val="24"/>
          <w:szCs w:val="24"/>
        </w:rPr>
        <w:t xml:space="preserve">it </w:t>
      </w:r>
      <w:r>
        <w:rPr>
          <w:rFonts w:ascii="Gill Sans MT" w:hAnsi="Gill Sans MT" w:cs="Arial"/>
          <w:sz w:val="24"/>
          <w:szCs w:val="24"/>
        </w:rPr>
        <w:t xml:space="preserve">as a resource </w:t>
      </w:r>
      <w:r w:rsidRPr="00437AD5">
        <w:rPr>
          <w:rFonts w:ascii="Gill Sans MT" w:hAnsi="Gill Sans MT" w:cs="Arial"/>
          <w:sz w:val="24"/>
          <w:szCs w:val="24"/>
        </w:rPr>
        <w:t>to assist with managing these aspects of running a LDMP</w:t>
      </w:r>
      <w:r w:rsidR="00695415">
        <w:rPr>
          <w:rFonts w:ascii="Gill Sans MT" w:hAnsi="Gill Sans MT" w:cs="Arial"/>
          <w:sz w:val="24"/>
          <w:szCs w:val="24"/>
        </w:rPr>
        <w:t xml:space="preserve">. The Toolkit can be found </w:t>
      </w:r>
      <w:r w:rsidR="00AF2D2C">
        <w:rPr>
          <w:rFonts w:ascii="Gill Sans MT" w:hAnsi="Gill Sans MT" w:cs="Arial"/>
          <w:sz w:val="24"/>
          <w:szCs w:val="24"/>
        </w:rPr>
        <w:t>at:</w:t>
      </w:r>
      <w:r w:rsidR="00AA210D">
        <w:rPr>
          <w:rFonts w:ascii="Gill Sans MT" w:hAnsi="Gill Sans MT" w:cs="Arial"/>
          <w:sz w:val="24"/>
          <w:szCs w:val="24"/>
        </w:rPr>
        <w:br/>
      </w:r>
      <w:r w:rsidR="00695415" w:rsidRPr="00695415">
        <w:rPr>
          <w:rStyle w:val="Hyperlink"/>
          <w:rFonts w:ascii="Gill Sans MT" w:hAnsi="Gill Sans MT" w:cs="Arial"/>
          <w:szCs w:val="24"/>
        </w:rPr>
        <w:t>https://www.transport.tas.gov.au/road_safety_and_rules/grants_programs/learner_driver_mentor_program</w:t>
      </w:r>
    </w:p>
    <w:p w14:paraId="632EC67E" w14:textId="77777777" w:rsidR="00900E6D" w:rsidRPr="00573EF0" w:rsidRDefault="00900E6D" w:rsidP="00900E6D">
      <w:pPr>
        <w:spacing w:before="240" w:after="0" w:line="360" w:lineRule="auto"/>
        <w:jc w:val="both"/>
        <w:rPr>
          <w:rFonts w:ascii="Gill Sans MT" w:hAnsi="Gill Sans MT" w:cs="Arial"/>
          <w:sz w:val="24"/>
          <w:szCs w:val="24"/>
        </w:rPr>
      </w:pPr>
      <w:r w:rsidRPr="002C5B7C">
        <w:rPr>
          <w:rFonts w:ascii="Gill Sans MT" w:hAnsi="Gill Sans MT" w:cs="Arial"/>
          <w:sz w:val="24"/>
          <w:szCs w:val="24"/>
        </w:rPr>
        <w:t>Programs can also discuss these aspects of the program with Garry from Driver Mentoring Tasmania (DMT) by calling 0409 832 764 or by emailing </w:t>
      </w:r>
      <w:hyperlink r:id="rId13" w:history="1">
        <w:r w:rsidR="00695415" w:rsidRPr="00695415">
          <w:rPr>
            <w:rStyle w:val="Hyperlink"/>
            <w:rFonts w:ascii="Gill Sans MT" w:hAnsi="Gill Sans MT" w:cs="Arial"/>
            <w:sz w:val="24"/>
            <w:szCs w:val="24"/>
          </w:rPr>
          <w:t>garry.obyrne@drivermentoringtasmania.org.au</w:t>
        </w:r>
      </w:hyperlink>
    </w:p>
    <w:p w14:paraId="1481C770" w14:textId="77777777" w:rsidR="00900E6D" w:rsidRPr="00437AD5" w:rsidRDefault="00900E6D" w:rsidP="00900E6D">
      <w:pPr>
        <w:pStyle w:val="Heading3"/>
        <w:spacing w:before="240" w:line="360" w:lineRule="auto"/>
        <w:jc w:val="both"/>
        <w:rPr>
          <w:rFonts w:ascii="Gill Sans MT" w:hAnsi="Gill Sans MT"/>
          <w:b/>
          <w:sz w:val="24"/>
        </w:rPr>
      </w:pPr>
      <w:bookmarkStart w:id="15" w:name="_Toc63953026"/>
      <w:r w:rsidRPr="00437AD5">
        <w:rPr>
          <w:rFonts w:ascii="Gill Sans MT" w:hAnsi="Gill Sans MT"/>
          <w:b/>
          <w:sz w:val="24"/>
        </w:rPr>
        <w:t>Assessing new LDMPs</w:t>
      </w:r>
      <w:bookmarkEnd w:id="15"/>
    </w:p>
    <w:p w14:paraId="51CCCA3C" w14:textId="77777777" w:rsidR="00900E6D" w:rsidRPr="0071688F" w:rsidRDefault="00900E6D" w:rsidP="00B119B6">
      <w:pPr>
        <w:spacing w:before="240" w:after="240" w:line="360" w:lineRule="auto"/>
        <w:jc w:val="both"/>
        <w:rPr>
          <w:rFonts w:ascii="Gill Sans MT" w:hAnsi="Gill Sans MT"/>
          <w:sz w:val="24"/>
          <w:szCs w:val="24"/>
        </w:rPr>
      </w:pPr>
      <w:r w:rsidRPr="0071688F">
        <w:rPr>
          <w:rFonts w:ascii="Gill Sans MT" w:hAnsi="Gill Sans MT"/>
          <w:sz w:val="24"/>
          <w:szCs w:val="24"/>
        </w:rPr>
        <w:t>Currently there is good geographical coverage of LDMPs across Tasmania and as such the strategic focus for LDMPs is improving the performance of individual programs and where appropriate, consolidating.</w:t>
      </w:r>
    </w:p>
    <w:p w14:paraId="387742A1" w14:textId="043221DE" w:rsidR="00900E6D" w:rsidRDefault="00900E6D" w:rsidP="00B119B6">
      <w:pPr>
        <w:spacing w:before="240" w:after="0" w:line="360" w:lineRule="auto"/>
        <w:jc w:val="both"/>
        <w:rPr>
          <w:rFonts w:ascii="Gill Sans MT" w:hAnsi="Gill Sans MT"/>
          <w:sz w:val="24"/>
          <w:szCs w:val="24"/>
        </w:rPr>
      </w:pPr>
      <w:r w:rsidRPr="0071688F">
        <w:rPr>
          <w:rFonts w:ascii="Gill Sans MT" w:hAnsi="Gill Sans MT"/>
          <w:sz w:val="24"/>
          <w:szCs w:val="24"/>
        </w:rPr>
        <w:t>Future expansion of LDMPs across Tasmania can occur, where required</w:t>
      </w:r>
      <w:r>
        <w:rPr>
          <w:rFonts w:ascii="Gill Sans MT" w:hAnsi="Gill Sans MT"/>
          <w:sz w:val="24"/>
          <w:szCs w:val="24"/>
        </w:rPr>
        <w:t>.  However, any new application must demonstrate a clear geographical need</w:t>
      </w:r>
      <w:r w:rsidR="00784DF5">
        <w:rPr>
          <w:rFonts w:ascii="Gill Sans MT" w:hAnsi="Gill Sans MT"/>
          <w:sz w:val="24"/>
          <w:szCs w:val="24"/>
        </w:rPr>
        <w:t xml:space="preserve">, </w:t>
      </w:r>
      <w:r>
        <w:rPr>
          <w:rFonts w:ascii="Gill Sans MT" w:hAnsi="Gill Sans MT"/>
          <w:sz w:val="24"/>
          <w:szCs w:val="24"/>
        </w:rPr>
        <w:t xml:space="preserve">target group need and a strong business </w:t>
      </w:r>
      <w:r w:rsidR="00FE185F">
        <w:rPr>
          <w:rFonts w:ascii="Gill Sans MT" w:hAnsi="Gill Sans MT"/>
          <w:sz w:val="24"/>
          <w:szCs w:val="24"/>
        </w:rPr>
        <w:t>case.</w:t>
      </w:r>
    </w:p>
    <w:p w14:paraId="5243E45E" w14:textId="77777777" w:rsidR="00900E6D" w:rsidRPr="0071688F" w:rsidRDefault="00900E6D" w:rsidP="00B119B6">
      <w:pPr>
        <w:spacing w:before="240" w:after="0" w:line="360" w:lineRule="auto"/>
        <w:jc w:val="both"/>
        <w:rPr>
          <w:rFonts w:ascii="Gill Sans MT" w:hAnsi="Gill Sans MT"/>
          <w:sz w:val="24"/>
          <w:szCs w:val="24"/>
        </w:rPr>
      </w:pPr>
      <w:r>
        <w:rPr>
          <w:rFonts w:ascii="Gill Sans MT" w:hAnsi="Gill Sans MT"/>
          <w:sz w:val="24"/>
          <w:szCs w:val="24"/>
        </w:rPr>
        <w:t>E</w:t>
      </w:r>
      <w:r w:rsidRPr="0071688F">
        <w:rPr>
          <w:rFonts w:ascii="Gill Sans MT" w:hAnsi="Gill Sans MT"/>
          <w:sz w:val="24"/>
          <w:szCs w:val="24"/>
        </w:rPr>
        <w:t>xisting well</w:t>
      </w:r>
      <w:r w:rsidR="009D070A">
        <w:rPr>
          <w:rFonts w:ascii="Gill Sans MT" w:hAnsi="Gill Sans MT"/>
          <w:sz w:val="24"/>
          <w:szCs w:val="24"/>
        </w:rPr>
        <w:t>-</w:t>
      </w:r>
      <w:r w:rsidRPr="0071688F">
        <w:rPr>
          <w:rFonts w:ascii="Gill Sans MT" w:hAnsi="Gill Sans MT"/>
          <w:sz w:val="24"/>
          <w:szCs w:val="24"/>
        </w:rPr>
        <w:t>performing programs are best placed to expand into high demand areas and as such applications for new programs are carefully considered by the Panel.</w:t>
      </w:r>
      <w:r>
        <w:rPr>
          <w:rFonts w:ascii="Gill Sans MT" w:hAnsi="Gill Sans MT"/>
          <w:sz w:val="24"/>
          <w:szCs w:val="24"/>
        </w:rPr>
        <w:t xml:space="preserve">  This approach ensures the most efficient and effective use of LDMP funding and resources.  </w:t>
      </w:r>
    </w:p>
    <w:p w14:paraId="119CC7BD" w14:textId="77777777" w:rsidR="00900E6D" w:rsidRDefault="00900E6D" w:rsidP="00B119B6">
      <w:pPr>
        <w:spacing w:before="240" w:after="0" w:line="360" w:lineRule="auto"/>
        <w:jc w:val="both"/>
        <w:rPr>
          <w:rFonts w:ascii="Gill Sans MT" w:hAnsi="Gill Sans MT" w:cs="Arial"/>
          <w:sz w:val="24"/>
          <w:szCs w:val="24"/>
        </w:rPr>
      </w:pPr>
      <w:r w:rsidRPr="0071688F">
        <w:rPr>
          <w:rFonts w:ascii="Gill Sans MT" w:hAnsi="Gill Sans MT" w:cs="Arial"/>
          <w:sz w:val="24"/>
          <w:szCs w:val="24"/>
        </w:rPr>
        <w:t>If an application for a new program is receive</w:t>
      </w:r>
      <w:r>
        <w:rPr>
          <w:rFonts w:ascii="Gill Sans MT" w:hAnsi="Gill Sans MT" w:cs="Arial"/>
          <w:sz w:val="24"/>
          <w:szCs w:val="24"/>
        </w:rPr>
        <w:t>d t</w:t>
      </w:r>
      <w:r w:rsidRPr="0071688F">
        <w:rPr>
          <w:rFonts w:ascii="Gill Sans MT" w:hAnsi="Gill Sans MT" w:cs="Arial"/>
          <w:sz w:val="24"/>
          <w:szCs w:val="24"/>
        </w:rPr>
        <w:t xml:space="preserve">he Panel first determines whether there is a need for a new program.  The Panel looks at the proposed location of the new program to determine whether another LDMP services the area and/or proposed target group.  </w:t>
      </w:r>
      <w:r>
        <w:rPr>
          <w:rFonts w:ascii="Gill Sans MT" w:hAnsi="Gill Sans MT" w:cs="Arial"/>
          <w:sz w:val="24"/>
          <w:szCs w:val="24"/>
        </w:rPr>
        <w:t xml:space="preserve">If </w:t>
      </w:r>
      <w:r w:rsidRPr="0071688F">
        <w:rPr>
          <w:rFonts w:ascii="Gill Sans MT" w:hAnsi="Gill Sans MT" w:cs="Arial"/>
          <w:sz w:val="24"/>
          <w:szCs w:val="24"/>
        </w:rPr>
        <w:t xml:space="preserve">a </w:t>
      </w:r>
      <w:r>
        <w:rPr>
          <w:rFonts w:ascii="Gill Sans MT" w:hAnsi="Gill Sans MT" w:cs="Arial"/>
          <w:sz w:val="24"/>
          <w:szCs w:val="24"/>
        </w:rPr>
        <w:t xml:space="preserve">strong </w:t>
      </w:r>
      <w:r w:rsidRPr="0071688F">
        <w:rPr>
          <w:rFonts w:ascii="Gill Sans MT" w:hAnsi="Gill Sans MT" w:cs="Arial"/>
          <w:sz w:val="24"/>
          <w:szCs w:val="24"/>
        </w:rPr>
        <w:t xml:space="preserve">need is established </w:t>
      </w:r>
      <w:r>
        <w:rPr>
          <w:rFonts w:ascii="Gill Sans MT" w:hAnsi="Gill Sans MT" w:cs="Arial"/>
          <w:sz w:val="24"/>
          <w:szCs w:val="24"/>
        </w:rPr>
        <w:t>and expansion via an existing LDMP is not viable</w:t>
      </w:r>
      <w:r w:rsidRPr="0071688F">
        <w:rPr>
          <w:rFonts w:ascii="Gill Sans MT" w:hAnsi="Gill Sans MT" w:cs="Arial"/>
          <w:sz w:val="24"/>
          <w:szCs w:val="24"/>
        </w:rPr>
        <w:t xml:space="preserve">, the Panel </w:t>
      </w:r>
      <w:r>
        <w:rPr>
          <w:rFonts w:ascii="Gill Sans MT" w:hAnsi="Gill Sans MT" w:cs="Arial"/>
          <w:sz w:val="24"/>
          <w:szCs w:val="24"/>
        </w:rPr>
        <w:t xml:space="preserve">will </w:t>
      </w:r>
      <w:r w:rsidRPr="0071688F">
        <w:rPr>
          <w:rFonts w:ascii="Gill Sans MT" w:hAnsi="Gill Sans MT" w:cs="Arial"/>
          <w:sz w:val="24"/>
          <w:szCs w:val="24"/>
        </w:rPr>
        <w:t>assess the merit of the program based on the same key areas of running a program used to assess existing programs</w:t>
      </w:r>
      <w:r>
        <w:rPr>
          <w:rFonts w:ascii="Gill Sans MT" w:hAnsi="Gill Sans MT" w:cs="Arial"/>
          <w:sz w:val="24"/>
          <w:szCs w:val="24"/>
        </w:rPr>
        <w:t xml:space="preserve"> (target group, learners, mentors, vehicles, program management and evaluation)</w:t>
      </w:r>
      <w:r w:rsidRPr="0071688F">
        <w:rPr>
          <w:rFonts w:ascii="Gill Sans MT" w:hAnsi="Gill Sans MT" w:cs="Arial"/>
          <w:sz w:val="24"/>
          <w:szCs w:val="24"/>
        </w:rPr>
        <w:t>.</w:t>
      </w:r>
      <w:r>
        <w:rPr>
          <w:rFonts w:ascii="Gill Sans MT" w:hAnsi="Gill Sans MT" w:cs="Arial"/>
          <w:sz w:val="24"/>
          <w:szCs w:val="24"/>
        </w:rPr>
        <w:t xml:space="preserve">  </w:t>
      </w:r>
    </w:p>
    <w:p w14:paraId="46A74C1E" w14:textId="77777777" w:rsidR="00900E6D" w:rsidRPr="00DB31D8" w:rsidRDefault="00900E6D" w:rsidP="00900E6D">
      <w:pPr>
        <w:pStyle w:val="Heading3"/>
        <w:spacing w:before="240" w:line="360" w:lineRule="auto"/>
        <w:jc w:val="both"/>
        <w:rPr>
          <w:rFonts w:ascii="Gill Sans MT" w:hAnsi="Gill Sans MT"/>
          <w:b/>
          <w:sz w:val="24"/>
        </w:rPr>
      </w:pPr>
      <w:bookmarkStart w:id="16" w:name="_Toc63953027"/>
      <w:r w:rsidRPr="00DB31D8">
        <w:rPr>
          <w:rFonts w:ascii="Gill Sans MT" w:hAnsi="Gill Sans MT"/>
          <w:b/>
          <w:sz w:val="24"/>
        </w:rPr>
        <w:t>Assessment Process</w:t>
      </w:r>
      <w:bookmarkEnd w:id="16"/>
    </w:p>
    <w:p w14:paraId="1B1FE60E" w14:textId="77777777" w:rsidR="00900E6D" w:rsidRDefault="00900E6D" w:rsidP="00900E6D">
      <w:pPr>
        <w:spacing w:before="240" w:after="0" w:line="360" w:lineRule="auto"/>
        <w:jc w:val="both"/>
        <w:rPr>
          <w:rFonts w:ascii="Gill Sans MT" w:hAnsi="Gill Sans MT" w:cs="Arial"/>
          <w:sz w:val="24"/>
          <w:szCs w:val="24"/>
        </w:rPr>
      </w:pPr>
      <w:r w:rsidRPr="00437AD5">
        <w:rPr>
          <w:rFonts w:ascii="Gill Sans MT" w:hAnsi="Gill Sans MT" w:cs="Arial"/>
          <w:sz w:val="24"/>
          <w:szCs w:val="24"/>
        </w:rPr>
        <w:t>The Panel uses a 1-</w:t>
      </w:r>
      <w:r>
        <w:rPr>
          <w:rFonts w:ascii="Gill Sans MT" w:hAnsi="Gill Sans MT" w:cs="Arial"/>
          <w:sz w:val="24"/>
          <w:szCs w:val="24"/>
        </w:rPr>
        <w:t>3</w:t>
      </w:r>
      <w:r w:rsidRPr="00437AD5">
        <w:rPr>
          <w:rFonts w:ascii="Gill Sans MT" w:hAnsi="Gill Sans MT" w:cs="Arial"/>
          <w:sz w:val="24"/>
          <w:szCs w:val="24"/>
        </w:rPr>
        <w:t xml:space="preserve"> scoring system</w:t>
      </w:r>
      <w:r>
        <w:rPr>
          <w:rFonts w:ascii="Gill Sans MT" w:hAnsi="Gill Sans MT" w:cs="Arial"/>
          <w:sz w:val="24"/>
          <w:szCs w:val="24"/>
        </w:rPr>
        <w:t xml:space="preserve"> (below)</w:t>
      </w:r>
      <w:r w:rsidRPr="00437AD5">
        <w:rPr>
          <w:rFonts w:ascii="Gill Sans MT" w:hAnsi="Gill Sans MT" w:cs="Arial"/>
          <w:sz w:val="24"/>
          <w:szCs w:val="24"/>
        </w:rPr>
        <w:t xml:space="preserve"> to rate how well an existing LDMP is performing in all areas directly related to the day-to-day running of a program.</w:t>
      </w:r>
      <w:r>
        <w:rPr>
          <w:rFonts w:ascii="Gill Sans MT" w:hAnsi="Gill Sans MT" w:cs="Arial"/>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268"/>
        <w:gridCol w:w="6413"/>
      </w:tblGrid>
      <w:tr w:rsidR="00900E6D" w:rsidRPr="00437AD5" w14:paraId="3BDE43AD" w14:textId="77777777" w:rsidTr="00695415">
        <w:tc>
          <w:tcPr>
            <w:tcW w:w="1242" w:type="dxa"/>
            <w:shd w:val="clear" w:color="auto" w:fill="F2F2F2" w:themeFill="background1" w:themeFillShade="F2"/>
          </w:tcPr>
          <w:p w14:paraId="31C961AE" w14:textId="77777777" w:rsidR="00900E6D" w:rsidRPr="00437AD5" w:rsidRDefault="00900E6D" w:rsidP="00695415">
            <w:pPr>
              <w:spacing w:before="240" w:after="0" w:line="360" w:lineRule="auto"/>
              <w:jc w:val="both"/>
              <w:rPr>
                <w:rFonts w:ascii="Gill Sans MT" w:hAnsi="Gill Sans MT" w:cs="Arial"/>
                <w:b/>
                <w:sz w:val="24"/>
                <w:szCs w:val="24"/>
              </w:rPr>
            </w:pPr>
            <w:r w:rsidRPr="00437AD5">
              <w:rPr>
                <w:rFonts w:ascii="Gill Sans MT" w:hAnsi="Gill Sans MT" w:cs="Arial"/>
                <w:b/>
                <w:sz w:val="24"/>
                <w:szCs w:val="24"/>
              </w:rPr>
              <w:t>Score</w:t>
            </w:r>
          </w:p>
        </w:tc>
        <w:tc>
          <w:tcPr>
            <w:tcW w:w="2268" w:type="dxa"/>
            <w:shd w:val="clear" w:color="auto" w:fill="F2F2F2" w:themeFill="background1" w:themeFillShade="F2"/>
          </w:tcPr>
          <w:p w14:paraId="15B52BB4" w14:textId="77777777" w:rsidR="00900E6D" w:rsidRPr="00437AD5" w:rsidRDefault="00900E6D" w:rsidP="00695415">
            <w:pPr>
              <w:spacing w:before="240" w:after="0" w:line="360" w:lineRule="auto"/>
              <w:jc w:val="both"/>
              <w:rPr>
                <w:rFonts w:ascii="Gill Sans MT" w:hAnsi="Gill Sans MT" w:cs="Arial"/>
                <w:b/>
                <w:sz w:val="24"/>
                <w:szCs w:val="24"/>
              </w:rPr>
            </w:pPr>
            <w:r w:rsidRPr="00437AD5">
              <w:rPr>
                <w:rFonts w:ascii="Gill Sans MT" w:hAnsi="Gill Sans MT" w:cs="Arial"/>
                <w:b/>
                <w:sz w:val="24"/>
                <w:szCs w:val="24"/>
              </w:rPr>
              <w:t>Description</w:t>
            </w:r>
          </w:p>
        </w:tc>
        <w:tc>
          <w:tcPr>
            <w:tcW w:w="6413" w:type="dxa"/>
            <w:shd w:val="clear" w:color="auto" w:fill="F2F2F2" w:themeFill="background1" w:themeFillShade="F2"/>
          </w:tcPr>
          <w:p w14:paraId="625A438C" w14:textId="77777777" w:rsidR="00900E6D" w:rsidRPr="00437AD5" w:rsidRDefault="00900E6D" w:rsidP="00695415">
            <w:pPr>
              <w:spacing w:before="240" w:after="0" w:line="360" w:lineRule="auto"/>
              <w:jc w:val="both"/>
              <w:rPr>
                <w:rFonts w:ascii="Gill Sans MT" w:hAnsi="Gill Sans MT" w:cs="Arial"/>
                <w:b/>
                <w:sz w:val="24"/>
                <w:szCs w:val="24"/>
              </w:rPr>
            </w:pPr>
            <w:r w:rsidRPr="00437AD5">
              <w:rPr>
                <w:rFonts w:ascii="Gill Sans MT" w:hAnsi="Gill Sans MT" w:cs="Arial"/>
                <w:b/>
                <w:sz w:val="24"/>
                <w:szCs w:val="24"/>
              </w:rPr>
              <w:t>Full Description</w:t>
            </w:r>
            <w:r>
              <w:rPr>
                <w:rFonts w:ascii="Gill Sans MT" w:hAnsi="Gill Sans MT" w:cs="Arial"/>
                <w:b/>
                <w:sz w:val="24"/>
                <w:szCs w:val="24"/>
              </w:rPr>
              <w:t xml:space="preserve"> </w:t>
            </w:r>
          </w:p>
        </w:tc>
      </w:tr>
      <w:tr w:rsidR="00900E6D" w:rsidRPr="00437AD5" w14:paraId="189F7FC9" w14:textId="77777777" w:rsidTr="00695415">
        <w:tc>
          <w:tcPr>
            <w:tcW w:w="1242" w:type="dxa"/>
            <w:shd w:val="clear" w:color="auto" w:fill="C9C9C9" w:themeFill="accent3" w:themeFillTint="99"/>
          </w:tcPr>
          <w:p w14:paraId="58D71A50" w14:textId="77777777" w:rsidR="00900E6D" w:rsidRPr="00437AD5" w:rsidRDefault="00900E6D" w:rsidP="00695415">
            <w:pPr>
              <w:spacing w:before="240" w:after="0" w:line="360" w:lineRule="auto"/>
              <w:jc w:val="both"/>
              <w:rPr>
                <w:rFonts w:ascii="Gill Sans MT" w:hAnsi="Gill Sans MT" w:cs="Arial"/>
                <w:b/>
                <w:sz w:val="24"/>
                <w:szCs w:val="24"/>
              </w:rPr>
            </w:pPr>
            <w:r>
              <w:rPr>
                <w:rFonts w:ascii="Gill Sans MT" w:hAnsi="Gill Sans MT" w:cs="Arial"/>
                <w:b/>
                <w:sz w:val="24"/>
                <w:szCs w:val="24"/>
              </w:rPr>
              <w:t>3</w:t>
            </w:r>
          </w:p>
        </w:tc>
        <w:tc>
          <w:tcPr>
            <w:tcW w:w="2268" w:type="dxa"/>
          </w:tcPr>
          <w:p w14:paraId="4F19606E" w14:textId="77777777" w:rsidR="00900E6D" w:rsidRPr="00437AD5" w:rsidRDefault="00900E6D" w:rsidP="00695415">
            <w:pPr>
              <w:spacing w:before="240" w:after="0" w:line="360" w:lineRule="auto"/>
              <w:jc w:val="both"/>
              <w:rPr>
                <w:rFonts w:ascii="Gill Sans MT" w:hAnsi="Gill Sans MT" w:cs="Arial"/>
                <w:sz w:val="24"/>
                <w:szCs w:val="24"/>
              </w:rPr>
            </w:pPr>
            <w:r>
              <w:rPr>
                <w:rFonts w:ascii="Gill Sans MT" w:hAnsi="Gill Sans MT" w:cs="Arial"/>
                <w:sz w:val="24"/>
                <w:szCs w:val="24"/>
              </w:rPr>
              <w:t>Excellent</w:t>
            </w:r>
          </w:p>
        </w:tc>
        <w:tc>
          <w:tcPr>
            <w:tcW w:w="6413" w:type="dxa"/>
          </w:tcPr>
          <w:p w14:paraId="453836EA" w14:textId="66E6EAD7" w:rsidR="00900E6D" w:rsidRPr="00437AD5" w:rsidRDefault="00900E6D" w:rsidP="00695415">
            <w:pPr>
              <w:spacing w:before="240" w:after="0" w:line="360" w:lineRule="auto"/>
              <w:jc w:val="both"/>
              <w:rPr>
                <w:rFonts w:ascii="Gill Sans MT" w:hAnsi="Gill Sans MT" w:cs="Arial"/>
                <w:sz w:val="24"/>
                <w:szCs w:val="24"/>
              </w:rPr>
            </w:pPr>
            <w:r>
              <w:rPr>
                <w:rFonts w:ascii="Gill Sans MT" w:hAnsi="Gill Sans MT" w:cs="Arial"/>
                <w:sz w:val="24"/>
                <w:szCs w:val="24"/>
              </w:rPr>
              <w:t>A strong business case that demonstrates strengths and active strategies in place to address and bui</w:t>
            </w:r>
            <w:r w:rsidR="00F63EA9">
              <w:rPr>
                <w:rFonts w:ascii="Gill Sans MT" w:hAnsi="Gill Sans MT" w:cs="Arial"/>
                <w:sz w:val="24"/>
                <w:szCs w:val="24"/>
              </w:rPr>
              <w:t>ld upon key program components.</w:t>
            </w:r>
          </w:p>
        </w:tc>
      </w:tr>
      <w:tr w:rsidR="00900E6D" w:rsidRPr="00437AD5" w14:paraId="35B56239" w14:textId="77777777" w:rsidTr="00695415">
        <w:tc>
          <w:tcPr>
            <w:tcW w:w="1242" w:type="dxa"/>
            <w:shd w:val="clear" w:color="auto" w:fill="E2EFD9" w:themeFill="accent6" w:themeFillTint="33"/>
          </w:tcPr>
          <w:p w14:paraId="39F5EE27" w14:textId="77777777" w:rsidR="00900E6D" w:rsidRPr="00437AD5" w:rsidRDefault="00900E6D" w:rsidP="00695415">
            <w:pPr>
              <w:spacing w:before="240" w:after="0" w:line="360" w:lineRule="auto"/>
              <w:jc w:val="both"/>
              <w:rPr>
                <w:rFonts w:ascii="Gill Sans MT" w:hAnsi="Gill Sans MT" w:cs="Arial"/>
                <w:b/>
                <w:sz w:val="24"/>
                <w:szCs w:val="24"/>
              </w:rPr>
            </w:pPr>
            <w:r>
              <w:rPr>
                <w:rFonts w:ascii="Gill Sans MT" w:hAnsi="Gill Sans MT" w:cs="Arial"/>
                <w:b/>
                <w:sz w:val="24"/>
                <w:szCs w:val="24"/>
              </w:rPr>
              <w:t>2</w:t>
            </w:r>
          </w:p>
        </w:tc>
        <w:tc>
          <w:tcPr>
            <w:tcW w:w="2268" w:type="dxa"/>
          </w:tcPr>
          <w:p w14:paraId="2ABE277C" w14:textId="77777777" w:rsidR="00900E6D" w:rsidRPr="00437AD5" w:rsidRDefault="00900E6D" w:rsidP="00695415">
            <w:pPr>
              <w:spacing w:before="240" w:after="0" w:line="360" w:lineRule="auto"/>
              <w:jc w:val="both"/>
              <w:rPr>
                <w:rFonts w:ascii="Gill Sans MT" w:hAnsi="Gill Sans MT" w:cs="Arial"/>
                <w:sz w:val="24"/>
                <w:szCs w:val="24"/>
              </w:rPr>
            </w:pPr>
            <w:r>
              <w:rPr>
                <w:rFonts w:ascii="Gill Sans MT" w:hAnsi="Gill Sans MT" w:cs="Arial"/>
                <w:sz w:val="24"/>
                <w:szCs w:val="24"/>
              </w:rPr>
              <w:t>Satisfactory</w:t>
            </w:r>
          </w:p>
        </w:tc>
        <w:tc>
          <w:tcPr>
            <w:tcW w:w="6413" w:type="dxa"/>
          </w:tcPr>
          <w:p w14:paraId="283C8B36" w14:textId="1DD4A900" w:rsidR="00900E6D" w:rsidRPr="00437AD5" w:rsidRDefault="00900E6D" w:rsidP="00695415">
            <w:pPr>
              <w:spacing w:before="240" w:after="0" w:line="360" w:lineRule="auto"/>
              <w:jc w:val="both"/>
              <w:rPr>
                <w:rFonts w:ascii="Gill Sans MT" w:hAnsi="Gill Sans MT" w:cs="Arial"/>
                <w:sz w:val="24"/>
                <w:szCs w:val="24"/>
              </w:rPr>
            </w:pPr>
            <w:r>
              <w:rPr>
                <w:rFonts w:ascii="Gill Sans MT" w:hAnsi="Gill Sans MT" w:cs="Arial"/>
                <w:sz w:val="24"/>
                <w:szCs w:val="24"/>
              </w:rPr>
              <w:t>An adequate business case that outlines current practices t</w:t>
            </w:r>
            <w:r w:rsidR="00F63EA9">
              <w:rPr>
                <w:rFonts w:ascii="Gill Sans MT" w:hAnsi="Gill Sans MT" w:cs="Arial"/>
                <w:sz w:val="24"/>
                <w:szCs w:val="24"/>
              </w:rPr>
              <w:t>o maintain program performance.</w:t>
            </w:r>
          </w:p>
        </w:tc>
      </w:tr>
      <w:tr w:rsidR="00900E6D" w:rsidRPr="00437AD5" w14:paraId="3D8B5519" w14:textId="77777777" w:rsidTr="00695415">
        <w:tc>
          <w:tcPr>
            <w:tcW w:w="1242" w:type="dxa"/>
            <w:shd w:val="clear" w:color="auto" w:fill="F4B083" w:themeFill="accent2" w:themeFillTint="99"/>
          </w:tcPr>
          <w:p w14:paraId="0A85E2C0" w14:textId="77777777" w:rsidR="00900E6D" w:rsidRPr="00437AD5" w:rsidRDefault="00900E6D" w:rsidP="00695415">
            <w:pPr>
              <w:spacing w:before="240" w:after="0" w:line="360" w:lineRule="auto"/>
              <w:jc w:val="both"/>
              <w:rPr>
                <w:rFonts w:ascii="Gill Sans MT" w:hAnsi="Gill Sans MT" w:cs="Arial"/>
                <w:b/>
                <w:sz w:val="24"/>
                <w:szCs w:val="24"/>
              </w:rPr>
            </w:pPr>
            <w:r w:rsidRPr="00437AD5">
              <w:rPr>
                <w:rFonts w:ascii="Gill Sans MT" w:hAnsi="Gill Sans MT" w:cs="Arial"/>
                <w:b/>
                <w:sz w:val="24"/>
                <w:szCs w:val="24"/>
              </w:rPr>
              <w:t>1</w:t>
            </w:r>
          </w:p>
        </w:tc>
        <w:tc>
          <w:tcPr>
            <w:tcW w:w="2268" w:type="dxa"/>
          </w:tcPr>
          <w:p w14:paraId="4D58A283" w14:textId="77777777" w:rsidR="00900E6D" w:rsidRPr="00437AD5" w:rsidRDefault="00900E6D" w:rsidP="00695415">
            <w:pPr>
              <w:spacing w:before="240" w:after="0" w:line="360" w:lineRule="auto"/>
              <w:jc w:val="both"/>
              <w:rPr>
                <w:rFonts w:ascii="Gill Sans MT" w:hAnsi="Gill Sans MT" w:cs="Arial"/>
                <w:sz w:val="24"/>
                <w:szCs w:val="24"/>
              </w:rPr>
            </w:pPr>
            <w:r>
              <w:rPr>
                <w:rFonts w:ascii="Gill Sans MT" w:hAnsi="Gill Sans MT" w:cs="Arial"/>
                <w:sz w:val="24"/>
                <w:szCs w:val="24"/>
              </w:rPr>
              <w:t>Poor</w:t>
            </w:r>
          </w:p>
        </w:tc>
        <w:tc>
          <w:tcPr>
            <w:tcW w:w="6413" w:type="dxa"/>
          </w:tcPr>
          <w:p w14:paraId="4F74591C" w14:textId="1E623A3B" w:rsidR="00900E6D" w:rsidRPr="00437AD5" w:rsidRDefault="00900E6D" w:rsidP="00695415">
            <w:pPr>
              <w:spacing w:before="240" w:after="0" w:line="360" w:lineRule="auto"/>
              <w:jc w:val="both"/>
              <w:rPr>
                <w:rFonts w:ascii="Gill Sans MT" w:hAnsi="Gill Sans MT" w:cs="Arial"/>
                <w:sz w:val="24"/>
                <w:szCs w:val="24"/>
              </w:rPr>
            </w:pPr>
            <w:r>
              <w:rPr>
                <w:rFonts w:ascii="Gill Sans MT" w:hAnsi="Gill Sans MT" w:cs="Arial"/>
                <w:sz w:val="24"/>
                <w:szCs w:val="24"/>
              </w:rPr>
              <w:t xml:space="preserve">A weak business case that fails to provide plans and strategies to address key </w:t>
            </w:r>
            <w:r w:rsidR="00F63EA9">
              <w:rPr>
                <w:rFonts w:ascii="Gill Sans MT" w:hAnsi="Gill Sans MT" w:cs="Arial"/>
                <w:sz w:val="24"/>
                <w:szCs w:val="24"/>
              </w:rPr>
              <w:t>program components.</w:t>
            </w:r>
          </w:p>
        </w:tc>
      </w:tr>
    </w:tbl>
    <w:p w14:paraId="254C7654" w14:textId="77777777" w:rsidR="00900E6D" w:rsidRPr="00CD71DF" w:rsidRDefault="00900E6D" w:rsidP="00900E6D">
      <w:pPr>
        <w:spacing w:before="240" w:after="0" w:line="360" w:lineRule="auto"/>
        <w:jc w:val="both"/>
        <w:rPr>
          <w:rFonts w:ascii="Gill Sans MT" w:hAnsi="Gill Sans MT" w:cs="Arial"/>
        </w:rPr>
        <w:sectPr w:rsidR="00900E6D" w:rsidRPr="00CD71DF" w:rsidSect="00695415">
          <w:headerReference w:type="default" r:id="rId14"/>
          <w:pgSz w:w="11906" w:h="16838"/>
          <w:pgMar w:top="1440" w:right="849" w:bottom="1440" w:left="851" w:header="708" w:footer="708" w:gutter="0"/>
          <w:cols w:space="708"/>
          <w:docGrid w:linePitch="360"/>
        </w:sectPr>
      </w:pPr>
      <w:r>
        <w:rPr>
          <w:rFonts w:ascii="Gill Sans MT" w:hAnsi="Gill Sans MT" w:cs="Arial"/>
          <w:sz w:val="24"/>
          <w:szCs w:val="24"/>
        </w:rPr>
        <w:t xml:space="preserve">A score is given for each of the following components: learners, mentors, vehicles, program coordination, program performance and budget. </w:t>
      </w:r>
      <w:r w:rsidRPr="00437AD5">
        <w:rPr>
          <w:rFonts w:ascii="Gill Sans MT" w:hAnsi="Gill Sans MT" w:cs="Arial"/>
          <w:sz w:val="24"/>
          <w:szCs w:val="24"/>
        </w:rPr>
        <w:t>The</w:t>
      </w:r>
      <w:r>
        <w:rPr>
          <w:rFonts w:ascii="Gill Sans MT" w:hAnsi="Gill Sans MT" w:cs="Arial"/>
          <w:sz w:val="24"/>
          <w:szCs w:val="24"/>
        </w:rPr>
        <w:t xml:space="preserve"> Panel is guided by this ranking methodology</w:t>
      </w:r>
      <w:r w:rsidRPr="00437AD5">
        <w:rPr>
          <w:rFonts w:ascii="Gill Sans MT" w:hAnsi="Gill Sans MT" w:cs="Arial"/>
          <w:sz w:val="24"/>
          <w:szCs w:val="24"/>
        </w:rPr>
        <w:t xml:space="preserve"> when assessing the budget request</w:t>
      </w:r>
      <w:r>
        <w:rPr>
          <w:rFonts w:ascii="Gill Sans MT" w:hAnsi="Gill Sans MT" w:cs="Arial"/>
          <w:sz w:val="24"/>
          <w:szCs w:val="24"/>
        </w:rPr>
        <w:t>s</w:t>
      </w:r>
      <w:r w:rsidRPr="00437AD5">
        <w:rPr>
          <w:rFonts w:ascii="Gill Sans MT" w:hAnsi="Gill Sans MT" w:cs="Arial"/>
          <w:sz w:val="24"/>
          <w:szCs w:val="24"/>
        </w:rPr>
        <w:t xml:space="preserve"> of individual </w:t>
      </w:r>
      <w:r>
        <w:rPr>
          <w:rFonts w:ascii="Gill Sans MT" w:hAnsi="Gill Sans MT" w:cs="Arial"/>
          <w:sz w:val="24"/>
          <w:szCs w:val="24"/>
        </w:rPr>
        <w:t xml:space="preserve">programs </w:t>
      </w:r>
      <w:r w:rsidRPr="00437AD5">
        <w:rPr>
          <w:rFonts w:ascii="Gill Sans MT" w:hAnsi="Gill Sans MT" w:cs="Arial"/>
          <w:sz w:val="24"/>
          <w:szCs w:val="24"/>
        </w:rPr>
        <w:t xml:space="preserve">and </w:t>
      </w:r>
      <w:r>
        <w:rPr>
          <w:rFonts w:ascii="Gill Sans MT" w:hAnsi="Gill Sans MT" w:cs="Arial"/>
          <w:sz w:val="24"/>
          <w:szCs w:val="24"/>
        </w:rPr>
        <w:t>determining the overall amount of funding granted</w:t>
      </w:r>
      <w:r w:rsidRPr="00437AD5">
        <w:rPr>
          <w:rFonts w:ascii="Gill Sans MT" w:hAnsi="Gill Sans MT" w:cs="Arial"/>
          <w:sz w:val="24"/>
          <w:szCs w:val="24"/>
        </w:rPr>
        <w:t>.</w:t>
      </w:r>
      <w:r>
        <w:rPr>
          <w:rFonts w:ascii="Gill Sans MT" w:hAnsi="Gill Sans MT" w:cs="Arial"/>
          <w:sz w:val="24"/>
          <w:szCs w:val="24"/>
        </w:rPr>
        <w:t xml:space="preserve"> </w:t>
      </w:r>
      <w:r w:rsidRPr="001F02D0">
        <w:rPr>
          <w:rFonts w:ascii="Gill Sans MT" w:hAnsi="Gill Sans MT" w:cs="Arial"/>
          <w:sz w:val="24"/>
          <w:szCs w:val="24"/>
        </w:rPr>
        <w:t>An example of each rating against the key components is given below.</w:t>
      </w:r>
    </w:p>
    <w:p w14:paraId="01642A9E" w14:textId="73599F7F" w:rsidR="00900E6D" w:rsidRPr="003D6346" w:rsidRDefault="00900E6D" w:rsidP="00900E6D">
      <w:pPr>
        <w:pStyle w:val="Heading4"/>
      </w:pPr>
      <w:r w:rsidRPr="003D6346">
        <w:t>EXAMPLE OF HIGH AND LOW PERFORMING LDMP PROGRAMS</w:t>
      </w:r>
    </w:p>
    <w:tbl>
      <w:tblPr>
        <w:tblW w:w="4785" w:type="pct"/>
        <w:tblLook w:val="04A0" w:firstRow="1" w:lastRow="0" w:firstColumn="1" w:lastColumn="0" w:noHBand="0" w:noVBand="1"/>
      </w:tblPr>
      <w:tblGrid>
        <w:gridCol w:w="1788"/>
        <w:gridCol w:w="2707"/>
        <w:gridCol w:w="2635"/>
        <w:gridCol w:w="2635"/>
      </w:tblGrid>
      <w:tr w:rsidR="00900E6D" w:rsidRPr="00FB7928" w14:paraId="1D6E5C0B" w14:textId="77777777" w:rsidTr="00AA210D">
        <w:trPr>
          <w:trHeight w:val="776"/>
        </w:trPr>
        <w:tc>
          <w:tcPr>
            <w:tcW w:w="907" w:type="pct"/>
            <w:shd w:val="clear" w:color="auto" w:fill="D9D9D9" w:themeFill="background1" w:themeFillShade="D9"/>
          </w:tcPr>
          <w:p w14:paraId="7AC3A86A" w14:textId="77777777" w:rsidR="00900E6D" w:rsidRPr="00663A58" w:rsidRDefault="00900E6D" w:rsidP="00AA210D">
            <w:pPr>
              <w:spacing w:before="240" w:after="240" w:line="240" w:lineRule="auto"/>
              <w:rPr>
                <w:rFonts w:ascii="Gill Sans MT" w:hAnsi="Gill Sans MT" w:cs="Arial"/>
                <w:sz w:val="18"/>
              </w:rPr>
            </w:pPr>
          </w:p>
        </w:tc>
        <w:tc>
          <w:tcPr>
            <w:tcW w:w="1389" w:type="pct"/>
            <w:shd w:val="clear" w:color="auto" w:fill="D9D9D9" w:themeFill="background1" w:themeFillShade="D9"/>
          </w:tcPr>
          <w:p w14:paraId="3F20F37A" w14:textId="77777777" w:rsidR="00900E6D" w:rsidRPr="00663A58" w:rsidRDefault="00900E6D" w:rsidP="00AA210D">
            <w:pPr>
              <w:spacing w:before="240" w:after="240" w:line="240" w:lineRule="auto"/>
              <w:rPr>
                <w:rFonts w:ascii="Gill Sans MT" w:hAnsi="Gill Sans MT" w:cs="Arial"/>
                <w:b/>
                <w:color w:val="FFFFFF" w:themeColor="background1"/>
                <w:sz w:val="18"/>
              </w:rPr>
            </w:pPr>
            <w:r w:rsidRPr="00663A58">
              <w:rPr>
                <w:rFonts w:ascii="Gill Sans MT" w:hAnsi="Gill Sans MT" w:cs="Arial"/>
                <w:b/>
                <w:color w:val="A5A5A5" w:themeColor="accent3"/>
                <w:sz w:val="18"/>
              </w:rPr>
              <w:t>HIGH PERFORMING LDMP (SCORE 3)</w:t>
            </w:r>
          </w:p>
        </w:tc>
        <w:tc>
          <w:tcPr>
            <w:tcW w:w="1352" w:type="pct"/>
            <w:shd w:val="clear" w:color="auto" w:fill="D9D9D9" w:themeFill="background1" w:themeFillShade="D9"/>
          </w:tcPr>
          <w:p w14:paraId="6E297632" w14:textId="77777777" w:rsidR="00900E6D" w:rsidRPr="00663A58" w:rsidRDefault="00900E6D" w:rsidP="00AA210D">
            <w:pPr>
              <w:spacing w:before="240" w:after="240" w:line="240" w:lineRule="auto"/>
              <w:rPr>
                <w:rFonts w:ascii="Gill Sans MT" w:hAnsi="Gill Sans MT" w:cs="Arial"/>
                <w:b/>
                <w:color w:val="F4B083" w:themeColor="accent2" w:themeTint="99"/>
                <w:sz w:val="18"/>
              </w:rPr>
            </w:pPr>
            <w:r w:rsidRPr="00663A58">
              <w:rPr>
                <w:rFonts w:ascii="Gill Sans MT" w:hAnsi="Gill Sans MT" w:cs="Arial"/>
                <w:b/>
                <w:color w:val="538135" w:themeColor="accent6" w:themeShade="BF"/>
                <w:sz w:val="18"/>
              </w:rPr>
              <w:t>MEDIUM PERFORMING LDMP (SCORE 2)</w:t>
            </w:r>
          </w:p>
        </w:tc>
        <w:tc>
          <w:tcPr>
            <w:tcW w:w="1352" w:type="pct"/>
            <w:shd w:val="clear" w:color="auto" w:fill="D9D9D9" w:themeFill="background1" w:themeFillShade="D9"/>
          </w:tcPr>
          <w:p w14:paraId="47A84510" w14:textId="77777777" w:rsidR="00900E6D" w:rsidRPr="00663A58" w:rsidRDefault="00900E6D" w:rsidP="00AA210D">
            <w:pPr>
              <w:spacing w:before="240" w:after="240" w:line="240" w:lineRule="auto"/>
              <w:rPr>
                <w:rFonts w:ascii="Gill Sans MT" w:hAnsi="Gill Sans MT" w:cs="Arial"/>
                <w:b/>
                <w:color w:val="FFFFFF" w:themeColor="background1"/>
                <w:sz w:val="18"/>
              </w:rPr>
            </w:pPr>
            <w:r w:rsidRPr="00663A58">
              <w:rPr>
                <w:rFonts w:ascii="Gill Sans MT" w:hAnsi="Gill Sans MT" w:cs="Arial"/>
                <w:b/>
                <w:color w:val="F4B083" w:themeColor="accent2" w:themeTint="99"/>
                <w:sz w:val="18"/>
              </w:rPr>
              <w:t>LOW PERFORMING LDMP (SCORE 1)</w:t>
            </w:r>
          </w:p>
        </w:tc>
      </w:tr>
      <w:tr w:rsidR="00900E6D" w:rsidRPr="00FB7928" w14:paraId="54F0FD63" w14:textId="77777777" w:rsidTr="00AA210D">
        <w:trPr>
          <w:trHeight w:val="776"/>
        </w:trPr>
        <w:tc>
          <w:tcPr>
            <w:tcW w:w="907" w:type="pct"/>
            <w:shd w:val="clear" w:color="auto" w:fill="F2F2F2" w:themeFill="background1" w:themeFillShade="F2"/>
          </w:tcPr>
          <w:p w14:paraId="2DCDD4AF" w14:textId="77777777" w:rsidR="00900E6D" w:rsidRPr="00663A58" w:rsidRDefault="00900E6D" w:rsidP="00AA210D">
            <w:pPr>
              <w:spacing w:before="240" w:after="240" w:line="240" w:lineRule="auto"/>
              <w:rPr>
                <w:rFonts w:ascii="Gill Sans MT" w:hAnsi="Gill Sans MT" w:cs="Arial"/>
                <w:b/>
                <w:sz w:val="18"/>
              </w:rPr>
            </w:pPr>
            <w:r w:rsidRPr="00663A58">
              <w:rPr>
                <w:rFonts w:ascii="Gill Sans MT" w:hAnsi="Gill Sans MT" w:cs="Arial"/>
                <w:b/>
                <w:sz w:val="18"/>
              </w:rPr>
              <w:t>LEARNERS</w:t>
            </w:r>
          </w:p>
        </w:tc>
        <w:tc>
          <w:tcPr>
            <w:tcW w:w="1389" w:type="pct"/>
            <w:shd w:val="clear" w:color="auto" w:fill="EDEDED" w:themeFill="accent3" w:themeFillTint="33"/>
          </w:tcPr>
          <w:p w14:paraId="4C650A60" w14:textId="77777777" w:rsidR="00900E6D" w:rsidRPr="00663A58" w:rsidRDefault="00900E6D" w:rsidP="00AA210D">
            <w:pPr>
              <w:spacing w:before="240" w:after="240" w:line="240" w:lineRule="auto"/>
              <w:rPr>
                <w:rFonts w:ascii="Gill Sans MT" w:hAnsi="Gill Sans MT" w:cs="Arial"/>
                <w:sz w:val="18"/>
              </w:rPr>
            </w:pPr>
            <w:r w:rsidRPr="00663A58">
              <w:rPr>
                <w:rFonts w:ascii="Gill Sans MT" w:hAnsi="Gill Sans MT" w:cs="Arial"/>
                <w:sz w:val="18"/>
              </w:rPr>
              <w:t>Program has a high number of actively engaged learners from the program target group who meet the eligibility criteria.</w:t>
            </w:r>
          </w:p>
        </w:tc>
        <w:tc>
          <w:tcPr>
            <w:tcW w:w="1352" w:type="pct"/>
            <w:shd w:val="clear" w:color="auto" w:fill="E2EFD9" w:themeFill="accent6" w:themeFillTint="33"/>
          </w:tcPr>
          <w:p w14:paraId="5B4BE5AE" w14:textId="77777777" w:rsidR="00900E6D" w:rsidRPr="00663A58" w:rsidRDefault="00900E6D" w:rsidP="00AA210D">
            <w:pPr>
              <w:spacing w:before="240" w:after="240" w:line="240" w:lineRule="auto"/>
              <w:rPr>
                <w:rFonts w:ascii="Gill Sans MT" w:hAnsi="Gill Sans MT" w:cs="Arial"/>
                <w:sz w:val="18"/>
              </w:rPr>
            </w:pPr>
            <w:r w:rsidRPr="00663A58">
              <w:rPr>
                <w:rFonts w:ascii="Gill Sans MT" w:hAnsi="Gill Sans MT" w:cs="Arial"/>
                <w:sz w:val="18"/>
              </w:rPr>
              <w:t>Program has actively engaged learners, mostly from the target group and who meet the eligibility criteria.</w:t>
            </w:r>
          </w:p>
        </w:tc>
        <w:tc>
          <w:tcPr>
            <w:tcW w:w="1352" w:type="pct"/>
            <w:shd w:val="clear" w:color="auto" w:fill="FBE4D5" w:themeFill="accent2" w:themeFillTint="33"/>
          </w:tcPr>
          <w:p w14:paraId="09B73821" w14:textId="77777777" w:rsidR="00900E6D" w:rsidRPr="00663A58" w:rsidRDefault="00900E6D" w:rsidP="00AA210D">
            <w:pPr>
              <w:spacing w:before="240" w:after="240" w:line="240" w:lineRule="auto"/>
              <w:rPr>
                <w:rFonts w:ascii="Gill Sans MT" w:hAnsi="Gill Sans MT" w:cs="Arial"/>
                <w:sz w:val="18"/>
              </w:rPr>
            </w:pPr>
            <w:r w:rsidRPr="00663A58">
              <w:rPr>
                <w:rFonts w:ascii="Gill Sans MT" w:hAnsi="Gill Sans MT" w:cs="Arial"/>
                <w:sz w:val="18"/>
              </w:rPr>
              <w:t>Program has a low number of actively engaged learners that are not all from the target group and/or meet the eligibility criteria.</w:t>
            </w:r>
          </w:p>
        </w:tc>
      </w:tr>
      <w:tr w:rsidR="00900E6D" w:rsidRPr="00FB7928" w14:paraId="30189D23" w14:textId="77777777" w:rsidTr="00AA210D">
        <w:trPr>
          <w:trHeight w:val="776"/>
        </w:trPr>
        <w:tc>
          <w:tcPr>
            <w:tcW w:w="907" w:type="pct"/>
            <w:shd w:val="clear" w:color="auto" w:fill="F2F2F2" w:themeFill="background1" w:themeFillShade="F2"/>
          </w:tcPr>
          <w:p w14:paraId="3C35B008" w14:textId="77777777" w:rsidR="00900E6D" w:rsidRPr="00663A58" w:rsidRDefault="00900E6D" w:rsidP="00AA210D">
            <w:pPr>
              <w:spacing w:before="240" w:after="240" w:line="240" w:lineRule="auto"/>
              <w:rPr>
                <w:rFonts w:ascii="Gill Sans MT" w:hAnsi="Gill Sans MT" w:cs="Arial"/>
                <w:b/>
                <w:sz w:val="18"/>
              </w:rPr>
            </w:pPr>
            <w:r w:rsidRPr="00663A58">
              <w:rPr>
                <w:rFonts w:ascii="Gill Sans MT" w:hAnsi="Gill Sans MT" w:cs="Arial"/>
                <w:b/>
                <w:sz w:val="18"/>
              </w:rPr>
              <w:t>MENTORS</w:t>
            </w:r>
          </w:p>
        </w:tc>
        <w:tc>
          <w:tcPr>
            <w:tcW w:w="1389" w:type="pct"/>
            <w:shd w:val="clear" w:color="auto" w:fill="EDEDED" w:themeFill="accent3" w:themeFillTint="33"/>
          </w:tcPr>
          <w:p w14:paraId="72AF006A" w14:textId="77777777" w:rsidR="00900E6D" w:rsidRPr="00663A58" w:rsidRDefault="00900E6D" w:rsidP="00AA210D">
            <w:pPr>
              <w:spacing w:before="240" w:after="240" w:line="240" w:lineRule="auto"/>
              <w:rPr>
                <w:rFonts w:ascii="Gill Sans MT" w:hAnsi="Gill Sans MT" w:cs="Arial"/>
                <w:sz w:val="18"/>
              </w:rPr>
            </w:pPr>
            <w:r w:rsidRPr="00663A58">
              <w:rPr>
                <w:rFonts w:ascii="Gill Sans MT" w:hAnsi="Gill Sans MT" w:cs="Arial"/>
                <w:sz w:val="18"/>
              </w:rPr>
              <w:t>Program has a high number of actively engaged mentors who meet the criteria and comprehensive mentor retention and recruitment strategies in place.</w:t>
            </w:r>
          </w:p>
        </w:tc>
        <w:tc>
          <w:tcPr>
            <w:tcW w:w="1352" w:type="pct"/>
            <w:shd w:val="clear" w:color="auto" w:fill="E2EFD9" w:themeFill="accent6" w:themeFillTint="33"/>
          </w:tcPr>
          <w:p w14:paraId="3EAFD6B9" w14:textId="77777777" w:rsidR="00900E6D" w:rsidRPr="00663A58" w:rsidRDefault="00900E6D" w:rsidP="00AA210D">
            <w:pPr>
              <w:spacing w:before="240" w:after="240" w:line="240" w:lineRule="auto"/>
              <w:rPr>
                <w:rFonts w:ascii="Gill Sans MT" w:hAnsi="Gill Sans MT" w:cs="Arial"/>
                <w:sz w:val="18"/>
              </w:rPr>
            </w:pPr>
            <w:r w:rsidRPr="00663A58">
              <w:rPr>
                <w:rFonts w:ascii="Gill Sans MT" w:hAnsi="Gill Sans MT" w:cs="Arial"/>
                <w:sz w:val="18"/>
              </w:rPr>
              <w:t>Program has actively engaged mentors who meet the criteria with some mentor retention and recruitment strategies in place.</w:t>
            </w:r>
          </w:p>
        </w:tc>
        <w:tc>
          <w:tcPr>
            <w:tcW w:w="1352" w:type="pct"/>
            <w:shd w:val="clear" w:color="auto" w:fill="FBE4D5" w:themeFill="accent2" w:themeFillTint="33"/>
          </w:tcPr>
          <w:p w14:paraId="7ACD468E" w14:textId="77777777" w:rsidR="00900E6D" w:rsidRPr="00663A58" w:rsidRDefault="00900E6D" w:rsidP="00AA210D">
            <w:pPr>
              <w:spacing w:before="240" w:after="240" w:line="240" w:lineRule="auto"/>
              <w:rPr>
                <w:rFonts w:ascii="Gill Sans MT" w:hAnsi="Gill Sans MT" w:cs="Arial"/>
                <w:sz w:val="18"/>
              </w:rPr>
            </w:pPr>
            <w:r w:rsidRPr="00663A58">
              <w:rPr>
                <w:rFonts w:ascii="Gill Sans MT" w:hAnsi="Gill Sans MT" w:cs="Arial"/>
                <w:sz w:val="18"/>
              </w:rPr>
              <w:t xml:space="preserve">Low number of actively engaged mentors and few or no retention and recruitment strategies in place. </w:t>
            </w:r>
          </w:p>
        </w:tc>
      </w:tr>
      <w:tr w:rsidR="00900E6D" w:rsidRPr="00FB7928" w14:paraId="64DE4B88" w14:textId="77777777" w:rsidTr="00AA210D">
        <w:trPr>
          <w:trHeight w:val="776"/>
        </w:trPr>
        <w:tc>
          <w:tcPr>
            <w:tcW w:w="907" w:type="pct"/>
            <w:shd w:val="clear" w:color="auto" w:fill="F2F2F2" w:themeFill="background1" w:themeFillShade="F2"/>
          </w:tcPr>
          <w:p w14:paraId="3B5122C1" w14:textId="77777777" w:rsidR="00900E6D" w:rsidRPr="00663A58" w:rsidRDefault="00900E6D" w:rsidP="00AA210D">
            <w:pPr>
              <w:spacing w:before="240" w:after="240" w:line="240" w:lineRule="auto"/>
              <w:rPr>
                <w:rFonts w:ascii="Gill Sans MT" w:hAnsi="Gill Sans MT" w:cs="Arial"/>
                <w:b/>
                <w:sz w:val="18"/>
              </w:rPr>
            </w:pPr>
            <w:r w:rsidRPr="00663A58">
              <w:rPr>
                <w:rFonts w:ascii="Gill Sans MT" w:hAnsi="Gill Sans MT" w:cs="Arial"/>
                <w:b/>
                <w:sz w:val="18"/>
              </w:rPr>
              <w:t>VEHICLES</w:t>
            </w:r>
          </w:p>
        </w:tc>
        <w:tc>
          <w:tcPr>
            <w:tcW w:w="1389" w:type="pct"/>
            <w:shd w:val="clear" w:color="auto" w:fill="EDEDED" w:themeFill="accent3" w:themeFillTint="33"/>
          </w:tcPr>
          <w:p w14:paraId="32AF1431" w14:textId="77777777" w:rsidR="00900E6D" w:rsidRPr="00663A58" w:rsidRDefault="00900E6D" w:rsidP="00AA210D">
            <w:pPr>
              <w:spacing w:before="240" w:after="240" w:line="240" w:lineRule="auto"/>
              <w:rPr>
                <w:rFonts w:ascii="Gill Sans MT" w:hAnsi="Gill Sans MT" w:cs="Arial"/>
                <w:sz w:val="18"/>
              </w:rPr>
            </w:pPr>
            <w:r w:rsidRPr="00663A58">
              <w:rPr>
                <w:rFonts w:ascii="Gill Sans MT" w:hAnsi="Gill Sans MT" w:cs="Arial"/>
                <w:sz w:val="18"/>
              </w:rPr>
              <w:t>Vehicle/s fully insured and registration and scheduled maintenance is up-to-date, modern vehicle (less than 10 years old), vehicle transmission (auto\manual) suitable for program/client’s needs. Highly accessible storage location.</w:t>
            </w:r>
          </w:p>
        </w:tc>
        <w:tc>
          <w:tcPr>
            <w:tcW w:w="1352" w:type="pct"/>
            <w:shd w:val="clear" w:color="auto" w:fill="E2EFD9" w:themeFill="accent6" w:themeFillTint="33"/>
          </w:tcPr>
          <w:p w14:paraId="01A6599F" w14:textId="18E62E7D" w:rsidR="00900E6D" w:rsidRPr="00663A58" w:rsidRDefault="00900E6D" w:rsidP="00AA210D">
            <w:pPr>
              <w:spacing w:before="240" w:after="240" w:line="240" w:lineRule="auto"/>
              <w:rPr>
                <w:rFonts w:ascii="Gill Sans MT" w:hAnsi="Gill Sans MT" w:cs="Arial"/>
                <w:sz w:val="18"/>
              </w:rPr>
            </w:pPr>
            <w:r w:rsidRPr="00663A58">
              <w:rPr>
                <w:rFonts w:ascii="Gill Sans MT" w:hAnsi="Gill Sans MT" w:cs="Arial"/>
                <w:sz w:val="18"/>
              </w:rPr>
              <w:t>Vehicle/s fully insured and registration and schedule</w:t>
            </w:r>
            <w:r w:rsidR="004D0F56">
              <w:rPr>
                <w:rFonts w:ascii="Gill Sans MT" w:hAnsi="Gill Sans MT" w:cs="Arial"/>
                <w:sz w:val="18"/>
              </w:rPr>
              <w:t>d</w:t>
            </w:r>
            <w:r w:rsidRPr="00663A58">
              <w:rPr>
                <w:rFonts w:ascii="Gill Sans MT" w:hAnsi="Gill Sans MT" w:cs="Arial"/>
                <w:sz w:val="18"/>
              </w:rPr>
              <w:t xml:space="preserve"> maintenance is up to date, older vehicle (more than 10 years old), Vehicle transmission (auto\manual) suitable for program/client’s needs, with reasonable access to storage location.</w:t>
            </w:r>
          </w:p>
        </w:tc>
        <w:tc>
          <w:tcPr>
            <w:tcW w:w="1352" w:type="pct"/>
            <w:shd w:val="clear" w:color="auto" w:fill="FBE4D5" w:themeFill="accent2" w:themeFillTint="33"/>
          </w:tcPr>
          <w:p w14:paraId="65C8D69E" w14:textId="77777777" w:rsidR="00900E6D" w:rsidRPr="00663A58" w:rsidRDefault="00900E6D" w:rsidP="00AA210D">
            <w:pPr>
              <w:spacing w:before="240" w:after="240" w:line="240" w:lineRule="auto"/>
              <w:rPr>
                <w:rFonts w:ascii="Gill Sans MT" w:hAnsi="Gill Sans MT" w:cs="Arial"/>
                <w:sz w:val="18"/>
              </w:rPr>
            </w:pPr>
            <w:r w:rsidRPr="00663A58">
              <w:rPr>
                <w:rFonts w:ascii="Gill Sans MT" w:hAnsi="Gill Sans MT" w:cs="Arial"/>
                <w:sz w:val="18"/>
              </w:rPr>
              <w:t>Vehicle/s insurance arrangements are unsatisfactory and registration and scheduled maintenance are behind, vehicle not appropriate to program’s needs (manual not preferred), vehicle older than 10 years and stored in a location that has low accessibility.</w:t>
            </w:r>
          </w:p>
        </w:tc>
      </w:tr>
      <w:tr w:rsidR="00900E6D" w:rsidRPr="00FB7928" w14:paraId="3E1F8613" w14:textId="77777777" w:rsidTr="00AA210D">
        <w:trPr>
          <w:trHeight w:val="776"/>
        </w:trPr>
        <w:tc>
          <w:tcPr>
            <w:tcW w:w="907" w:type="pct"/>
            <w:shd w:val="clear" w:color="auto" w:fill="F2F2F2" w:themeFill="background1" w:themeFillShade="F2"/>
          </w:tcPr>
          <w:p w14:paraId="3F04876F" w14:textId="77777777" w:rsidR="00900E6D" w:rsidRPr="00663A58" w:rsidRDefault="00900E6D" w:rsidP="00AA210D">
            <w:pPr>
              <w:spacing w:before="240" w:after="240" w:line="240" w:lineRule="auto"/>
              <w:rPr>
                <w:rFonts w:ascii="Gill Sans MT" w:hAnsi="Gill Sans MT" w:cs="Arial"/>
                <w:b/>
                <w:sz w:val="18"/>
              </w:rPr>
            </w:pPr>
            <w:r w:rsidRPr="00663A58">
              <w:rPr>
                <w:rFonts w:ascii="Gill Sans MT" w:hAnsi="Gill Sans MT" w:cs="Arial"/>
                <w:b/>
                <w:sz w:val="18"/>
              </w:rPr>
              <w:t>PROGRAM COORDINATION</w:t>
            </w:r>
          </w:p>
        </w:tc>
        <w:tc>
          <w:tcPr>
            <w:tcW w:w="1389" w:type="pct"/>
            <w:shd w:val="clear" w:color="auto" w:fill="EDEDED" w:themeFill="accent3" w:themeFillTint="33"/>
          </w:tcPr>
          <w:p w14:paraId="2BCC7DCC" w14:textId="77777777" w:rsidR="00900E6D" w:rsidRPr="00663A58" w:rsidRDefault="00900E6D" w:rsidP="00AA210D">
            <w:pPr>
              <w:spacing w:before="240" w:after="240" w:line="240" w:lineRule="auto"/>
              <w:rPr>
                <w:rFonts w:ascii="Gill Sans MT" w:hAnsi="Gill Sans MT" w:cs="Arial"/>
                <w:sz w:val="18"/>
              </w:rPr>
            </w:pPr>
            <w:r w:rsidRPr="00663A58">
              <w:rPr>
                <w:rFonts w:ascii="Gill Sans MT" w:hAnsi="Gill Sans MT" w:cs="Arial"/>
                <w:sz w:val="18"/>
              </w:rPr>
              <w:t>Excellent data collection that is up to date and good support from auspicing body. All allocated program coordinator hours used for the program.</w:t>
            </w:r>
          </w:p>
        </w:tc>
        <w:tc>
          <w:tcPr>
            <w:tcW w:w="1352" w:type="pct"/>
            <w:shd w:val="clear" w:color="auto" w:fill="E2EFD9" w:themeFill="accent6" w:themeFillTint="33"/>
          </w:tcPr>
          <w:p w14:paraId="5F02D818" w14:textId="7CF6BB83" w:rsidR="00900E6D" w:rsidRPr="00663A58" w:rsidRDefault="00900E6D" w:rsidP="00AA210D">
            <w:pPr>
              <w:spacing w:before="240" w:after="240" w:line="240" w:lineRule="auto"/>
              <w:rPr>
                <w:rFonts w:ascii="Gill Sans MT" w:hAnsi="Gill Sans MT" w:cs="Arial"/>
                <w:sz w:val="18"/>
                <w:szCs w:val="18"/>
              </w:rPr>
            </w:pPr>
            <w:r w:rsidRPr="2C47C9C4">
              <w:rPr>
                <w:rFonts w:ascii="Gill Sans MT" w:hAnsi="Gill Sans MT" w:cs="Arial"/>
                <w:sz w:val="18"/>
                <w:szCs w:val="18"/>
              </w:rPr>
              <w:t xml:space="preserve">Good data collection that is mostly up to date with support from auspicing body. </w:t>
            </w:r>
            <w:r w:rsidR="004D0F56" w:rsidRPr="2C47C9C4">
              <w:rPr>
                <w:rFonts w:ascii="Gill Sans MT" w:hAnsi="Gill Sans MT" w:cs="Arial"/>
                <w:sz w:val="18"/>
                <w:szCs w:val="18"/>
              </w:rPr>
              <w:t>A</w:t>
            </w:r>
            <w:r w:rsidRPr="2C47C9C4">
              <w:rPr>
                <w:rFonts w:ascii="Gill Sans MT" w:hAnsi="Gill Sans MT" w:cs="Arial"/>
                <w:sz w:val="18"/>
                <w:szCs w:val="18"/>
              </w:rPr>
              <w:t>ll or the majority of allocated program coordinator hours used for the program.</w:t>
            </w:r>
          </w:p>
        </w:tc>
        <w:tc>
          <w:tcPr>
            <w:tcW w:w="1352" w:type="pct"/>
            <w:shd w:val="clear" w:color="auto" w:fill="FBE4D5" w:themeFill="accent2" w:themeFillTint="33"/>
          </w:tcPr>
          <w:p w14:paraId="0B28FA85" w14:textId="4DBA4EA0" w:rsidR="00900E6D" w:rsidRPr="00663A58" w:rsidRDefault="00900E6D" w:rsidP="00AA210D">
            <w:pPr>
              <w:spacing w:before="240" w:after="240" w:line="240" w:lineRule="auto"/>
              <w:rPr>
                <w:rFonts w:ascii="Gill Sans MT" w:hAnsi="Gill Sans MT" w:cs="Arial"/>
                <w:sz w:val="18"/>
                <w:szCs w:val="18"/>
              </w:rPr>
            </w:pPr>
            <w:r w:rsidRPr="2C47C9C4">
              <w:rPr>
                <w:rFonts w:ascii="Gill Sans MT" w:hAnsi="Gill Sans MT" w:cs="Arial"/>
                <w:sz w:val="18"/>
                <w:szCs w:val="18"/>
              </w:rPr>
              <w:t>Data collection is poor and</w:t>
            </w:r>
            <w:r w:rsidR="004D0F56" w:rsidRPr="2C47C9C4">
              <w:rPr>
                <w:rFonts w:ascii="Gill Sans MT" w:hAnsi="Gill Sans MT" w:cs="Arial"/>
                <w:sz w:val="18"/>
                <w:szCs w:val="18"/>
              </w:rPr>
              <w:t xml:space="preserve"> there is a</w:t>
            </w:r>
            <w:r w:rsidRPr="2C47C9C4">
              <w:rPr>
                <w:rFonts w:ascii="Gill Sans MT" w:hAnsi="Gill Sans MT" w:cs="Arial"/>
                <w:sz w:val="18"/>
                <w:szCs w:val="18"/>
              </w:rPr>
              <w:t xml:space="preserve"> lack</w:t>
            </w:r>
            <w:r w:rsidR="025102A9" w:rsidRPr="2C47C9C4">
              <w:rPr>
                <w:rFonts w:ascii="Gill Sans MT" w:hAnsi="Gill Sans MT" w:cs="Arial"/>
                <w:sz w:val="18"/>
                <w:szCs w:val="18"/>
              </w:rPr>
              <w:t xml:space="preserve"> of</w:t>
            </w:r>
            <w:r w:rsidRPr="2C47C9C4">
              <w:rPr>
                <w:rFonts w:ascii="Gill Sans MT" w:hAnsi="Gill Sans MT" w:cs="Arial"/>
                <w:sz w:val="18"/>
                <w:szCs w:val="18"/>
              </w:rPr>
              <w:t xml:space="preserve"> support from auspicing body to run the program. Not all allocated program coordinator hours used for the program.</w:t>
            </w:r>
          </w:p>
        </w:tc>
      </w:tr>
      <w:tr w:rsidR="00900E6D" w:rsidRPr="00FB7928" w14:paraId="39F5011C" w14:textId="77777777" w:rsidTr="00AA210D">
        <w:trPr>
          <w:trHeight w:val="776"/>
        </w:trPr>
        <w:tc>
          <w:tcPr>
            <w:tcW w:w="907" w:type="pct"/>
            <w:shd w:val="clear" w:color="auto" w:fill="F2F2F2" w:themeFill="background1" w:themeFillShade="F2"/>
          </w:tcPr>
          <w:p w14:paraId="5A6764DC" w14:textId="77777777" w:rsidR="00900E6D" w:rsidRPr="00663A58" w:rsidRDefault="00900E6D" w:rsidP="00AA210D">
            <w:pPr>
              <w:spacing w:before="240" w:after="240" w:line="240" w:lineRule="auto"/>
              <w:rPr>
                <w:rFonts w:ascii="Gill Sans MT" w:hAnsi="Gill Sans MT" w:cs="Arial"/>
                <w:b/>
                <w:caps/>
                <w:sz w:val="18"/>
                <w:szCs w:val="24"/>
              </w:rPr>
            </w:pPr>
            <w:r w:rsidRPr="00663A58">
              <w:rPr>
                <w:rFonts w:ascii="Gill Sans MT" w:hAnsi="Gill Sans MT" w:cs="Arial"/>
                <w:b/>
                <w:caps/>
                <w:sz w:val="18"/>
                <w:szCs w:val="24"/>
              </w:rPr>
              <w:t xml:space="preserve">Program Performance </w:t>
            </w:r>
          </w:p>
        </w:tc>
        <w:tc>
          <w:tcPr>
            <w:tcW w:w="1389" w:type="pct"/>
            <w:shd w:val="clear" w:color="auto" w:fill="EDEDED" w:themeFill="accent3" w:themeFillTint="33"/>
          </w:tcPr>
          <w:p w14:paraId="4B954395" w14:textId="37A3637F" w:rsidR="00900E6D" w:rsidRPr="00663A58" w:rsidRDefault="00900E6D" w:rsidP="00AA210D">
            <w:pPr>
              <w:spacing w:before="240" w:after="240" w:line="240" w:lineRule="auto"/>
              <w:rPr>
                <w:rFonts w:ascii="Gill Sans MT" w:hAnsi="Gill Sans MT" w:cs="Arial"/>
                <w:sz w:val="18"/>
                <w:szCs w:val="18"/>
              </w:rPr>
            </w:pPr>
            <w:r w:rsidRPr="2C47C9C4">
              <w:rPr>
                <w:rFonts w:ascii="Gill Sans MT" w:hAnsi="Gill Sans MT" w:cs="Arial"/>
                <w:sz w:val="18"/>
                <w:szCs w:val="18"/>
              </w:rPr>
              <w:t>Program meets or exceeds expected on</w:t>
            </w:r>
            <w:r w:rsidR="004D0F56" w:rsidRPr="2C47C9C4">
              <w:rPr>
                <w:rFonts w:ascii="Gill Sans MT" w:hAnsi="Gill Sans MT" w:cs="Arial"/>
                <w:sz w:val="18"/>
                <w:szCs w:val="18"/>
              </w:rPr>
              <w:t>-</w:t>
            </w:r>
            <w:r w:rsidRPr="2C47C9C4">
              <w:rPr>
                <w:rFonts w:ascii="Gill Sans MT" w:hAnsi="Gill Sans MT" w:cs="Arial"/>
                <w:sz w:val="18"/>
                <w:szCs w:val="18"/>
              </w:rPr>
              <w:t>road hours each month with 60 to 80 hours per month for one car, of 120 to 160 hours per month for two cars.</w:t>
            </w:r>
          </w:p>
        </w:tc>
        <w:tc>
          <w:tcPr>
            <w:tcW w:w="1352" w:type="pct"/>
            <w:shd w:val="clear" w:color="auto" w:fill="E2EFD9" w:themeFill="accent6" w:themeFillTint="33"/>
          </w:tcPr>
          <w:p w14:paraId="384E880A" w14:textId="2F41CDE4" w:rsidR="00900E6D" w:rsidRPr="00663A58" w:rsidRDefault="00900E6D" w:rsidP="00AA210D">
            <w:pPr>
              <w:spacing w:before="240" w:after="240" w:line="240" w:lineRule="auto"/>
              <w:rPr>
                <w:rFonts w:ascii="Gill Sans MT" w:hAnsi="Gill Sans MT" w:cs="Arial"/>
                <w:sz w:val="18"/>
                <w:szCs w:val="18"/>
              </w:rPr>
            </w:pPr>
            <w:r w:rsidRPr="2C47C9C4">
              <w:rPr>
                <w:rFonts w:ascii="Gill Sans MT" w:hAnsi="Gill Sans MT" w:cs="Arial"/>
                <w:sz w:val="18"/>
                <w:szCs w:val="18"/>
              </w:rPr>
              <w:t>Program meets or exceeds expected on</w:t>
            </w:r>
            <w:r w:rsidR="004D0F56" w:rsidRPr="2C47C9C4">
              <w:rPr>
                <w:rFonts w:ascii="Gill Sans MT" w:hAnsi="Gill Sans MT" w:cs="Arial"/>
                <w:sz w:val="18"/>
                <w:szCs w:val="18"/>
              </w:rPr>
              <w:t>-</w:t>
            </w:r>
            <w:r w:rsidRPr="2C47C9C4">
              <w:rPr>
                <w:rFonts w:ascii="Gill Sans MT" w:hAnsi="Gill Sans MT" w:cs="Arial"/>
                <w:sz w:val="18"/>
                <w:szCs w:val="18"/>
              </w:rPr>
              <w:t>road hours most months with 60 to 80 hours per month for one car, of 120 to 160 hours per month for two cars, with reasonable explanations for months that are short.</w:t>
            </w:r>
          </w:p>
        </w:tc>
        <w:tc>
          <w:tcPr>
            <w:tcW w:w="1352" w:type="pct"/>
            <w:shd w:val="clear" w:color="auto" w:fill="FBE4D5" w:themeFill="accent2" w:themeFillTint="33"/>
          </w:tcPr>
          <w:p w14:paraId="37C5CA77" w14:textId="7A69D38D" w:rsidR="00900E6D" w:rsidRPr="00663A58" w:rsidRDefault="00900E6D" w:rsidP="00AA210D">
            <w:pPr>
              <w:spacing w:before="240" w:after="240" w:line="240" w:lineRule="auto"/>
              <w:rPr>
                <w:rFonts w:ascii="Gill Sans MT" w:hAnsi="Gill Sans MT" w:cs="Arial"/>
                <w:sz w:val="18"/>
                <w:szCs w:val="18"/>
              </w:rPr>
            </w:pPr>
            <w:r w:rsidRPr="2C47C9C4">
              <w:rPr>
                <w:rFonts w:ascii="Gill Sans MT" w:hAnsi="Gill Sans MT" w:cs="Arial"/>
                <w:sz w:val="18"/>
                <w:szCs w:val="18"/>
              </w:rPr>
              <w:t>Program does not meet expected on</w:t>
            </w:r>
            <w:r w:rsidR="004D0F56" w:rsidRPr="2C47C9C4">
              <w:rPr>
                <w:rFonts w:ascii="Gill Sans MT" w:hAnsi="Gill Sans MT" w:cs="Arial"/>
                <w:sz w:val="18"/>
                <w:szCs w:val="18"/>
              </w:rPr>
              <w:t>-</w:t>
            </w:r>
            <w:r w:rsidRPr="2C47C9C4">
              <w:rPr>
                <w:rFonts w:ascii="Gill Sans MT" w:hAnsi="Gill Sans MT" w:cs="Arial"/>
                <w:sz w:val="18"/>
                <w:szCs w:val="18"/>
              </w:rPr>
              <w:t>road hours per month with 60 to 80 hours per month for one car, of 120 to 160 hours per month for two cars, without reasonable explanation.</w:t>
            </w:r>
          </w:p>
        </w:tc>
      </w:tr>
      <w:tr w:rsidR="00900E6D" w:rsidRPr="00FB7928" w14:paraId="6CEC4F98" w14:textId="77777777" w:rsidTr="00AA210D">
        <w:trPr>
          <w:trHeight w:val="776"/>
        </w:trPr>
        <w:tc>
          <w:tcPr>
            <w:tcW w:w="907" w:type="pct"/>
            <w:shd w:val="clear" w:color="auto" w:fill="F2F2F2" w:themeFill="background1" w:themeFillShade="F2"/>
          </w:tcPr>
          <w:p w14:paraId="07386CC3" w14:textId="77777777" w:rsidR="00900E6D" w:rsidRPr="00663A58" w:rsidRDefault="00900E6D" w:rsidP="00AA210D">
            <w:pPr>
              <w:spacing w:before="240" w:after="240" w:line="240" w:lineRule="auto"/>
              <w:rPr>
                <w:rFonts w:ascii="Gill Sans MT" w:hAnsi="Gill Sans MT" w:cs="Arial"/>
                <w:b/>
                <w:sz w:val="18"/>
              </w:rPr>
            </w:pPr>
            <w:r w:rsidRPr="00663A58">
              <w:rPr>
                <w:rFonts w:ascii="Gill Sans MT" w:hAnsi="Gill Sans MT" w:cs="Arial"/>
                <w:b/>
                <w:sz w:val="18"/>
              </w:rPr>
              <w:t>BUDGET</w:t>
            </w:r>
          </w:p>
        </w:tc>
        <w:tc>
          <w:tcPr>
            <w:tcW w:w="1389" w:type="pct"/>
            <w:shd w:val="clear" w:color="auto" w:fill="EDEDED" w:themeFill="accent3" w:themeFillTint="33"/>
          </w:tcPr>
          <w:p w14:paraId="1AB1234C" w14:textId="2AC0A73D" w:rsidR="00900E6D" w:rsidRPr="00663A58" w:rsidRDefault="00900E6D" w:rsidP="00AA210D">
            <w:pPr>
              <w:spacing w:before="240" w:after="240" w:line="240" w:lineRule="auto"/>
              <w:rPr>
                <w:rFonts w:ascii="Gill Sans MT" w:hAnsi="Gill Sans MT" w:cs="Arial"/>
                <w:sz w:val="18"/>
              </w:rPr>
            </w:pPr>
            <w:r w:rsidRPr="00663A58">
              <w:rPr>
                <w:rFonts w:ascii="Gill Sans MT" w:hAnsi="Gill Sans MT" w:cs="Arial"/>
                <w:sz w:val="18"/>
              </w:rPr>
              <w:t>Budget aligns with the program and costs are justified.</w:t>
            </w:r>
          </w:p>
        </w:tc>
        <w:tc>
          <w:tcPr>
            <w:tcW w:w="1352" w:type="pct"/>
            <w:shd w:val="clear" w:color="auto" w:fill="E2EFD9" w:themeFill="accent6" w:themeFillTint="33"/>
          </w:tcPr>
          <w:p w14:paraId="18A3E5C4" w14:textId="77777777" w:rsidR="00900E6D" w:rsidRPr="00663A58" w:rsidRDefault="00900E6D" w:rsidP="00AA210D">
            <w:pPr>
              <w:spacing w:before="240" w:after="240" w:line="240" w:lineRule="auto"/>
              <w:rPr>
                <w:rFonts w:ascii="Gill Sans MT" w:hAnsi="Gill Sans MT" w:cs="Arial"/>
                <w:sz w:val="18"/>
              </w:rPr>
            </w:pPr>
            <w:r w:rsidRPr="00663A58">
              <w:rPr>
                <w:rFonts w:ascii="Gill Sans MT" w:hAnsi="Gill Sans MT" w:cs="Arial"/>
                <w:sz w:val="18"/>
              </w:rPr>
              <w:t>Budget aligns with the program and most costs are justified.</w:t>
            </w:r>
          </w:p>
        </w:tc>
        <w:tc>
          <w:tcPr>
            <w:tcW w:w="1352" w:type="pct"/>
            <w:shd w:val="clear" w:color="auto" w:fill="FBE4D5" w:themeFill="accent2" w:themeFillTint="33"/>
          </w:tcPr>
          <w:p w14:paraId="62B24ACC" w14:textId="77777777" w:rsidR="00900E6D" w:rsidRPr="00663A58" w:rsidRDefault="00900E6D" w:rsidP="00AA210D">
            <w:pPr>
              <w:spacing w:before="240" w:after="240" w:line="240" w:lineRule="auto"/>
              <w:rPr>
                <w:rFonts w:ascii="Gill Sans MT" w:hAnsi="Gill Sans MT" w:cs="Arial"/>
                <w:sz w:val="18"/>
              </w:rPr>
            </w:pPr>
            <w:r w:rsidRPr="00663A58">
              <w:rPr>
                <w:rFonts w:ascii="Gill Sans MT" w:hAnsi="Gill Sans MT" w:cs="Arial"/>
                <w:sz w:val="18"/>
              </w:rPr>
              <w:t xml:space="preserve">Budget may or may not align with the program, and few costs are justified. </w:t>
            </w:r>
          </w:p>
        </w:tc>
      </w:tr>
    </w:tbl>
    <w:p w14:paraId="32444143" w14:textId="78F2D8A6" w:rsidR="004D6DA2" w:rsidRDefault="004D6DA2" w:rsidP="004D6DA2">
      <w:pPr>
        <w:pStyle w:val="Heading1"/>
      </w:pPr>
      <w:bookmarkStart w:id="17" w:name="_Toc2335079"/>
      <w:bookmarkStart w:id="18" w:name="_Toc63953028"/>
      <w:r>
        <w:t xml:space="preserve">5. </w:t>
      </w:r>
      <w:bookmarkEnd w:id="17"/>
      <w:r w:rsidR="00C60DEB">
        <w:t>Key dates</w:t>
      </w:r>
      <w:bookmarkEnd w:id="18"/>
    </w:p>
    <w:p w14:paraId="7F887DCE" w14:textId="774A2A8D" w:rsidR="000D4076" w:rsidRPr="00784359" w:rsidRDefault="000D4076" w:rsidP="000D4076">
      <w:pPr>
        <w:pStyle w:val="BodyText"/>
        <w:rPr>
          <w:sz w:val="24"/>
          <w:szCs w:val="24"/>
        </w:rPr>
      </w:pPr>
      <w:r w:rsidRPr="00784359">
        <w:rPr>
          <w:sz w:val="24"/>
          <w:szCs w:val="24"/>
        </w:rPr>
        <w:t xml:space="preserve">To ensure everyone has an equal opportunity to apply for a grant, no late applications will be accepted after the closing date and time. </w:t>
      </w:r>
      <w:r w:rsidR="00B37BCF" w:rsidRPr="00784359">
        <w:rPr>
          <w:sz w:val="24"/>
          <w:szCs w:val="24"/>
        </w:rPr>
        <w:t>Should</w:t>
      </w:r>
      <w:r w:rsidR="009D070A" w:rsidRPr="00784359">
        <w:rPr>
          <w:sz w:val="24"/>
          <w:szCs w:val="24"/>
        </w:rPr>
        <w:t xml:space="preserve"> </w:t>
      </w:r>
      <w:r w:rsidRPr="00784359">
        <w:rPr>
          <w:sz w:val="24"/>
          <w:szCs w:val="24"/>
        </w:rPr>
        <w:t xml:space="preserve">extenuating circumstances prevent applicants </w:t>
      </w:r>
      <w:r w:rsidR="009D070A" w:rsidRPr="00784359">
        <w:rPr>
          <w:sz w:val="24"/>
          <w:szCs w:val="24"/>
        </w:rPr>
        <w:t xml:space="preserve">from </w:t>
      </w:r>
      <w:r w:rsidRPr="00784359">
        <w:rPr>
          <w:sz w:val="24"/>
          <w:szCs w:val="24"/>
        </w:rPr>
        <w:t xml:space="preserve">meeting the deadline, </w:t>
      </w:r>
      <w:r w:rsidR="005C6EBD" w:rsidRPr="00784359">
        <w:rPr>
          <w:sz w:val="24"/>
          <w:szCs w:val="24"/>
        </w:rPr>
        <w:t xml:space="preserve">applicants must </w:t>
      </w:r>
      <w:r w:rsidRPr="00784359">
        <w:rPr>
          <w:sz w:val="24"/>
          <w:szCs w:val="24"/>
        </w:rPr>
        <w:t xml:space="preserve">contact us before the grant program closes to discuss further. </w:t>
      </w:r>
    </w:p>
    <w:p w14:paraId="324F3934" w14:textId="4268E287" w:rsidR="000D4076" w:rsidRPr="00784359" w:rsidRDefault="000D4076" w:rsidP="000D4076">
      <w:pPr>
        <w:pStyle w:val="BodyText"/>
        <w:rPr>
          <w:sz w:val="24"/>
          <w:szCs w:val="24"/>
        </w:rPr>
      </w:pPr>
      <w:r w:rsidRPr="00784359">
        <w:rPr>
          <w:sz w:val="24"/>
          <w:szCs w:val="24"/>
        </w:rPr>
        <w:t xml:space="preserve">Applicants are advised to submit </w:t>
      </w:r>
      <w:r w:rsidR="00A945C2" w:rsidRPr="00784359">
        <w:rPr>
          <w:sz w:val="24"/>
          <w:szCs w:val="24"/>
        </w:rPr>
        <w:t xml:space="preserve">their </w:t>
      </w:r>
      <w:r w:rsidRPr="00784359">
        <w:rPr>
          <w:sz w:val="24"/>
          <w:szCs w:val="24"/>
        </w:rPr>
        <w:t>application well before the closing date and time. This will allow time for applicants to raise any concerns when submitting their application</w:t>
      </w:r>
      <w:r w:rsidR="00B37BCF" w:rsidRPr="00784359">
        <w:rPr>
          <w:sz w:val="24"/>
          <w:szCs w:val="24"/>
        </w:rPr>
        <w:t>.</w:t>
      </w:r>
    </w:p>
    <w:p w14:paraId="245252FD" w14:textId="691B6886" w:rsidR="004D6DA2" w:rsidRDefault="00722EF2" w:rsidP="004D6DA2">
      <w:pPr>
        <w:pStyle w:val="BodyText"/>
        <w:rPr>
          <w:i/>
          <w:color w:val="A6A6A6" w:themeColor="background1" w:themeShade="A6"/>
        </w:rPr>
      </w:pPr>
      <w:r>
        <w:rPr>
          <w:noProof/>
          <w:lang w:eastAsia="en-AU"/>
        </w:rPr>
        <mc:AlternateContent>
          <mc:Choice Requires="wpg">
            <w:drawing>
              <wp:anchor distT="0" distB="0" distL="114300" distR="114300" simplePos="0" relativeHeight="251658240" behindDoc="0" locked="0" layoutInCell="1" allowOverlap="1" wp14:anchorId="0BCFB78A" wp14:editId="020941AB">
                <wp:simplePos x="0" y="0"/>
                <wp:positionH relativeFrom="margin">
                  <wp:posOffset>822589</wp:posOffset>
                </wp:positionH>
                <wp:positionV relativeFrom="paragraph">
                  <wp:posOffset>165938</wp:posOffset>
                </wp:positionV>
                <wp:extent cx="5238750" cy="1285876"/>
                <wp:effectExtent l="0" t="0" r="19050" b="9525"/>
                <wp:wrapNone/>
                <wp:docPr id="9" name="Group 9"/>
                <wp:cNvGraphicFramePr/>
                <a:graphic xmlns:a="http://schemas.openxmlformats.org/drawingml/2006/main">
                  <a:graphicData uri="http://schemas.microsoft.com/office/word/2010/wordprocessingGroup">
                    <wpg:wgp>
                      <wpg:cNvGrpSpPr/>
                      <wpg:grpSpPr>
                        <a:xfrm>
                          <a:off x="0" y="0"/>
                          <a:ext cx="5238750" cy="1285876"/>
                          <a:chOff x="0" y="-1"/>
                          <a:chExt cx="5657850" cy="1438276"/>
                        </a:xfrm>
                      </wpg:grpSpPr>
                      <wpg:grpSp>
                        <wpg:cNvPr id="10" name="Group 10"/>
                        <wpg:cNvGrpSpPr/>
                        <wpg:grpSpPr>
                          <a:xfrm>
                            <a:off x="0" y="-1"/>
                            <a:ext cx="5657850" cy="1428751"/>
                            <a:chOff x="0" y="-1"/>
                            <a:chExt cx="5657850" cy="1428751"/>
                          </a:xfrm>
                        </wpg:grpSpPr>
                        <wps:wsp>
                          <wps:cNvPr id="12" name="Text Box 23"/>
                          <wps:cNvSpPr txBox="1"/>
                          <wps:spPr>
                            <a:xfrm>
                              <a:off x="0" y="0"/>
                              <a:ext cx="1381125" cy="714375"/>
                            </a:xfrm>
                            <a:prstGeom prst="round2SameRect">
                              <a:avLst/>
                            </a:prstGeom>
                            <a:solidFill>
                              <a:srgbClr val="4472C4"/>
                            </a:solidFill>
                            <a:ln/>
                          </wps:spPr>
                          <wps:style>
                            <a:lnRef idx="3">
                              <a:schemeClr val="lt1"/>
                            </a:lnRef>
                            <a:fillRef idx="1">
                              <a:schemeClr val="accent1"/>
                            </a:fillRef>
                            <a:effectRef idx="1">
                              <a:schemeClr val="accent1"/>
                            </a:effectRef>
                            <a:fontRef idx="minor">
                              <a:schemeClr val="lt1"/>
                            </a:fontRef>
                          </wps:style>
                          <wps:txbx>
                            <w:txbxContent>
                              <w:p w14:paraId="50416781" w14:textId="77777777" w:rsidR="009E316F" w:rsidRDefault="009E316F" w:rsidP="00722EF2">
                                <w:pPr>
                                  <w:pStyle w:val="NormalWeb"/>
                                  <w:spacing w:before="120" w:beforeAutospacing="0" w:after="200" w:afterAutospacing="0" w:line="280" w:lineRule="exact"/>
                                  <w:jc w:val="center"/>
                                </w:pPr>
                                <w:r w:rsidRPr="00722EF2">
                                  <w:rPr>
                                    <w:rFonts w:ascii="Gill Sans MT" w:eastAsia="Gill Sans MT" w:hAnsi="Gill Sans MT"/>
                                    <w:color w:val="FFFFFF"/>
                                    <w:sz w:val="22"/>
                                    <w:szCs w:val="22"/>
                                  </w:rPr>
                                  <w:t>Funding applications open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Text Box 24"/>
                          <wps:cNvSpPr txBox="1"/>
                          <wps:spPr>
                            <a:xfrm>
                              <a:off x="1428750" y="0"/>
                              <a:ext cx="1381125" cy="714375"/>
                            </a:xfrm>
                            <a:prstGeom prst="round2SameRect">
                              <a:avLst/>
                            </a:prstGeom>
                            <a:solidFill>
                              <a:srgbClr val="4472C4"/>
                            </a:solidFill>
                            <a:ln w="19050" cap="flat" cmpd="sng" algn="ctr">
                              <a:solidFill>
                                <a:schemeClr val="bg1"/>
                              </a:solidFill>
                              <a:prstDash val="solid"/>
                              <a:miter lim="800000"/>
                            </a:ln>
                            <a:effectLst/>
                          </wps:spPr>
                          <wps:txbx>
                            <w:txbxContent>
                              <w:p w14:paraId="782CA563" w14:textId="77777777" w:rsidR="009E316F" w:rsidRDefault="009E316F" w:rsidP="00722EF2">
                                <w:pPr>
                                  <w:pStyle w:val="NormalWeb"/>
                                  <w:spacing w:before="120" w:beforeAutospacing="0" w:after="200" w:afterAutospacing="0" w:line="280" w:lineRule="exact"/>
                                  <w:jc w:val="center"/>
                                </w:pPr>
                                <w:r>
                                  <w:rPr>
                                    <w:rFonts w:ascii="Gill Sans MT" w:eastAsia="Gill Sans MT" w:hAnsi="Gill Sans MT"/>
                                    <w:color w:val="FFFFFF"/>
                                    <w:sz w:val="22"/>
                                    <w:szCs w:val="22"/>
                                  </w:rPr>
                                  <w:t>Funding applications close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Text Box 25"/>
                          <wps:cNvSpPr txBox="1"/>
                          <wps:spPr>
                            <a:xfrm>
                              <a:off x="2847975" y="0"/>
                              <a:ext cx="1381125" cy="714375"/>
                            </a:xfrm>
                            <a:prstGeom prst="round2SameRect">
                              <a:avLst/>
                            </a:prstGeom>
                            <a:solidFill>
                              <a:srgbClr val="4472C4"/>
                            </a:solidFill>
                            <a:ln w="19050" cap="flat" cmpd="sng" algn="ctr">
                              <a:solidFill>
                                <a:sysClr val="window" lastClr="FFFFFF"/>
                              </a:solidFill>
                              <a:prstDash val="solid"/>
                              <a:miter lim="800000"/>
                            </a:ln>
                            <a:effectLst/>
                          </wps:spPr>
                          <wps:txbx>
                            <w:txbxContent>
                              <w:p w14:paraId="63D1CBE3" w14:textId="77777777" w:rsidR="009E316F" w:rsidRDefault="009E316F" w:rsidP="00722EF2">
                                <w:pPr>
                                  <w:pStyle w:val="NormalWeb"/>
                                  <w:spacing w:before="120" w:beforeAutospacing="0" w:after="200" w:afterAutospacing="0" w:line="280" w:lineRule="exact"/>
                                  <w:jc w:val="center"/>
                                </w:pPr>
                                <w:r>
                                  <w:rPr>
                                    <w:rFonts w:ascii="Gill Sans MT" w:eastAsia="Gill Sans MT" w:hAnsi="Gill Sans MT"/>
                                    <w:color w:val="FFFFFF"/>
                                    <w:sz w:val="22"/>
                                    <w:szCs w:val="22"/>
                                  </w:rPr>
                                  <w:t>Applicants notified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Text Box 26"/>
                          <wps:cNvSpPr txBox="1"/>
                          <wps:spPr>
                            <a:xfrm>
                              <a:off x="4276725" y="-1"/>
                              <a:ext cx="1381125" cy="723900"/>
                            </a:xfrm>
                            <a:prstGeom prst="round2SameRect">
                              <a:avLst/>
                            </a:prstGeom>
                            <a:solidFill>
                              <a:srgbClr val="4472C4"/>
                            </a:solidFill>
                            <a:ln w="19050" cap="flat" cmpd="sng" algn="ctr">
                              <a:solidFill>
                                <a:sysClr val="window" lastClr="FFFFFF"/>
                              </a:solidFill>
                              <a:prstDash val="solid"/>
                              <a:miter lim="800000"/>
                            </a:ln>
                            <a:effectLst/>
                          </wps:spPr>
                          <wps:txbx>
                            <w:txbxContent>
                              <w:p w14:paraId="0287A64D" w14:textId="77777777" w:rsidR="009E316F" w:rsidRPr="002D7991" w:rsidRDefault="009E316F" w:rsidP="002D7991">
                                <w:pPr>
                                  <w:pStyle w:val="NormalWeb"/>
                                  <w:spacing w:before="120" w:beforeAutospacing="0" w:after="200" w:afterAutospacing="0" w:line="280" w:lineRule="exact"/>
                                  <w:jc w:val="center"/>
                                  <w:rPr>
                                    <w:sz w:val="22"/>
                                  </w:rPr>
                                </w:pPr>
                                <w:r w:rsidRPr="002D7991">
                                  <w:rPr>
                                    <w:rFonts w:ascii="Gill Sans MT" w:eastAsia="Gill Sans MT" w:hAnsi="Gill Sans MT"/>
                                    <w:color w:val="FFFFFF"/>
                                    <w:sz w:val="18"/>
                                    <w:szCs w:val="20"/>
                                  </w:rPr>
                                  <w:t>Successful applicants receive funding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Text Box 27"/>
                          <wps:cNvSpPr txBox="1"/>
                          <wps:spPr>
                            <a:xfrm rot="10800000">
                              <a:off x="0" y="714375"/>
                              <a:ext cx="1381125" cy="714375"/>
                            </a:xfrm>
                            <a:prstGeom prst="round2SameRect">
                              <a:avLst/>
                            </a:prstGeom>
                            <a:solidFill>
                              <a:schemeClr val="accent5">
                                <a:lumMod val="40000"/>
                                <a:lumOff val="60000"/>
                              </a:schemeClr>
                            </a:solidFill>
                            <a:ln/>
                          </wps:spPr>
                          <wps:style>
                            <a:lnRef idx="3">
                              <a:schemeClr val="lt1"/>
                            </a:lnRef>
                            <a:fillRef idx="1">
                              <a:schemeClr val="accent1"/>
                            </a:fillRef>
                            <a:effectRef idx="1">
                              <a:schemeClr val="accent1"/>
                            </a:effectRef>
                            <a:fontRef idx="minor">
                              <a:schemeClr val="lt1"/>
                            </a:fontRef>
                          </wps:style>
                          <wps:txbx>
                            <w:txbxContent>
                              <w:p w14:paraId="05A54800" w14:textId="77777777" w:rsidR="009E316F" w:rsidRDefault="009E316F" w:rsidP="00722EF2">
                                <w:pPr>
                                  <w:pStyle w:val="NormalWeb"/>
                                  <w:spacing w:before="120" w:beforeAutospacing="0" w:after="200" w:afterAutospacing="0" w:line="280" w:lineRule="exact"/>
                                </w:pPr>
                                <w:r>
                                  <w:rPr>
                                    <w:rFonts w:eastAsia="Gill Sans MT"/>
                                    <w:color w:val="000000"/>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 name="Text Box 28"/>
                          <wps:cNvSpPr txBox="1"/>
                          <wps:spPr>
                            <a:xfrm rot="10800000">
                              <a:off x="1428750" y="714375"/>
                              <a:ext cx="1381125" cy="714375"/>
                            </a:xfrm>
                            <a:prstGeom prst="round2SameRect">
                              <a:avLst/>
                            </a:prstGeom>
                            <a:solidFill>
                              <a:schemeClr val="accent5">
                                <a:lumMod val="40000"/>
                                <a:lumOff val="60000"/>
                              </a:schemeClr>
                            </a:solidFill>
                            <a:ln/>
                          </wps:spPr>
                          <wps:style>
                            <a:lnRef idx="3">
                              <a:schemeClr val="lt1"/>
                            </a:lnRef>
                            <a:fillRef idx="1">
                              <a:schemeClr val="accent1"/>
                            </a:fillRef>
                            <a:effectRef idx="1">
                              <a:schemeClr val="accent1"/>
                            </a:effectRef>
                            <a:fontRef idx="minor">
                              <a:schemeClr val="lt1"/>
                            </a:fontRef>
                          </wps:style>
                          <wps:txbx>
                            <w:txbxContent>
                              <w:p w14:paraId="00ED89F5" w14:textId="77777777" w:rsidR="009E316F" w:rsidRDefault="009E316F" w:rsidP="00722EF2">
                                <w:pPr>
                                  <w:pStyle w:val="NormalWeb"/>
                                  <w:spacing w:before="120" w:beforeAutospacing="0" w:after="200" w:afterAutospacing="0" w:line="280" w:lineRule="exact"/>
                                </w:pPr>
                                <w:r>
                                  <w:rPr>
                                    <w:rFonts w:eastAsia="Gill Sans MT"/>
                                    <w:color w:val="000000"/>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 name="Text Box 29"/>
                          <wps:cNvSpPr txBox="1"/>
                          <wps:spPr>
                            <a:xfrm rot="10800000">
                              <a:off x="2847975" y="714375"/>
                              <a:ext cx="1381125" cy="714375"/>
                            </a:xfrm>
                            <a:prstGeom prst="round2SameRect">
                              <a:avLst/>
                            </a:prstGeom>
                            <a:solidFill>
                              <a:schemeClr val="accent5">
                                <a:lumMod val="40000"/>
                                <a:lumOff val="60000"/>
                              </a:schemeClr>
                            </a:solidFill>
                            <a:ln/>
                          </wps:spPr>
                          <wps:style>
                            <a:lnRef idx="3">
                              <a:schemeClr val="lt1"/>
                            </a:lnRef>
                            <a:fillRef idx="1">
                              <a:schemeClr val="accent1"/>
                            </a:fillRef>
                            <a:effectRef idx="1">
                              <a:schemeClr val="accent1"/>
                            </a:effectRef>
                            <a:fontRef idx="minor">
                              <a:schemeClr val="lt1"/>
                            </a:fontRef>
                          </wps:style>
                          <wps:txbx>
                            <w:txbxContent>
                              <w:p w14:paraId="22A505A6" w14:textId="77777777" w:rsidR="009E316F" w:rsidRDefault="009E316F" w:rsidP="00722EF2">
                                <w:pPr>
                                  <w:pStyle w:val="NormalWeb"/>
                                  <w:spacing w:before="120" w:beforeAutospacing="0" w:after="200" w:afterAutospacing="0" w:line="280" w:lineRule="exact"/>
                                </w:pPr>
                                <w:r>
                                  <w:rPr>
                                    <w:rFonts w:eastAsia="Gill Sans MT"/>
                                    <w:color w:val="000000"/>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Text Box 30"/>
                          <wps:cNvSpPr txBox="1"/>
                          <wps:spPr>
                            <a:xfrm flipV="1">
                              <a:off x="4276725" y="714375"/>
                              <a:ext cx="1381125" cy="714375"/>
                            </a:xfrm>
                            <a:prstGeom prst="round2SameRect">
                              <a:avLst/>
                            </a:prstGeom>
                            <a:solidFill>
                              <a:srgbClr val="4472C4">
                                <a:lumMod val="40000"/>
                                <a:lumOff val="60000"/>
                              </a:srgbClr>
                            </a:solidFill>
                            <a:ln w="19050" cap="flat" cmpd="sng" algn="ctr">
                              <a:solidFill>
                                <a:sysClr val="window" lastClr="FFFFFF"/>
                              </a:solidFill>
                              <a:prstDash val="solid"/>
                              <a:miter lim="800000"/>
                            </a:ln>
                            <a:effectLst/>
                          </wps:spPr>
                          <wps:txbx>
                            <w:txbxContent>
                              <w:p w14:paraId="5413B2A5" w14:textId="77777777" w:rsidR="009E316F" w:rsidRDefault="009E316F" w:rsidP="00722EF2">
                                <w:pPr>
                                  <w:pStyle w:val="NormalWeb"/>
                                  <w:spacing w:before="120" w:beforeAutospacing="0" w:after="200" w:afterAutospacing="0" w:line="280" w:lineRule="exact"/>
                                </w:pPr>
                                <w:r>
                                  <w:rPr>
                                    <w:rFonts w:ascii="Gill Sans MT" w:eastAsia="Gill Sans MT" w:hAnsi="Gill Sans MT"/>
                                    <w:color w:val="000000"/>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21" name="Text Box 32"/>
                        <wps:cNvSpPr txBox="1"/>
                        <wps:spPr>
                          <a:xfrm>
                            <a:off x="0" y="723900"/>
                            <a:ext cx="1381125" cy="714375"/>
                          </a:xfrm>
                          <a:prstGeom prst="round2SameRect">
                            <a:avLst/>
                          </a:prstGeom>
                          <a:noFill/>
                          <a:ln w="19050" cap="flat" cmpd="sng" algn="ctr">
                            <a:noFill/>
                            <a:prstDash val="solid"/>
                            <a:miter lim="800000"/>
                          </a:ln>
                          <a:effectLst/>
                        </wps:spPr>
                        <wps:txbx>
                          <w:txbxContent>
                            <w:p w14:paraId="6704091E" w14:textId="6D380C5E" w:rsidR="009E316F" w:rsidRDefault="002D7991" w:rsidP="00722EF2">
                              <w:pPr>
                                <w:pStyle w:val="NormalWeb"/>
                                <w:spacing w:before="120" w:beforeAutospacing="0" w:after="200" w:afterAutospacing="0" w:line="280" w:lineRule="exact"/>
                                <w:jc w:val="center"/>
                              </w:pPr>
                              <w:r>
                                <w:rPr>
                                  <w:rFonts w:ascii="Gill Sans MT" w:eastAsia="Gill Sans MT" w:hAnsi="Gill Sans MT"/>
                                  <w:color w:val="000000"/>
                                  <w:sz w:val="22"/>
                                  <w:szCs w:val="22"/>
                                </w:rPr>
                                <w:t xml:space="preserve">26 </w:t>
                              </w:r>
                              <w:r w:rsidR="009E316F" w:rsidRPr="00F244D0">
                                <w:rPr>
                                  <w:rFonts w:ascii="Gill Sans MT" w:eastAsia="Gill Sans MT" w:hAnsi="Gill Sans MT"/>
                                  <w:color w:val="000000"/>
                                  <w:sz w:val="22"/>
                                  <w:szCs w:val="22"/>
                                </w:rPr>
                                <w:t>March 2021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Text Box 33"/>
                        <wps:cNvSpPr txBox="1"/>
                        <wps:spPr>
                          <a:xfrm>
                            <a:off x="1428750" y="723900"/>
                            <a:ext cx="1381125" cy="714375"/>
                          </a:xfrm>
                          <a:prstGeom prst="round2SameRect">
                            <a:avLst/>
                          </a:prstGeom>
                          <a:noFill/>
                          <a:ln w="19050" cap="flat" cmpd="sng" algn="ctr">
                            <a:noFill/>
                            <a:prstDash val="solid"/>
                            <a:miter lim="800000"/>
                          </a:ln>
                          <a:effectLst/>
                        </wps:spPr>
                        <wps:txbx>
                          <w:txbxContent>
                            <w:p w14:paraId="1C46F46E" w14:textId="0DDF2635" w:rsidR="009E316F" w:rsidRDefault="002D7991" w:rsidP="00722EF2">
                              <w:pPr>
                                <w:pStyle w:val="NormalWeb"/>
                                <w:spacing w:before="120" w:beforeAutospacing="0" w:after="200" w:afterAutospacing="0" w:line="280" w:lineRule="exact"/>
                                <w:jc w:val="center"/>
                              </w:pPr>
                              <w:r>
                                <w:rPr>
                                  <w:rFonts w:ascii="Gill Sans MT" w:eastAsia="Gill Sans MT" w:hAnsi="Gill Sans MT"/>
                                  <w:color w:val="000000"/>
                                  <w:sz w:val="22"/>
                                  <w:szCs w:val="22"/>
                                </w:rPr>
                                <w:t>26</w:t>
                              </w:r>
                              <w:r w:rsidR="009E316F" w:rsidRPr="00F244D0">
                                <w:rPr>
                                  <w:rFonts w:ascii="Gill Sans MT" w:eastAsia="Gill Sans MT" w:hAnsi="Gill Sans MT"/>
                                  <w:color w:val="000000"/>
                                  <w:sz w:val="22"/>
                                  <w:szCs w:val="22"/>
                                </w:rPr>
                                <w:t xml:space="preserve"> April 2021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 name="Text Box 34"/>
                        <wps:cNvSpPr txBox="1"/>
                        <wps:spPr>
                          <a:xfrm>
                            <a:off x="2847975" y="723900"/>
                            <a:ext cx="1381125" cy="714375"/>
                          </a:xfrm>
                          <a:prstGeom prst="round2SameRect">
                            <a:avLst/>
                          </a:prstGeom>
                          <a:noFill/>
                          <a:ln w="19050" cap="flat" cmpd="sng" algn="ctr">
                            <a:noFill/>
                            <a:prstDash val="solid"/>
                            <a:miter lim="800000"/>
                          </a:ln>
                          <a:effectLst/>
                        </wps:spPr>
                        <wps:txbx>
                          <w:txbxContent>
                            <w:p w14:paraId="6FB2D182" w14:textId="5B8A0C34" w:rsidR="009E316F" w:rsidRDefault="009E316F" w:rsidP="00722EF2">
                              <w:pPr>
                                <w:pStyle w:val="NormalWeb"/>
                                <w:spacing w:before="120" w:beforeAutospacing="0" w:after="200" w:afterAutospacing="0" w:line="280" w:lineRule="exact"/>
                                <w:jc w:val="center"/>
                              </w:pPr>
                              <w:r w:rsidRPr="00F244D0">
                                <w:rPr>
                                  <w:rFonts w:ascii="Gill Sans MT" w:eastAsia="Gill Sans MT" w:hAnsi="Gill Sans MT"/>
                                  <w:color w:val="000000"/>
                                  <w:sz w:val="22"/>
                                  <w:szCs w:val="22"/>
                                </w:rPr>
                                <w:t>11 June 2021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Text Box 35"/>
                        <wps:cNvSpPr txBox="1"/>
                        <wps:spPr>
                          <a:xfrm>
                            <a:off x="4276725" y="714375"/>
                            <a:ext cx="1381125" cy="714375"/>
                          </a:xfrm>
                          <a:prstGeom prst="round2SameRect">
                            <a:avLst/>
                          </a:prstGeom>
                          <a:noFill/>
                          <a:ln w="19050" cap="flat" cmpd="sng" algn="ctr">
                            <a:noFill/>
                            <a:prstDash val="solid"/>
                            <a:miter lim="800000"/>
                          </a:ln>
                          <a:effectLst/>
                        </wps:spPr>
                        <wps:txbx>
                          <w:txbxContent>
                            <w:p w14:paraId="6A83C7E2" w14:textId="2E1AB14F" w:rsidR="009E316F" w:rsidRDefault="009E316F" w:rsidP="00722EF2">
                              <w:pPr>
                                <w:pStyle w:val="NormalWeb"/>
                                <w:spacing w:before="120" w:beforeAutospacing="0" w:after="200" w:afterAutospacing="0" w:line="280" w:lineRule="exact"/>
                                <w:jc w:val="center"/>
                              </w:pPr>
                              <w:r w:rsidRPr="00F244D0">
                                <w:rPr>
                                  <w:rFonts w:ascii="Gill Sans MT" w:eastAsia="Gill Sans MT" w:hAnsi="Gill Sans MT"/>
                                  <w:color w:val="000000"/>
                                  <w:sz w:val="22"/>
                                  <w:szCs w:val="22"/>
                                </w:rPr>
                                <w:t>By 1 July 2021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BCFB78A" id="Group 9" o:spid="_x0000_s1028" style="position:absolute;margin-left:64.75pt;margin-top:13.05pt;width:412.5pt;height:101.25pt;z-index:251658240;mso-position-horizontal-relative:margin;mso-width-relative:margin;mso-height-relative:margin" coordorigin="" coordsize="56578,14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IRiXAUAAKktAAAOAAAAZHJzL2Uyb0RvYy54bWzsWttu4zYQfS/QfxD0vrEly5FtRFmkSRMU&#10;SLfBJu0+0xIlC6BIlaRjZ7++M5REy5cFYm+TdTbKgyNSvA05Z2YOR2cflwVzHqlUueCR6530XYfy&#10;WCQ5zyL374frDyPXUZrwhDDBaeQ+UeV+PP/1l7NFOaG+mAmWUOnAIFxNFmXkzrQuJ72eime0IOpE&#10;lJTDy1TIgmgoyqyXSLKA0QvW8/v9095CyKSUIqZKQe1V9dI9N+OnKY31X2mqqHZY5MLatPmV5neK&#10;v73zMzLJJClneVwvgxywioLkHCa1Q10RTZy5zLeGKvJYCiVSfRKLoifSNI+pkQGk8fob0txIMS+N&#10;LNlkkZV2m2BrN/bp4GHjT4930smTyB27DicFHJGZ1Rnj1izKbAItbmR5X97JuiKrSijtMpUF/gc5&#10;nKXZ1Ce7qXSpnRgqh/5gFA5h72N45/mj4Sg8rbY9nsHZrPp98Jrq35uup8NwZLsGg5Ffde01M/dw&#10;gXY9tmAXXovmwext2aB8qHDNIq1060v0QVQrxn7S2a7flA4QolZKoL5PCe5npKRGtxQecbNTfrNT&#10;Dyjhb2Lp+INqs0wzVANHL6EezrKpV1D5XG3wBiPP84eVNoReMAiHOIyVmUxKqfQNFYWDD5ELEOCJ&#10;fw+a+RnAbDBGHm+Vrjo1jXF6JVieXOeMmYLMppdMOo8EgB8EoX8Z1POsNWMcx1mUalIJYZ70E6M4&#10;BuOfaQrYAFkHZmJjlagdlmmzBbB20xK7pDC97eTt6kTimHLbsW6PXamxVvt0tj3MzIJr27nIuZC7&#10;Zl8tOa3aN9JXMqP4ejldGoPgN+c7FckTHLsUlfVUZXydw9ncEqXviARzCfACFwBvZ0J+dZ0FmNPI&#10;Vf/OiaSuw/7goKpjLwjQ/ppCMAx9KMj2m2n7DZ8XlwIOzgPnUcbmEdtr1jymUhRfwPJf4KzwivAY&#10;5o7cWMumcKkrMw++I6YXF6YZ2NyS6Ft+X8Y4OO4batDD8guRZa1wGhT/k2jgQSYb2la1xZ5cXMy1&#10;SHOjirhz1T7VOwpQRTP0GpgNtjFrlB1nB2jvg1kvQDMEG7ptx48Ouc4CznDcN/4BFS5lRINdKcoE&#10;lI9noAcsg5gEVQKPaw33G0ieZg2S11qhblwRNausiHmFmCCTItcQtbC8iNxRH/9q28I4vq1wWdso&#10;PISVbbHgska1A1fLlB8huMBVVaHDyiEaj3UAuPxREI7B3/304HpS1kdCqJ6IBXgBcBZQGbnX5m+X&#10;L35BtFlz2KHtuNF2uo02QxYOQFsAZCHESBNc2WbUvu7L/MHYWvCG0TSB5StFod/ly44ObtZAdnA7&#10;briF23ALm6j/OZFjxQm8fh0EYfCzdhWwIngQFdWkfh17L8gA8QppRdYq3jU0oSCbF3+KpOaGTfgG&#10;LG5eIGU3lPG0qQZ2Z4NFw1PXIsSOP9bseQd/tIb7DVkBIBAVlXw/7BEuaDcD3NH/YwPaZLKzBO/4&#10;Jsn6lM4SGBeyunNCj3k090g2A7CiunUW4Hn3SN+OBtrMt7ME79gSWM/yhizBe7xTxuv5jahgUCfN&#10;nmkLUpaX/zSX7DUpaFPyH2oGdiSH0BLvywuqYXaxgp+Lz1sv8IZQe1SR/CpP/Uo5IR8yZ5v4tfm8&#10;5zD7bSpvb8lehcpzgZlck2xhfE80tfq+4J1y8xFBk/fr8qOtXOoxxbX+9jcNA5t+2xMLa5S2Q4RJ&#10;cNucpme/CHlDfuJdRnfbXwwMbIpsT0SsUbsOERuIsD63Q8RRZ0IwT7gZL9ks1p6I+IEspxX5HGvU&#10;ZD1vh4hDEWHYBHwPbIhn/e0yfnDcLsNz+wvr8/8AAAD//wMAUEsDBBQABgAIAAAAIQCALp1S4AAA&#10;AAoBAAAPAAAAZHJzL2Rvd25yZXYueG1sTI9BS8NAEIXvgv9hGcGb3SSa0MZsSinqqQi2gnjbZqdJ&#10;aHY2ZLdJ+u8dT3p8bz7evFesZ9uJEQffOlIQLyIQSJUzLdUKPg+vD0sQPmgyunOECq7oYV3e3hQ6&#10;N26iDxz3oRYcQj7XCpoQ+lxKXzVotV+4HolvJzdYHVgOtTSDnjjcdjKJokxa3RJ/aHSP2war8/5i&#10;FbxNeto8xi/j7nzaXr8P6fvXLkal7u/mzTOIgHP4g+G3PleHkjsd3YWMFx3rZJUyqiDJYhAMrNIn&#10;No5sJMsMZFnI/xPKHwAAAP//AwBQSwECLQAUAAYACAAAACEAtoM4kv4AAADhAQAAEwAAAAAAAAAA&#10;AAAAAAAAAAAAW0NvbnRlbnRfVHlwZXNdLnhtbFBLAQItABQABgAIAAAAIQA4/SH/1gAAAJQBAAAL&#10;AAAAAAAAAAAAAAAAAC8BAABfcmVscy8ucmVsc1BLAQItABQABgAIAAAAIQDSUIRiXAUAAKktAAAO&#10;AAAAAAAAAAAAAAAAAC4CAABkcnMvZTJvRG9jLnhtbFBLAQItABQABgAIAAAAIQCALp1S4AAAAAoB&#10;AAAPAAAAAAAAAAAAAAAAALYHAABkcnMvZG93bnJldi54bWxQSwUGAAAAAAQABADzAAAAwwgAAAAA&#10;">
                <v:group id="Group 10" o:spid="_x0000_s1029" style="position:absolute;width:56578;height:14287" coordorigin="" coordsize="56578,14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Text Box 23" o:spid="_x0000_s1030" style="position:absolute;width:13811;height:7143;visibility:visible;mso-wrap-style:square;v-text-anchor:middle" coordsize="1381125,7143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vAD8EA&#10;AADbAAAADwAAAGRycy9kb3ducmV2LnhtbERPPWvDMBDdC/kP4gLdarkZQnCshBBomiFLXRc6HtbF&#10;FpFOjqXa7r+vCoVu93ifV+5nZ8VIQzCeFTxnOQjixmvDrYL6/eVpAyJEZI3WMyn4pgD73eKhxEL7&#10;id9orGIrUgiHAhV0MfaFlKHpyGHIfE+cuKsfHMYEh1bqAacU7qxc5flaOjScGjrs6dhRc6u+nILK&#10;3epP/XHfXI7NXJv1wZ7Mq1XqcTkftiAizfFf/Oc+6zR/Bb+/pAPk7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bwA/BAAAA2wAAAA8AAAAAAAAAAAAAAAAAmAIAAGRycy9kb3du&#10;cmV2LnhtbFBLBQYAAAAABAAEAPUAAACGAwAAAAA=&#10;" adj="-11796480,,5400" path="m119065,l1262060,v65758,,119065,53307,119065,119065l1381125,714375r,l,714375r,l,119065c,53307,53307,,119065,xe" fillcolor="#4472c4" strokecolor="white [3201]" strokeweight="1.5pt">
                    <v:stroke joinstyle="miter"/>
                    <v:formulas/>
                    <v:path arrowok="t" o:connecttype="custom" o:connectlocs="119065,0;1262060,0;1381125,119065;1381125,714375;1381125,714375;0,714375;0,714375;0,119065;119065,0" o:connectangles="0,0,0,0,0,0,0,0,0" textboxrect="0,0,1381125,714375"/>
                    <v:textbox>
                      <w:txbxContent>
                        <w:p w14:paraId="50416781" w14:textId="77777777" w:rsidR="009E316F" w:rsidRDefault="009E316F" w:rsidP="00722EF2">
                          <w:pPr>
                            <w:pStyle w:val="NormalWeb"/>
                            <w:spacing w:before="120" w:beforeAutospacing="0" w:after="200" w:afterAutospacing="0" w:line="280" w:lineRule="exact"/>
                            <w:jc w:val="center"/>
                          </w:pPr>
                          <w:r w:rsidRPr="00722EF2">
                            <w:rPr>
                              <w:rFonts w:ascii="Gill Sans MT" w:eastAsia="Gill Sans MT" w:hAnsi="Gill Sans MT"/>
                              <w:color w:val="FFFFFF"/>
                              <w:sz w:val="22"/>
                              <w:szCs w:val="22"/>
                            </w:rPr>
                            <w:t>Funding applications open</w:t>
                          </w:r>
                        </w:p>
                      </w:txbxContent>
                    </v:textbox>
                  </v:shape>
                  <v:shape id="Text Box 24" o:spid="_x0000_s1031" style="position:absolute;left:14287;width:13811;height:7143;visibility:visible;mso-wrap-style:square;v-text-anchor:middle" coordsize="1381125,7143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Ye48QA&#10;AADbAAAADwAAAGRycy9kb3ducmV2LnhtbERP22rCQBB9L/QflhH6VjcWsZK6ihRSFRWpCtW3ITu5&#10;0OxsyK4x7de7QqFvczjXmcw6U4mWGldaVjDoRyCIU6tLzhUcD8nzGITzyBory6TghxzMpo8PE4y1&#10;vfIntXufixDCLkYFhfd1LKVLCzLo+rYmDlxmG4M+wCaXusFrCDeVfImikTRYcmgosKb3gtLv/cUo&#10;OH9s5+tkN1wmi991m502X9nqdaHUU6+bv4Hw1Pl/8Z97qcP8Idx/CQfI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2HuPEAAAA2wAAAA8AAAAAAAAAAAAAAAAAmAIAAGRycy9k&#10;b3ducmV2LnhtbFBLBQYAAAAABAAEAPUAAACJAwAAAAA=&#10;" adj="-11796480,,5400" path="m119065,l1262060,v65758,,119065,53307,119065,119065l1381125,714375r,l,714375r,l,119065c,53307,53307,,119065,xe" fillcolor="#4472c4" strokecolor="white [3212]" strokeweight="1.5pt">
                    <v:stroke joinstyle="miter"/>
                    <v:formulas/>
                    <v:path arrowok="t" o:connecttype="custom" o:connectlocs="119065,0;1262060,0;1381125,119065;1381125,714375;1381125,714375;0,714375;0,714375;0,119065;119065,0" o:connectangles="0,0,0,0,0,0,0,0,0" textboxrect="0,0,1381125,714375"/>
                    <v:textbox>
                      <w:txbxContent>
                        <w:p w14:paraId="782CA563" w14:textId="77777777" w:rsidR="009E316F" w:rsidRDefault="009E316F" w:rsidP="00722EF2">
                          <w:pPr>
                            <w:pStyle w:val="NormalWeb"/>
                            <w:spacing w:before="120" w:beforeAutospacing="0" w:after="200" w:afterAutospacing="0" w:line="280" w:lineRule="exact"/>
                            <w:jc w:val="center"/>
                          </w:pPr>
                          <w:r>
                            <w:rPr>
                              <w:rFonts w:ascii="Gill Sans MT" w:eastAsia="Gill Sans MT" w:hAnsi="Gill Sans MT"/>
                              <w:color w:val="FFFFFF"/>
                              <w:sz w:val="22"/>
                              <w:szCs w:val="22"/>
                            </w:rPr>
                            <w:t>Funding applications close</w:t>
                          </w:r>
                        </w:p>
                      </w:txbxContent>
                    </v:textbox>
                  </v:shape>
                  <v:shape id="Text Box 25" o:spid="_x0000_s1032" style="position:absolute;left:28479;width:13812;height:7143;visibility:visible;mso-wrap-style:square;v-text-anchor:middle" coordsize="1381125,7143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whc8IA&#10;AADbAAAADwAAAGRycy9kb3ducmV2LnhtbERP32vCMBB+F/wfwgl709SCQ6qxyHAwxjaZ88HHozmb&#10;uuZSkqx2//0yEHy7j+/nrcvBtqInHxrHCuazDARx5XTDtYLj1/N0CSJEZI2tY1LwSwHKzXi0xkK7&#10;K39Sf4i1SCEcClRgYuwKKUNlyGKYuY44cWfnLcYEfS21x2sKt63Ms+xRWmw4NRjs6MlQ9X34sQqa&#10;9/7S+ZyX9fDqzOJt73Yf2Umph8mwXYGINMS7+OZ+0Wn+Av5/SQ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CFzwgAAANsAAAAPAAAAAAAAAAAAAAAAAJgCAABkcnMvZG93&#10;bnJldi54bWxQSwUGAAAAAAQABAD1AAAAhwMAAAAA&#10;" adj="-11796480,,5400" path="m119065,l1262060,v65758,,119065,53307,119065,119065l1381125,714375r,l,714375r,l,119065c,53307,53307,,119065,xe" fillcolor="#4472c4" strokecolor="window" strokeweight="1.5pt">
                    <v:stroke joinstyle="miter"/>
                    <v:formulas/>
                    <v:path arrowok="t" o:connecttype="custom" o:connectlocs="119065,0;1262060,0;1381125,119065;1381125,714375;1381125,714375;0,714375;0,714375;0,119065;119065,0" o:connectangles="0,0,0,0,0,0,0,0,0" textboxrect="0,0,1381125,714375"/>
                    <v:textbox>
                      <w:txbxContent>
                        <w:p w14:paraId="63D1CBE3" w14:textId="77777777" w:rsidR="009E316F" w:rsidRDefault="009E316F" w:rsidP="00722EF2">
                          <w:pPr>
                            <w:pStyle w:val="NormalWeb"/>
                            <w:spacing w:before="120" w:beforeAutospacing="0" w:after="200" w:afterAutospacing="0" w:line="280" w:lineRule="exact"/>
                            <w:jc w:val="center"/>
                          </w:pPr>
                          <w:r>
                            <w:rPr>
                              <w:rFonts w:ascii="Gill Sans MT" w:eastAsia="Gill Sans MT" w:hAnsi="Gill Sans MT"/>
                              <w:color w:val="FFFFFF"/>
                              <w:sz w:val="22"/>
                              <w:szCs w:val="22"/>
                            </w:rPr>
                            <w:t>Applicants notified</w:t>
                          </w:r>
                        </w:p>
                      </w:txbxContent>
                    </v:textbox>
                  </v:shape>
                  <v:shape id="Text Box 26" o:spid="_x0000_s1033" style="position:absolute;left:42767;width:13811;height:7238;visibility:visible;mso-wrap-style:square;v-text-anchor:middle" coordsize="1381125,723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pKz8IA&#10;AADbAAAADwAAAGRycy9kb3ducmV2LnhtbERPS4vCMBC+C/sfwizsTVM9iFTTIoLLsnjxAeJtaMa2&#10;2kxqErX66zcLgrf5+J4zyzvTiBs5X1tWMBwkIIgLq2suFey2y/4EhA/IGhvLpOBBHvLsozfDVNs7&#10;r+m2CaWIIexTVFCF0KZS+qIig35gW+LIHa0zGCJ0pdQO7zHcNHKUJGNpsObYUGFLi4qK8+ZqFBzP&#10;p9N+NWc3Wf2ud5fvy/NwMFulvj67+RREoC68xS/3j47zx/D/SzxAZ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6krPwgAAANsAAAAPAAAAAAAAAAAAAAAAAJgCAABkcnMvZG93&#10;bnJldi54bWxQSwUGAAAAAAQABAD1AAAAhwMAAAAA&#10;" adj="-11796480,,5400" path="m120652,l1260473,v66634,,120652,54018,120652,120652l1381125,723900r,l,723900r,l,120652c,54018,54018,,120652,xe" fillcolor="#4472c4" strokecolor="window" strokeweight="1.5pt">
                    <v:stroke joinstyle="miter"/>
                    <v:formulas/>
                    <v:path arrowok="t" o:connecttype="custom" o:connectlocs="120652,0;1260473,0;1381125,120652;1381125,723900;1381125,723900;0,723900;0,723900;0,120652;120652,0" o:connectangles="0,0,0,0,0,0,0,0,0" textboxrect="0,0,1381125,723900"/>
                    <v:textbox>
                      <w:txbxContent>
                        <w:p w14:paraId="0287A64D" w14:textId="77777777" w:rsidR="009E316F" w:rsidRPr="002D7991" w:rsidRDefault="009E316F" w:rsidP="002D7991">
                          <w:pPr>
                            <w:pStyle w:val="NormalWeb"/>
                            <w:spacing w:before="120" w:beforeAutospacing="0" w:after="200" w:afterAutospacing="0" w:line="280" w:lineRule="exact"/>
                            <w:jc w:val="center"/>
                            <w:rPr>
                              <w:sz w:val="22"/>
                            </w:rPr>
                          </w:pPr>
                          <w:r w:rsidRPr="002D7991">
                            <w:rPr>
                              <w:rFonts w:ascii="Gill Sans MT" w:eastAsia="Gill Sans MT" w:hAnsi="Gill Sans MT"/>
                              <w:color w:val="FFFFFF"/>
                              <w:sz w:val="18"/>
                              <w:szCs w:val="20"/>
                            </w:rPr>
                            <w:t>Successful applicants receive funding</w:t>
                          </w:r>
                        </w:p>
                      </w:txbxContent>
                    </v:textbox>
                  </v:shape>
                  <v:shape id="Text Box 27" o:spid="_x0000_s1034" style="position:absolute;top:7143;width:13811;height:7144;rotation:180;visibility:visible;mso-wrap-style:square;v-text-anchor:top" coordsize="1381125,7143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oFOcAA&#10;AADbAAAADwAAAGRycy9kb3ducmV2LnhtbERPzYrCMBC+C/sOYQRvmiqslq5RlgVXPQjq7gMMzdgW&#10;m0lNUq1vbwTB23x8vzNfdqYWV3K+sqxgPEpAEOdWV1wo+P9bDVMQPiBrrC2Tgjt5WC4+enPMtL3x&#10;ga7HUIgYwj5DBWUITSalz0sy6Ee2IY7cyTqDIUJXSO3wFsNNLSdJMpUGK44NJTb0U1J+PrZGwa9c&#10;p+d167ZdaIvTbP+5W8nLTqlBv/v+AhGoC2/xy73Rcf4Mnr/EA+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DoFOcAAAADbAAAADwAAAAAAAAAAAAAAAACYAgAAZHJzL2Rvd25y&#10;ZXYueG1sUEsFBgAAAAAEAAQA9QAAAIUDAAAAAA==&#10;" adj="-11796480,,5400" path="m119065,l1262060,v65758,,119065,53307,119065,119065l1381125,714375r,l,714375r,l,119065c,53307,53307,,119065,xe" fillcolor="#b4c6e7 [1304]" strokecolor="white [3201]" strokeweight="1.5pt">
                    <v:stroke joinstyle="miter"/>
                    <v:formulas/>
                    <v:path arrowok="t" o:connecttype="custom" o:connectlocs="119065,0;1262060,0;1381125,119065;1381125,714375;1381125,714375;0,714375;0,714375;0,119065;119065,0" o:connectangles="0,0,0,0,0,0,0,0,0" textboxrect="0,0,1381125,714375"/>
                    <v:textbox>
                      <w:txbxContent>
                        <w:p w14:paraId="05A54800" w14:textId="77777777" w:rsidR="009E316F" w:rsidRDefault="009E316F" w:rsidP="00722EF2">
                          <w:pPr>
                            <w:pStyle w:val="NormalWeb"/>
                            <w:spacing w:before="120" w:beforeAutospacing="0" w:after="200" w:afterAutospacing="0" w:line="280" w:lineRule="exact"/>
                          </w:pPr>
                          <w:r>
                            <w:rPr>
                              <w:rFonts w:eastAsia="Gill Sans MT"/>
                              <w:color w:val="000000"/>
                              <w:sz w:val="22"/>
                              <w:szCs w:val="22"/>
                            </w:rPr>
                            <w:t> </w:t>
                          </w:r>
                        </w:p>
                      </w:txbxContent>
                    </v:textbox>
                  </v:shape>
                  <v:shape id="Text Box 28" o:spid="_x0000_s1035" style="position:absolute;left:14287;top:7143;width:13811;height:7144;rotation:180;visibility:visible;mso-wrap-style:square;v-text-anchor:top" coordsize="1381125,7143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WRS8QA&#10;AADbAAAADwAAAGRycy9kb3ducmV2LnhtbESP3WrCQBCF7wu+wzKF3tVNBaukrlIEtb0Q/HuAITsm&#10;wexs3N1o+vadC8G7Gc6Zc76ZLXrXqBuFWHs28DHMQBEX3tZcGjgdV+9TUDEhW2w8k4E/irCYD15m&#10;mFt/5z3dDqlUEsIxRwNVSm2udSwqchiHviUW7eyDwyRrKLUNeJdw1+hRln1qhzVLQ4UtLSsqLofO&#10;GVjrzfSy6cJvn7ryPNmNtyt93Rrz9tp/f4FK1Ken+XH9YwVfYOUXGUD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lkUvEAAAA2wAAAA8AAAAAAAAAAAAAAAAAmAIAAGRycy9k&#10;b3ducmV2LnhtbFBLBQYAAAAABAAEAPUAAACJAwAAAAA=&#10;" adj="-11796480,,5400" path="m119065,l1262060,v65758,,119065,53307,119065,119065l1381125,714375r,l,714375r,l,119065c,53307,53307,,119065,xe" fillcolor="#b4c6e7 [1304]" strokecolor="white [3201]" strokeweight="1.5pt">
                    <v:stroke joinstyle="miter"/>
                    <v:formulas/>
                    <v:path arrowok="t" o:connecttype="custom" o:connectlocs="119065,0;1262060,0;1381125,119065;1381125,714375;1381125,714375;0,714375;0,714375;0,119065;119065,0" o:connectangles="0,0,0,0,0,0,0,0,0" textboxrect="0,0,1381125,714375"/>
                    <v:textbox>
                      <w:txbxContent>
                        <w:p w14:paraId="00ED89F5" w14:textId="77777777" w:rsidR="009E316F" w:rsidRDefault="009E316F" w:rsidP="00722EF2">
                          <w:pPr>
                            <w:pStyle w:val="NormalWeb"/>
                            <w:spacing w:before="120" w:beforeAutospacing="0" w:after="200" w:afterAutospacing="0" w:line="280" w:lineRule="exact"/>
                          </w:pPr>
                          <w:r>
                            <w:rPr>
                              <w:rFonts w:eastAsia="Gill Sans MT"/>
                              <w:color w:val="000000"/>
                              <w:sz w:val="22"/>
                              <w:szCs w:val="22"/>
                            </w:rPr>
                            <w:t> </w:t>
                          </w:r>
                        </w:p>
                      </w:txbxContent>
                    </v:textbox>
                  </v:shape>
                  <v:shape id="Text Box 29" o:spid="_x0000_s1036" style="position:absolute;left:28479;top:7143;width:13812;height:7144;rotation:180;visibility:visible;mso-wrap-style:square;v-text-anchor:middle" coordsize="1381125,7143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mrML8A&#10;AADbAAAADwAAAGRycy9kb3ducmV2LnhtbERPS4vCMBC+C/6HMMLeNO2uiHaNImLBa33ch2a2KTaT&#10;2mRt999vBMHbfHzPWW8H24gHdb52rCCdJSCIS6drrhRczvl0CcIHZI2NY1LwRx62m/FojZl2PRf0&#10;OIVKxBD2GSowIbSZlL40ZNHPXEscuR/XWQwRdpXUHfYx3DbyM0kW0mLNscFgS3tD5e30axXcr31R&#10;HPpFzV/z5HZI7/kyN6lSH5Nh9w0i0BDe4pf7qOP8FTx/iQfIz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easwvwAAANsAAAAPAAAAAAAAAAAAAAAAAJgCAABkcnMvZG93bnJl&#10;di54bWxQSwUGAAAAAAQABAD1AAAAhAMAAAAA&#10;" adj="-11796480,,5400" path="m119065,l1262060,v65758,,119065,53307,119065,119065l1381125,714375r,l,714375r,l,119065c,53307,53307,,119065,xe" fillcolor="#b4c6e7 [1304]" strokecolor="white [3201]" strokeweight="1.5pt">
                    <v:stroke joinstyle="miter"/>
                    <v:formulas/>
                    <v:path arrowok="t" o:connecttype="custom" o:connectlocs="119065,0;1262060,0;1381125,119065;1381125,714375;1381125,714375;0,714375;0,714375;0,119065;119065,0" o:connectangles="0,0,0,0,0,0,0,0,0" textboxrect="0,0,1381125,714375"/>
                    <v:textbox>
                      <w:txbxContent>
                        <w:p w14:paraId="22A505A6" w14:textId="77777777" w:rsidR="009E316F" w:rsidRDefault="009E316F" w:rsidP="00722EF2">
                          <w:pPr>
                            <w:pStyle w:val="NormalWeb"/>
                            <w:spacing w:before="120" w:beforeAutospacing="0" w:after="200" w:afterAutospacing="0" w:line="280" w:lineRule="exact"/>
                          </w:pPr>
                          <w:r>
                            <w:rPr>
                              <w:rFonts w:eastAsia="Gill Sans MT"/>
                              <w:color w:val="000000"/>
                              <w:sz w:val="22"/>
                              <w:szCs w:val="22"/>
                            </w:rPr>
                            <w:t> </w:t>
                          </w:r>
                        </w:p>
                      </w:txbxContent>
                    </v:textbox>
                  </v:shape>
                  <v:shape id="Text Box 30" o:spid="_x0000_s1037" style="position:absolute;left:42767;top:7143;width:13811;height:7144;flip:y;visibility:visible;mso-wrap-style:square;v-text-anchor:top" coordsize="1381125,7143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Wa88AA&#10;AADbAAAADwAAAGRycy9kb3ducmV2LnhtbERPTYvCMBC9C/6HMMJeRNMVFK1GcXdZsEergsexGZti&#10;MylNVrv/3hwEj4/3vdp0thZ3an3lWMHnOAFBXDhdcangePgdzUH4gKyxdkwK/snDZt3vrTDV7sF7&#10;uuehFDGEfYoKTAhNKqUvDFn0Y9cQR+7qWoshwraUusVHDLe1nCTJTFqsODYYbOjbUHHL/6yC2yJb&#10;JHwyw8teZ835Z+6/pplX6mPQbZcgAnXhLX65d1rBJK6PX+IP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kWa88AAAADbAAAADwAAAAAAAAAAAAAAAACYAgAAZHJzL2Rvd25y&#10;ZXYueG1sUEsFBgAAAAAEAAQA9QAAAIUDAAAAAA==&#10;" adj="-11796480,,5400" path="m119065,l1262060,v65758,,119065,53307,119065,119065l1381125,714375r,l,714375r,l,119065c,53307,53307,,119065,xe" fillcolor="#b4c7e7" strokecolor="window" strokeweight="1.5pt">
                    <v:stroke joinstyle="miter"/>
                    <v:formulas/>
                    <v:path arrowok="t" o:connecttype="custom" o:connectlocs="119065,0;1262060,0;1381125,119065;1381125,714375;1381125,714375;0,714375;0,714375;0,119065;119065,0" o:connectangles="0,0,0,0,0,0,0,0,0" textboxrect="0,0,1381125,714375"/>
                    <v:textbox>
                      <w:txbxContent>
                        <w:p w14:paraId="5413B2A5" w14:textId="77777777" w:rsidR="009E316F" w:rsidRDefault="009E316F" w:rsidP="00722EF2">
                          <w:pPr>
                            <w:pStyle w:val="NormalWeb"/>
                            <w:spacing w:before="120" w:beforeAutospacing="0" w:after="200" w:afterAutospacing="0" w:line="280" w:lineRule="exact"/>
                          </w:pPr>
                          <w:r>
                            <w:rPr>
                              <w:rFonts w:ascii="Gill Sans MT" w:eastAsia="Gill Sans MT" w:hAnsi="Gill Sans MT"/>
                              <w:color w:val="000000"/>
                              <w:sz w:val="22"/>
                              <w:szCs w:val="22"/>
                            </w:rPr>
                            <w:t> </w:t>
                          </w:r>
                        </w:p>
                      </w:txbxContent>
                    </v:textbox>
                  </v:shape>
                </v:group>
                <v:shape id="Text Box 32" o:spid="_x0000_s1038" style="position:absolute;top:7239;width:13811;height:7143;visibility:visible;mso-wrap-style:square;v-text-anchor:middle" coordsize="1381125,7143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Wlr8UA&#10;AADbAAAADwAAAGRycy9kb3ducmV2LnhtbESP0WrCQBRE34X+w3ILfQl1kxS0pK7SxBYUilD1Ay7Z&#10;2yQ0ezdk1yT9+64g+DjMzBlmtZlMKwbqXWNZQTKPQRCXVjdcKTifPp9fQTiPrLG1TAr+yMFm/TBb&#10;YabtyN80HH0lAoRdhgpq77tMSlfWZNDNbUccvB/bG/RB9pXUPY4BblqZxvFCGmw4LNTYUVFT+Xu8&#10;GAVf+23uD/lH2r1UhyKNomWR01Kpp8fp/Q2Ep8nfw7f2TitIE7h+CT9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BaWvxQAAANsAAAAPAAAAAAAAAAAAAAAAAJgCAABkcnMv&#10;ZG93bnJldi54bWxQSwUGAAAAAAQABAD1AAAAigMAAAAA&#10;" adj="-11796480,,5400" path="m119065,l1262060,v65758,,119065,53307,119065,119065l1381125,714375r,l,714375r,l,119065c,53307,53307,,119065,xe" filled="f" stroked="f" strokeweight="1.5pt">
                  <v:stroke joinstyle="miter"/>
                  <v:formulas/>
                  <v:path arrowok="t" o:connecttype="custom" o:connectlocs="119065,0;1262060,0;1381125,119065;1381125,714375;1381125,714375;0,714375;0,714375;0,119065;119065,0" o:connectangles="0,0,0,0,0,0,0,0,0" textboxrect="0,0,1381125,714375"/>
                  <v:textbox>
                    <w:txbxContent>
                      <w:p w14:paraId="6704091E" w14:textId="6D380C5E" w:rsidR="009E316F" w:rsidRDefault="002D7991" w:rsidP="00722EF2">
                        <w:pPr>
                          <w:pStyle w:val="NormalWeb"/>
                          <w:spacing w:before="120" w:beforeAutospacing="0" w:after="200" w:afterAutospacing="0" w:line="280" w:lineRule="exact"/>
                          <w:jc w:val="center"/>
                        </w:pPr>
                        <w:r>
                          <w:rPr>
                            <w:rFonts w:ascii="Gill Sans MT" w:eastAsia="Gill Sans MT" w:hAnsi="Gill Sans MT"/>
                            <w:color w:val="000000"/>
                            <w:sz w:val="22"/>
                            <w:szCs w:val="22"/>
                          </w:rPr>
                          <w:t xml:space="preserve">26 </w:t>
                        </w:r>
                        <w:r w:rsidR="009E316F" w:rsidRPr="00F244D0">
                          <w:rPr>
                            <w:rFonts w:ascii="Gill Sans MT" w:eastAsia="Gill Sans MT" w:hAnsi="Gill Sans MT"/>
                            <w:color w:val="000000"/>
                            <w:sz w:val="22"/>
                            <w:szCs w:val="22"/>
                          </w:rPr>
                          <w:t>March 2021</w:t>
                        </w:r>
                      </w:p>
                    </w:txbxContent>
                  </v:textbox>
                </v:shape>
                <v:shape id="Text Box 33" o:spid="_x0000_s1039" style="position:absolute;left:14287;top:7239;width:13811;height:7143;visibility:visible;mso-wrap-style:square;v-text-anchor:middle" coordsize="1381125,7143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c72MQA&#10;AADbAAAADwAAAGRycy9kb3ducmV2LnhtbESP0WrCQBRE3wv9h+UWfBHduIVaoquYqGBBhKofcMne&#10;JqHZuyG7avz7rlDwcZiZM8x82dtGXKnztWMNk3ECgrhwpuZSw/m0HX2C8AHZYOOYNNzJw3Lx+jLH&#10;1Lgbf9P1GEoRIexT1FCF0KZS+qIii37sWuLo/bjOYoiyK6Xp8BbhtpEqST6kxZrjQoUt5RUVv8eL&#10;1bD/WmfhkG1U+14ecjUcTvOMploP3vrVDESgPjzD/+2d0aAUPL7E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XO9jEAAAA2wAAAA8AAAAAAAAAAAAAAAAAmAIAAGRycy9k&#10;b3ducmV2LnhtbFBLBQYAAAAABAAEAPUAAACJAwAAAAA=&#10;" adj="-11796480,,5400" path="m119065,l1262060,v65758,,119065,53307,119065,119065l1381125,714375r,l,714375r,l,119065c,53307,53307,,119065,xe" filled="f" stroked="f" strokeweight="1.5pt">
                  <v:stroke joinstyle="miter"/>
                  <v:formulas/>
                  <v:path arrowok="t" o:connecttype="custom" o:connectlocs="119065,0;1262060,0;1381125,119065;1381125,714375;1381125,714375;0,714375;0,714375;0,119065;119065,0" o:connectangles="0,0,0,0,0,0,0,0,0" textboxrect="0,0,1381125,714375"/>
                  <v:textbox>
                    <w:txbxContent>
                      <w:p w14:paraId="1C46F46E" w14:textId="0DDF2635" w:rsidR="009E316F" w:rsidRDefault="002D7991" w:rsidP="00722EF2">
                        <w:pPr>
                          <w:pStyle w:val="NormalWeb"/>
                          <w:spacing w:before="120" w:beforeAutospacing="0" w:after="200" w:afterAutospacing="0" w:line="280" w:lineRule="exact"/>
                          <w:jc w:val="center"/>
                        </w:pPr>
                        <w:r>
                          <w:rPr>
                            <w:rFonts w:ascii="Gill Sans MT" w:eastAsia="Gill Sans MT" w:hAnsi="Gill Sans MT"/>
                            <w:color w:val="000000"/>
                            <w:sz w:val="22"/>
                            <w:szCs w:val="22"/>
                          </w:rPr>
                          <w:t>26</w:t>
                        </w:r>
                        <w:r w:rsidR="009E316F" w:rsidRPr="00F244D0">
                          <w:rPr>
                            <w:rFonts w:ascii="Gill Sans MT" w:eastAsia="Gill Sans MT" w:hAnsi="Gill Sans MT"/>
                            <w:color w:val="000000"/>
                            <w:sz w:val="22"/>
                            <w:szCs w:val="22"/>
                          </w:rPr>
                          <w:t xml:space="preserve"> April 2021</w:t>
                        </w:r>
                      </w:p>
                    </w:txbxContent>
                  </v:textbox>
                </v:shape>
                <v:shape id="Text Box 34" o:spid="_x0000_s1040" style="position:absolute;left:28479;top:7239;width:13812;height:7143;visibility:visible;mso-wrap-style:square;v-text-anchor:middle" coordsize="1381125,7143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IGN8UA&#10;AADbAAAADwAAAGRycy9kb3ducmV2LnhtbESP0WrCQBRE3wv+w3KFvkizMRaVNKuYtEIFEar9gEv2&#10;mgSzd0N2q/Hv3UKhj8PMnGGy9WBacaXeNZYVTKMYBHFpdcOVgu/T9mUJwnlkja1lUnAnB+vV6CnD&#10;VNsbf9H16CsRIOxSVFB736VSurImgy6yHXHwzrY36IPsK6l7vAW4aWUSx3NpsOGwUGNHRU3l5fhj&#10;FOx377k/5B9JN6sORTKZLIqcFko9j4fNGwhPg/8P/7U/tYLkFX6/hB8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cgY3xQAAANsAAAAPAAAAAAAAAAAAAAAAAJgCAABkcnMv&#10;ZG93bnJldi54bWxQSwUGAAAAAAQABAD1AAAAigMAAAAA&#10;" adj="-11796480,,5400" path="m119065,l1262060,v65758,,119065,53307,119065,119065l1381125,714375r,l,714375r,l,119065c,53307,53307,,119065,xe" filled="f" stroked="f" strokeweight="1.5pt">
                  <v:stroke joinstyle="miter"/>
                  <v:formulas/>
                  <v:path arrowok="t" o:connecttype="custom" o:connectlocs="119065,0;1262060,0;1381125,119065;1381125,714375;1381125,714375;0,714375;0,714375;0,119065;119065,0" o:connectangles="0,0,0,0,0,0,0,0,0" textboxrect="0,0,1381125,714375"/>
                  <v:textbox>
                    <w:txbxContent>
                      <w:p w14:paraId="6FB2D182" w14:textId="5B8A0C34" w:rsidR="009E316F" w:rsidRDefault="009E316F" w:rsidP="00722EF2">
                        <w:pPr>
                          <w:pStyle w:val="NormalWeb"/>
                          <w:spacing w:before="120" w:beforeAutospacing="0" w:after="200" w:afterAutospacing="0" w:line="280" w:lineRule="exact"/>
                          <w:jc w:val="center"/>
                        </w:pPr>
                        <w:r w:rsidRPr="00F244D0">
                          <w:rPr>
                            <w:rFonts w:ascii="Gill Sans MT" w:eastAsia="Gill Sans MT" w:hAnsi="Gill Sans MT"/>
                            <w:color w:val="000000"/>
                            <w:sz w:val="22"/>
                            <w:szCs w:val="22"/>
                          </w:rPr>
                          <w:t>11 June 2021</w:t>
                        </w:r>
                      </w:p>
                    </w:txbxContent>
                  </v:textbox>
                </v:shape>
                <v:shape id="Text Box 35" o:spid="_x0000_s1041" style="position:absolute;left:42767;top:7143;width:13811;height:7144;visibility:visible;mso-wrap-style:square;v-text-anchor:middle" coordsize="1381125,7143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6jrMUA&#10;AADbAAAADwAAAGRycy9kb3ducmV2LnhtbESP0WrCQBRE3wv+w3KFvkizMVKVNKuYtEIFEar9gEv2&#10;mgSzd0N2q/Hv3UKhj8PMnGGy9WBacaXeNZYVTKMYBHFpdcOVgu/T9mUJwnlkja1lUnAnB+vV6CnD&#10;VNsbf9H16CsRIOxSVFB736VSurImgy6yHXHwzrY36IPsK6l7vAW4aWUSx3NpsOGwUGNHRU3l5fhj&#10;FOx377k/5B9JN6sORTKZLIqcFko9j4fNGwhPg/8P/7U/tYLkFX6/hB8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PqOsxQAAANsAAAAPAAAAAAAAAAAAAAAAAJgCAABkcnMv&#10;ZG93bnJldi54bWxQSwUGAAAAAAQABAD1AAAAigMAAAAA&#10;" adj="-11796480,,5400" path="m119065,l1262060,v65758,,119065,53307,119065,119065l1381125,714375r,l,714375r,l,119065c,53307,53307,,119065,xe" filled="f" stroked="f" strokeweight="1.5pt">
                  <v:stroke joinstyle="miter"/>
                  <v:formulas/>
                  <v:path arrowok="t" o:connecttype="custom" o:connectlocs="119065,0;1262060,0;1381125,119065;1381125,714375;1381125,714375;0,714375;0,714375;0,119065;119065,0" o:connectangles="0,0,0,0,0,0,0,0,0" textboxrect="0,0,1381125,714375"/>
                  <v:textbox>
                    <w:txbxContent>
                      <w:p w14:paraId="6A83C7E2" w14:textId="2E1AB14F" w:rsidR="009E316F" w:rsidRDefault="009E316F" w:rsidP="00722EF2">
                        <w:pPr>
                          <w:pStyle w:val="NormalWeb"/>
                          <w:spacing w:before="120" w:beforeAutospacing="0" w:after="200" w:afterAutospacing="0" w:line="280" w:lineRule="exact"/>
                          <w:jc w:val="center"/>
                        </w:pPr>
                        <w:r w:rsidRPr="00F244D0">
                          <w:rPr>
                            <w:rFonts w:ascii="Gill Sans MT" w:eastAsia="Gill Sans MT" w:hAnsi="Gill Sans MT"/>
                            <w:color w:val="000000"/>
                            <w:sz w:val="22"/>
                            <w:szCs w:val="22"/>
                          </w:rPr>
                          <w:t>By 1 July 2021</w:t>
                        </w:r>
                      </w:p>
                    </w:txbxContent>
                  </v:textbox>
                </v:shape>
                <w10:wrap anchorx="margin"/>
              </v:group>
            </w:pict>
          </mc:Fallback>
        </mc:AlternateContent>
      </w:r>
      <w:r w:rsidR="004D6DA2" w:rsidRPr="004C1727">
        <w:rPr>
          <w:i/>
          <w:color w:val="A6A6A6" w:themeColor="background1" w:themeShade="A6"/>
        </w:rPr>
        <w:t xml:space="preserve"> </w:t>
      </w:r>
      <w:r w:rsidR="00833864">
        <w:rPr>
          <w:i/>
          <w:noProof/>
          <w:color w:val="A6A6A6" w:themeColor="background1" w:themeShade="A6"/>
          <w:lang w:eastAsia="en-AU"/>
        </w:rPr>
        <w:drawing>
          <wp:inline distT="0" distB="0" distL="0" distR="0" wp14:anchorId="7CB2545D" wp14:editId="605B69F2">
            <wp:extent cx="6649085" cy="6220178"/>
            <wp:effectExtent l="0" t="0" r="18415" b="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05467840" w14:textId="6E4DF5B1" w:rsidR="0023703E" w:rsidRDefault="0023703E" w:rsidP="004D6DA2">
      <w:pPr>
        <w:pStyle w:val="BodyText"/>
        <w:rPr>
          <w:i/>
          <w:color w:val="A6A6A6" w:themeColor="background1" w:themeShade="A6"/>
        </w:rPr>
      </w:pPr>
      <w:bookmarkStart w:id="19" w:name="_GoBack"/>
    </w:p>
    <w:bookmarkEnd w:id="19"/>
    <w:p w14:paraId="7B7FD589" w14:textId="556EC29A" w:rsidR="0023703E" w:rsidRDefault="0023703E" w:rsidP="004D6DA2">
      <w:pPr>
        <w:pStyle w:val="BodyText"/>
        <w:rPr>
          <w:i/>
          <w:color w:val="A6A6A6" w:themeColor="background1" w:themeShade="A6"/>
        </w:rPr>
      </w:pPr>
    </w:p>
    <w:p w14:paraId="722FE200" w14:textId="504E46E9" w:rsidR="0023703E" w:rsidRDefault="0023703E" w:rsidP="004D6DA2">
      <w:pPr>
        <w:pStyle w:val="BodyText"/>
        <w:rPr>
          <w:i/>
          <w:color w:val="A6A6A6" w:themeColor="background1" w:themeShade="A6"/>
        </w:rPr>
      </w:pPr>
    </w:p>
    <w:p w14:paraId="1407D9B5" w14:textId="30436B3B" w:rsidR="00F63EA9" w:rsidRPr="004C1727" w:rsidRDefault="00F63EA9" w:rsidP="004D6DA2">
      <w:pPr>
        <w:pStyle w:val="BodyText"/>
        <w:rPr>
          <w:i/>
          <w:color w:val="A6A6A6" w:themeColor="background1" w:themeShade="A6"/>
        </w:rPr>
      </w:pPr>
    </w:p>
    <w:p w14:paraId="765E9A58" w14:textId="3C9211DF" w:rsidR="004D6DA2" w:rsidRDefault="004D6DA2" w:rsidP="004D6DA2">
      <w:pPr>
        <w:pStyle w:val="Heading1"/>
      </w:pPr>
      <w:bookmarkStart w:id="20" w:name="_Toc63953029"/>
      <w:r>
        <w:t>6. Application process</w:t>
      </w:r>
      <w:bookmarkEnd w:id="20"/>
    </w:p>
    <w:p w14:paraId="26540926" w14:textId="77777777" w:rsidR="004F0A50" w:rsidRDefault="004F0A50" w:rsidP="004F0A50">
      <w:pPr>
        <w:pStyle w:val="BodyText"/>
      </w:pPr>
      <w:r>
        <w:t xml:space="preserve">The Department of State Growth uses an online grants management system called SmartyGrants. This system is easy to use and accessible via mobile phones, tablets, laptops and personal computers. </w:t>
      </w:r>
    </w:p>
    <w:p w14:paraId="00EFAEEE" w14:textId="77777777" w:rsidR="004F0A50" w:rsidRDefault="004F0A50" w:rsidP="004F0A50">
      <w:pPr>
        <w:pStyle w:val="BodyText"/>
      </w:pPr>
      <w:r>
        <w:t>The online platform allows you to apply for a grant at any time while the program is open. It also allows us to send you notifications throughout the grant application and funding process.</w:t>
      </w:r>
    </w:p>
    <w:p w14:paraId="061695D0" w14:textId="77777777" w:rsidR="004F0A50" w:rsidRDefault="004F0A50" w:rsidP="004F0A50">
      <w:pPr>
        <w:pStyle w:val="BodyText"/>
      </w:pPr>
      <w:r>
        <w:t>If you do not have internet access please contact us to discuss alternate options.</w:t>
      </w:r>
    </w:p>
    <w:p w14:paraId="1DB74714" w14:textId="645801FE" w:rsidR="004D6DA2" w:rsidRPr="00075DD6" w:rsidRDefault="004614BB" w:rsidP="00075DD6">
      <w:pPr>
        <w:pStyle w:val="BodyText"/>
        <w:numPr>
          <w:ilvl w:val="0"/>
          <w:numId w:val="36"/>
        </w:numPr>
        <w:rPr>
          <w:color w:val="auto"/>
        </w:rPr>
      </w:pPr>
      <w:r w:rsidRPr="00075DD6">
        <w:rPr>
          <w:color w:val="auto"/>
        </w:rPr>
        <w:t>Applicants</w:t>
      </w:r>
      <w:r w:rsidR="004F0A50" w:rsidRPr="00075DD6">
        <w:rPr>
          <w:color w:val="auto"/>
        </w:rPr>
        <w:t xml:space="preserve"> should read the guidelines carefully before starting </w:t>
      </w:r>
      <w:r w:rsidRPr="00075DD6">
        <w:rPr>
          <w:color w:val="auto"/>
        </w:rPr>
        <w:t>an</w:t>
      </w:r>
      <w:r w:rsidR="004F0A50" w:rsidRPr="00075DD6">
        <w:rPr>
          <w:color w:val="auto"/>
        </w:rPr>
        <w:t xml:space="preserve"> application. </w:t>
      </w:r>
    </w:p>
    <w:p w14:paraId="1B2E8280" w14:textId="1F5167EF" w:rsidR="004D6DA2" w:rsidRPr="00075DD6" w:rsidRDefault="004D6DA2" w:rsidP="00075DD6">
      <w:pPr>
        <w:pStyle w:val="BodyText"/>
        <w:numPr>
          <w:ilvl w:val="0"/>
          <w:numId w:val="36"/>
        </w:numPr>
        <w:rPr>
          <w:color w:val="auto"/>
        </w:rPr>
      </w:pPr>
      <w:r w:rsidRPr="00075DD6">
        <w:rPr>
          <w:color w:val="auto"/>
        </w:rPr>
        <w:t xml:space="preserve">This is a competitive merit-based process. Meeting the eligibility criteria will not automatically result in a successful </w:t>
      </w:r>
      <w:r w:rsidR="00197253">
        <w:rPr>
          <w:color w:val="auto"/>
        </w:rPr>
        <w:t>application</w:t>
      </w:r>
      <w:r w:rsidRPr="00075DD6">
        <w:rPr>
          <w:color w:val="auto"/>
        </w:rPr>
        <w:t>.</w:t>
      </w:r>
    </w:p>
    <w:p w14:paraId="3D49A81B" w14:textId="77777777" w:rsidR="00B509C2" w:rsidRPr="00B509C2" w:rsidRDefault="004614BB" w:rsidP="00B509C2">
      <w:pPr>
        <w:pStyle w:val="BodyText"/>
        <w:numPr>
          <w:ilvl w:val="0"/>
          <w:numId w:val="36"/>
        </w:numPr>
        <w:ind w:right="-2"/>
        <w:rPr>
          <w:color w:val="auto"/>
        </w:rPr>
      </w:pPr>
      <w:r w:rsidRPr="00B509C2">
        <w:rPr>
          <w:color w:val="auto"/>
        </w:rPr>
        <w:t xml:space="preserve">There will be no opportunity to change an application or provide further information to support it once it has been submitted. Therefore applicants should ensure that all supporting documentation provided is accurate and has been attached correctly </w:t>
      </w:r>
      <w:r w:rsidR="005169DD" w:rsidRPr="00B509C2">
        <w:rPr>
          <w:color w:val="auto"/>
        </w:rPr>
        <w:t>before submitting</w:t>
      </w:r>
      <w:r w:rsidR="00783545" w:rsidRPr="00B509C2">
        <w:rPr>
          <w:color w:val="auto"/>
        </w:rPr>
        <w:t xml:space="preserve"> their application</w:t>
      </w:r>
      <w:r w:rsidR="00033617" w:rsidRPr="00B509C2">
        <w:rPr>
          <w:color w:val="auto"/>
        </w:rPr>
        <w:t>.</w:t>
      </w:r>
    </w:p>
    <w:p w14:paraId="41917488" w14:textId="3F964B19" w:rsidR="0029724B" w:rsidRPr="00B509C2" w:rsidRDefault="004D6DA2" w:rsidP="00B509C2">
      <w:pPr>
        <w:pStyle w:val="BodyText"/>
        <w:numPr>
          <w:ilvl w:val="0"/>
          <w:numId w:val="36"/>
        </w:numPr>
        <w:ind w:right="-2"/>
        <w:rPr>
          <w:color w:val="auto"/>
        </w:rPr>
      </w:pPr>
      <w:r w:rsidRPr="00B509C2">
        <w:rPr>
          <w:color w:val="auto"/>
        </w:rPr>
        <w:t xml:space="preserve">Applicants should complete and lodge an application online via SmartyGrants from </w:t>
      </w:r>
      <w:r w:rsidR="00B37BCF" w:rsidRPr="00B509C2">
        <w:rPr>
          <w:color w:val="auto"/>
        </w:rPr>
        <w:t>Department of State Growth website</w:t>
      </w:r>
      <w:r w:rsidR="00B509C2" w:rsidRPr="00B509C2">
        <w:rPr>
          <w:color w:val="auto"/>
        </w:rPr>
        <w:br/>
        <w:t>h</w:t>
      </w:r>
      <w:r w:rsidR="00B509C2" w:rsidRPr="00B509C2">
        <w:rPr>
          <w:color w:val="auto"/>
          <w:sz w:val="20"/>
        </w:rPr>
        <w:t>ttp://www.transport.tas.gov.au/road_safety_and_rules/grants_programs/learner_driver_mentor_program</w:t>
      </w:r>
    </w:p>
    <w:p w14:paraId="6163D11C" w14:textId="3D166082" w:rsidR="004614BB" w:rsidRPr="00075DD6" w:rsidRDefault="004D6DA2" w:rsidP="00B509C2">
      <w:pPr>
        <w:pStyle w:val="BodyText"/>
        <w:numPr>
          <w:ilvl w:val="0"/>
          <w:numId w:val="36"/>
        </w:numPr>
        <w:ind w:right="-2"/>
        <w:rPr>
          <w:color w:val="auto"/>
        </w:rPr>
      </w:pPr>
      <w:r w:rsidRPr="00B509C2">
        <w:rPr>
          <w:color w:val="auto"/>
        </w:rPr>
        <w:t xml:space="preserve">Applicants who are unable to apply online via SmartyGrants can access a manual application by calling </w:t>
      </w:r>
      <w:r w:rsidR="00033617" w:rsidRPr="00B509C2">
        <w:rPr>
          <w:color w:val="auto"/>
        </w:rPr>
        <w:t>the Department of State Growth on</w:t>
      </w:r>
      <w:r w:rsidR="00630461" w:rsidRPr="00B509C2">
        <w:rPr>
          <w:color w:val="auto"/>
        </w:rPr>
        <w:t xml:space="preserve"> 6166</w:t>
      </w:r>
      <w:r w:rsidR="00630461">
        <w:rPr>
          <w:color w:val="auto"/>
        </w:rPr>
        <w:t xml:space="preserve"> 3245.</w:t>
      </w:r>
      <w:r w:rsidRPr="00075DD6">
        <w:rPr>
          <w:color w:val="auto"/>
        </w:rPr>
        <w:t xml:space="preserve"> </w:t>
      </w:r>
    </w:p>
    <w:p w14:paraId="4D5A0539" w14:textId="20303E60" w:rsidR="004D6DA2" w:rsidRPr="00075DD6" w:rsidRDefault="00B509C2" w:rsidP="00B509C2">
      <w:pPr>
        <w:pStyle w:val="BodyText"/>
        <w:numPr>
          <w:ilvl w:val="0"/>
          <w:numId w:val="36"/>
        </w:numPr>
        <w:ind w:right="4108"/>
        <w:rPr>
          <w:color w:val="auto"/>
        </w:rPr>
      </w:pPr>
      <w:r w:rsidRPr="00B509C2">
        <w:rPr>
          <w:noProof/>
          <w:lang w:eastAsia="en-AU"/>
        </w:rPr>
        <w:drawing>
          <wp:anchor distT="0" distB="0" distL="114300" distR="114300" simplePos="0" relativeHeight="251667456" behindDoc="0" locked="0" layoutInCell="1" allowOverlap="1" wp14:anchorId="651C6FB4" wp14:editId="298385BB">
            <wp:simplePos x="0" y="0"/>
            <wp:positionH relativeFrom="page">
              <wp:posOffset>1857375</wp:posOffset>
            </wp:positionH>
            <wp:positionV relativeFrom="paragraph">
              <wp:posOffset>190500</wp:posOffset>
            </wp:positionV>
            <wp:extent cx="7372350" cy="6324600"/>
            <wp:effectExtent l="0" t="0" r="0" b="19050"/>
            <wp:wrapNone/>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page">
              <wp14:pctWidth>0</wp14:pctWidth>
            </wp14:sizeRelH>
            <wp14:sizeRelV relativeFrom="page">
              <wp14:pctHeight>0</wp14:pctHeight>
            </wp14:sizeRelV>
          </wp:anchor>
        </w:drawing>
      </w:r>
      <w:r w:rsidR="004614BB" w:rsidRPr="00075DD6">
        <w:rPr>
          <w:b/>
          <w:color w:val="auto"/>
        </w:rPr>
        <w:t>NOTE:</w:t>
      </w:r>
      <w:r w:rsidR="004614BB" w:rsidRPr="00075DD6">
        <w:rPr>
          <w:color w:val="auto"/>
        </w:rPr>
        <w:t xml:space="preserve"> </w:t>
      </w:r>
      <w:r w:rsidR="004D6DA2" w:rsidRPr="00075DD6">
        <w:rPr>
          <w:rStyle w:val="BodytextBold"/>
          <w:color w:val="auto"/>
        </w:rPr>
        <w:t xml:space="preserve">Applications close on </w:t>
      </w:r>
      <w:r w:rsidR="00075DD6">
        <w:rPr>
          <w:rStyle w:val="BodytextBold"/>
          <w:color w:val="auto"/>
        </w:rPr>
        <w:t>26</w:t>
      </w:r>
      <w:r w:rsidR="004D6DA2" w:rsidRPr="00075DD6">
        <w:rPr>
          <w:rStyle w:val="BodytextBold"/>
          <w:color w:val="auto"/>
        </w:rPr>
        <w:t xml:space="preserve"> </w:t>
      </w:r>
      <w:r w:rsidR="00A33BB8">
        <w:rPr>
          <w:rStyle w:val="BodytextBold"/>
          <w:color w:val="auto"/>
        </w:rPr>
        <w:t>April</w:t>
      </w:r>
      <w:r w:rsidR="00673E51" w:rsidRPr="00075DD6">
        <w:rPr>
          <w:rStyle w:val="BodytextBold"/>
          <w:color w:val="auto"/>
        </w:rPr>
        <w:t xml:space="preserve"> 2021</w:t>
      </w:r>
      <w:r w:rsidR="004D6DA2" w:rsidRPr="00075DD6">
        <w:rPr>
          <w:rStyle w:val="BodytextBold"/>
          <w:color w:val="auto"/>
        </w:rPr>
        <w:t xml:space="preserve"> at </w:t>
      </w:r>
      <w:r w:rsidR="00075DD6">
        <w:rPr>
          <w:rStyle w:val="BodytextBold"/>
          <w:color w:val="auto"/>
        </w:rPr>
        <w:t>5</w:t>
      </w:r>
      <w:r w:rsidR="00673E51" w:rsidRPr="00075DD6">
        <w:rPr>
          <w:rStyle w:val="BodytextBold"/>
          <w:color w:val="auto"/>
        </w:rPr>
        <w:t xml:space="preserve"> PM.</w:t>
      </w:r>
      <w:r w:rsidR="004D6DA2" w:rsidRPr="00075DD6">
        <w:rPr>
          <w:color w:val="auto"/>
        </w:rPr>
        <w:t xml:space="preserve"> </w:t>
      </w:r>
    </w:p>
    <w:p w14:paraId="118744AF" w14:textId="757EE551" w:rsidR="004614BB" w:rsidRPr="00075DD6" w:rsidRDefault="004614BB" w:rsidP="00B509C2">
      <w:pPr>
        <w:pStyle w:val="BodyText"/>
        <w:numPr>
          <w:ilvl w:val="0"/>
          <w:numId w:val="36"/>
        </w:numPr>
        <w:ind w:right="4392"/>
        <w:rPr>
          <w:color w:val="auto"/>
        </w:rPr>
      </w:pPr>
      <w:r w:rsidRPr="00075DD6">
        <w:rPr>
          <w:color w:val="auto"/>
        </w:rPr>
        <w:t>Following the submission of your application via SmartyGrants you will receive an automatic receipt of your application.</w:t>
      </w:r>
      <w:r w:rsidR="00E54934" w:rsidRPr="00075DD6">
        <w:rPr>
          <w:color w:val="auto"/>
        </w:rPr>
        <w:t xml:space="preserve">  This receipt will include details of the application and a unique application ID.</w:t>
      </w:r>
    </w:p>
    <w:p w14:paraId="0D62B369" w14:textId="61A3C151" w:rsidR="004D6DA2" w:rsidRPr="00075DD6" w:rsidRDefault="004D6DA2" w:rsidP="00B509C2">
      <w:pPr>
        <w:pStyle w:val="BodyText"/>
        <w:numPr>
          <w:ilvl w:val="0"/>
          <w:numId w:val="36"/>
        </w:numPr>
        <w:ind w:right="4675"/>
        <w:rPr>
          <w:color w:val="auto"/>
        </w:rPr>
      </w:pPr>
      <w:r w:rsidRPr="00075DD6">
        <w:rPr>
          <w:color w:val="auto"/>
        </w:rPr>
        <w:t xml:space="preserve">Applications will be assessed by departmental assessment team and forwarded </w:t>
      </w:r>
      <w:r w:rsidR="00630461">
        <w:rPr>
          <w:color w:val="auto"/>
        </w:rPr>
        <w:t>to the Funding Assessment Panel</w:t>
      </w:r>
      <w:r w:rsidR="00197253">
        <w:rPr>
          <w:color w:val="auto"/>
        </w:rPr>
        <w:t xml:space="preserve"> (the Panel)</w:t>
      </w:r>
      <w:r w:rsidRPr="00075DD6">
        <w:rPr>
          <w:color w:val="auto"/>
        </w:rPr>
        <w:t xml:space="preserve"> for decision.</w:t>
      </w:r>
    </w:p>
    <w:p w14:paraId="1E8981B6" w14:textId="77777777" w:rsidR="004D6DA2" w:rsidRDefault="004D6DA2" w:rsidP="00B509C2">
      <w:pPr>
        <w:pStyle w:val="BodyText"/>
        <w:numPr>
          <w:ilvl w:val="0"/>
          <w:numId w:val="36"/>
        </w:numPr>
        <w:ind w:right="4675"/>
        <w:rPr>
          <w:color w:val="auto"/>
        </w:rPr>
      </w:pPr>
      <w:r w:rsidRPr="00075DD6">
        <w:rPr>
          <w:color w:val="auto"/>
        </w:rPr>
        <w:t xml:space="preserve">Applicants will be advised of the outcome of their application once considered by </w:t>
      </w:r>
      <w:r w:rsidR="00630461">
        <w:rPr>
          <w:color w:val="auto"/>
        </w:rPr>
        <w:t>the Panel</w:t>
      </w:r>
      <w:r w:rsidRPr="00075DD6">
        <w:rPr>
          <w:color w:val="auto"/>
        </w:rPr>
        <w:t>.</w:t>
      </w:r>
    </w:p>
    <w:p w14:paraId="1C41F04C" w14:textId="494A70AF" w:rsidR="00FB42A8" w:rsidRDefault="00FB42A8" w:rsidP="00FB42A8">
      <w:pPr>
        <w:pStyle w:val="BodyText"/>
        <w:ind w:left="720"/>
        <w:rPr>
          <w:color w:val="auto"/>
        </w:rPr>
      </w:pPr>
    </w:p>
    <w:p w14:paraId="28AC4A89" w14:textId="20797549" w:rsidR="007A4197" w:rsidRPr="000047B0" w:rsidRDefault="001A557C" w:rsidP="00B509C2">
      <w:pPr>
        <w:pStyle w:val="BodyText"/>
        <w:ind w:right="3683"/>
        <w:rPr>
          <w:color w:val="auto"/>
        </w:rPr>
      </w:pPr>
      <w:r>
        <w:t>A s</w:t>
      </w:r>
      <w:r w:rsidR="00630461">
        <w:t xml:space="preserve">trong </w:t>
      </w:r>
      <w:r w:rsidR="007A4197">
        <w:t>application:</w:t>
      </w:r>
    </w:p>
    <w:p w14:paraId="74B422B6" w14:textId="77777777" w:rsidR="007A4197" w:rsidRDefault="007A4197" w:rsidP="00B509C2">
      <w:pPr>
        <w:pStyle w:val="ListBullet"/>
        <w:ind w:right="3683"/>
      </w:pPr>
      <w:r>
        <w:t>Is submitted before the closing date and time.</w:t>
      </w:r>
    </w:p>
    <w:p w14:paraId="3DA4A21E" w14:textId="77777777" w:rsidR="007A4197" w:rsidRDefault="007A4197" w:rsidP="00B509C2">
      <w:pPr>
        <w:pStyle w:val="ListBullet"/>
        <w:ind w:right="3683"/>
      </w:pPr>
      <w:r>
        <w:t>Meets all aspects of the eligibility criteria.</w:t>
      </w:r>
    </w:p>
    <w:p w14:paraId="6FEC386E" w14:textId="77777777" w:rsidR="007A4197" w:rsidRDefault="007A4197" w:rsidP="00B509C2">
      <w:pPr>
        <w:pStyle w:val="ListBullet"/>
        <w:ind w:right="4108"/>
      </w:pPr>
      <w:r>
        <w:t>Demonstrates a good understanding of the purpose of the grant program.</w:t>
      </w:r>
      <w:r w:rsidRPr="009449F9">
        <w:t xml:space="preserve"> </w:t>
      </w:r>
    </w:p>
    <w:p w14:paraId="543DC481" w14:textId="05108BBE" w:rsidR="007A4197" w:rsidRDefault="007A4197" w:rsidP="00B509C2">
      <w:pPr>
        <w:pStyle w:val="ListBullet"/>
        <w:ind w:right="4108"/>
      </w:pPr>
      <w:r>
        <w:t xml:space="preserve">Shows that the activity or project to be undertaken </w:t>
      </w:r>
      <w:r w:rsidR="00784DF5">
        <w:t>and</w:t>
      </w:r>
      <w:r>
        <w:t xml:space="preserve"> the grant funding aligns to the purpose of the grant program.</w:t>
      </w:r>
    </w:p>
    <w:p w14:paraId="60A85C1B" w14:textId="77777777" w:rsidR="007A4197" w:rsidRDefault="007A4197" w:rsidP="00B509C2">
      <w:pPr>
        <w:pStyle w:val="ListBullet"/>
        <w:ind w:right="4108"/>
      </w:pPr>
      <w:r>
        <w:t>Has clear well-structured answers to all the assessment criteria questions.</w:t>
      </w:r>
    </w:p>
    <w:p w14:paraId="35E27072" w14:textId="77777777" w:rsidR="007A4197" w:rsidRDefault="007A4197" w:rsidP="00B509C2">
      <w:pPr>
        <w:pStyle w:val="ListBullet"/>
        <w:ind w:right="4108"/>
      </w:pPr>
      <w:r>
        <w:t>Contains, where requested, quality documented evidence to support your claims against the eligibility and/or assessment criteria.</w:t>
      </w:r>
    </w:p>
    <w:p w14:paraId="4B0089D3" w14:textId="77777777" w:rsidR="00075DD6" w:rsidRPr="004F0A50" w:rsidRDefault="00075DD6" w:rsidP="00075DD6">
      <w:pPr>
        <w:pStyle w:val="ListBullet"/>
        <w:numPr>
          <w:ilvl w:val="0"/>
          <w:numId w:val="0"/>
        </w:numPr>
        <w:ind w:left="567"/>
      </w:pPr>
    </w:p>
    <w:p w14:paraId="5173FB44" w14:textId="77777777" w:rsidR="00B509C2" w:rsidRDefault="00B509C2">
      <w:pPr>
        <w:rPr>
          <w:rFonts w:asciiTheme="majorHAnsi" w:eastAsiaTheme="majorEastAsia" w:hAnsiTheme="majorHAnsi" w:cstheme="majorBidi"/>
          <w:color w:val="005295"/>
          <w:sz w:val="56"/>
          <w:szCs w:val="32"/>
        </w:rPr>
      </w:pPr>
      <w:bookmarkStart w:id="21" w:name="_Toc63953030"/>
      <w:r>
        <w:br w:type="page"/>
      </w:r>
    </w:p>
    <w:p w14:paraId="6EB43745" w14:textId="519EBAE0" w:rsidR="000947F5" w:rsidRDefault="00C70D38" w:rsidP="00E54934">
      <w:pPr>
        <w:pStyle w:val="Heading1"/>
      </w:pPr>
      <w:r>
        <w:t>7</w:t>
      </w:r>
      <w:r w:rsidR="00E54934">
        <w:t xml:space="preserve">. </w:t>
      </w:r>
      <w:r w:rsidR="000947F5">
        <w:t>Appealing a decision</w:t>
      </w:r>
      <w:bookmarkEnd w:id="21"/>
    </w:p>
    <w:p w14:paraId="12B9472F" w14:textId="77777777" w:rsidR="000947F5" w:rsidRPr="000925CA" w:rsidRDefault="000947F5" w:rsidP="000947F5">
      <w:pPr>
        <w:shd w:val="clear" w:color="auto" w:fill="FFFFFF"/>
        <w:spacing w:before="100" w:beforeAutospacing="1" w:after="100" w:afterAutospacing="1" w:line="240" w:lineRule="auto"/>
      </w:pPr>
      <w:r w:rsidRPr="000925CA">
        <w:t>State Growth may reconsider a decision if the applicant can demonstrate a proven conflict of interest, error in process or discrimination.</w:t>
      </w:r>
    </w:p>
    <w:p w14:paraId="68EC85F4" w14:textId="77777777" w:rsidR="000947F5" w:rsidRPr="000925CA" w:rsidRDefault="000947F5" w:rsidP="000947F5">
      <w:pPr>
        <w:shd w:val="clear" w:color="auto" w:fill="FFFFFF"/>
        <w:spacing w:before="100" w:beforeAutospacing="1" w:after="100" w:afterAutospacing="1" w:line="240" w:lineRule="auto"/>
      </w:pPr>
      <w:r w:rsidRPr="000925CA">
        <w:t>If applicants have reason to believe that the proper process was not followed in assessment of an application, a request for review may be submitted.</w:t>
      </w:r>
    </w:p>
    <w:p w14:paraId="54DBBE1A" w14:textId="77777777" w:rsidR="000947F5" w:rsidRPr="000925CA" w:rsidRDefault="000947F5" w:rsidP="000947F5">
      <w:pPr>
        <w:shd w:val="clear" w:color="auto" w:fill="FFFFFF"/>
        <w:spacing w:before="100" w:beforeAutospacing="1" w:after="100" w:afterAutospacing="1" w:line="240" w:lineRule="auto"/>
      </w:pPr>
      <w:r w:rsidRPr="000925CA">
        <w:t>Grounds for appeal are:</w:t>
      </w:r>
    </w:p>
    <w:p w14:paraId="0D18CAD5" w14:textId="77777777" w:rsidR="000947F5" w:rsidRPr="000925CA" w:rsidRDefault="000947F5" w:rsidP="000947F5">
      <w:pPr>
        <w:numPr>
          <w:ilvl w:val="0"/>
          <w:numId w:val="25"/>
        </w:numPr>
        <w:shd w:val="clear" w:color="auto" w:fill="FFFFFF"/>
        <w:spacing w:before="100" w:beforeAutospacing="1" w:after="100" w:afterAutospacing="1" w:line="240" w:lineRule="auto"/>
      </w:pPr>
      <w:r w:rsidRPr="000925CA">
        <w:t>The persons making the decision had a direct or indirect financial interest in the outcome of the application.</w:t>
      </w:r>
    </w:p>
    <w:p w14:paraId="0B2A09A0" w14:textId="77777777" w:rsidR="000947F5" w:rsidRPr="000925CA" w:rsidRDefault="000947F5" w:rsidP="000947F5">
      <w:pPr>
        <w:numPr>
          <w:ilvl w:val="0"/>
          <w:numId w:val="25"/>
        </w:numPr>
        <w:shd w:val="clear" w:color="auto" w:fill="FFFFFF"/>
        <w:spacing w:before="100" w:beforeAutospacing="1" w:after="100" w:afterAutospacing="1" w:line="240" w:lineRule="auto"/>
      </w:pPr>
      <w:r w:rsidRPr="000925CA">
        <w:t xml:space="preserve">The preparation of the application was affected adversely by incorrect advice provided by a staff member of </w:t>
      </w:r>
      <w:r w:rsidR="000925CA">
        <w:t>the Department of State Growth</w:t>
      </w:r>
      <w:r w:rsidRPr="000925CA">
        <w:t>.</w:t>
      </w:r>
    </w:p>
    <w:p w14:paraId="66BFF419" w14:textId="09835CC8" w:rsidR="000947F5" w:rsidRPr="000925CA" w:rsidRDefault="000947F5" w:rsidP="000947F5">
      <w:pPr>
        <w:numPr>
          <w:ilvl w:val="0"/>
          <w:numId w:val="25"/>
        </w:numPr>
        <w:shd w:val="clear" w:color="auto" w:fill="FFFFFF"/>
        <w:spacing w:before="100" w:beforeAutospacing="1" w:after="100" w:afterAutospacing="1" w:line="240" w:lineRule="auto"/>
      </w:pPr>
      <w:r w:rsidRPr="000925CA">
        <w:t>The persons making the recommendations discriminated against the applicant on irrelevant grounds, such as cultural, religious or linguistic background; race; gender; marital status; sexual orientation; or disability.</w:t>
      </w:r>
    </w:p>
    <w:p w14:paraId="6D044D07" w14:textId="0B71E182" w:rsidR="000947F5" w:rsidRPr="000925CA" w:rsidRDefault="000F2593" w:rsidP="000947F5">
      <w:pPr>
        <w:shd w:val="clear" w:color="auto" w:fill="FFFFFF"/>
        <w:spacing w:before="100" w:beforeAutospacing="1" w:after="100" w:afterAutospacing="1" w:line="240" w:lineRule="auto"/>
      </w:pPr>
      <w:r w:rsidRPr="000F2593">
        <w:t>All requests must be in writing and should be addressed to the Director or Manager of the business unit where the application was assessed.</w:t>
      </w:r>
    </w:p>
    <w:p w14:paraId="590BFF9A" w14:textId="02D8A8F0" w:rsidR="000947F5" w:rsidRDefault="000947F5" w:rsidP="000925CA">
      <w:pPr>
        <w:shd w:val="clear" w:color="auto" w:fill="FFFFFF"/>
        <w:spacing w:before="100" w:beforeAutospacing="1" w:after="100" w:afterAutospacing="1" w:line="240" w:lineRule="auto"/>
      </w:pPr>
      <w:r w:rsidRPr="000925CA">
        <w:t xml:space="preserve">Your request must be received within 28 days from the date of </w:t>
      </w:r>
      <w:r w:rsidR="000925CA">
        <w:t>the Department of State Growth</w:t>
      </w:r>
      <w:r w:rsidRPr="000925CA">
        <w:t xml:space="preserve"> notifying you of the </w:t>
      </w:r>
      <w:r w:rsidR="000925CA">
        <w:t>decision about your application</w:t>
      </w:r>
      <w:r w:rsidR="007C31A5">
        <w:t>.</w:t>
      </w:r>
    </w:p>
    <w:p w14:paraId="3C598CBD" w14:textId="77777777" w:rsidR="00E54934" w:rsidRDefault="000925CA" w:rsidP="00E54934">
      <w:pPr>
        <w:pStyle w:val="Heading1"/>
      </w:pPr>
      <w:bookmarkStart w:id="22" w:name="_Toc63953031"/>
      <w:r>
        <w:t xml:space="preserve">8. </w:t>
      </w:r>
      <w:r w:rsidR="00E54934">
        <w:t>Acquittal</w:t>
      </w:r>
      <w:bookmarkEnd w:id="22"/>
    </w:p>
    <w:p w14:paraId="527907AD" w14:textId="77777777" w:rsidR="00E54934" w:rsidRDefault="00E54934" w:rsidP="005C6EBD">
      <w:pPr>
        <w:pStyle w:val="Heading3"/>
      </w:pPr>
      <w:bookmarkStart w:id="23" w:name="_Toc47527028"/>
      <w:bookmarkStart w:id="24" w:name="_Toc47616818"/>
      <w:bookmarkStart w:id="25" w:name="_Toc63953032"/>
      <w:r>
        <w:t>What is an acquittal</w:t>
      </w:r>
      <w:bookmarkEnd w:id="23"/>
      <w:bookmarkEnd w:id="24"/>
      <w:r w:rsidR="007A4197">
        <w:t>?</w:t>
      </w:r>
      <w:bookmarkEnd w:id="25"/>
    </w:p>
    <w:p w14:paraId="08284999" w14:textId="77777777" w:rsidR="00E54934" w:rsidRDefault="00E54934" w:rsidP="00E54934">
      <w:pPr>
        <w:pStyle w:val="BodyText"/>
      </w:pPr>
      <w:r>
        <w:t>An acquittal is a statement that is required to be made by the successful grant recipient, confirming that the grant funding provided was used as it was intended and as per the statements made on the application form and funding agreement.</w:t>
      </w:r>
    </w:p>
    <w:p w14:paraId="0C9C2C94" w14:textId="77777777" w:rsidR="00E54934" w:rsidRDefault="00E54934" w:rsidP="005C6EBD">
      <w:pPr>
        <w:pStyle w:val="Heading3"/>
      </w:pPr>
      <w:bookmarkStart w:id="26" w:name="_Toc47527029"/>
      <w:bookmarkStart w:id="27" w:name="_Toc47616819"/>
      <w:bookmarkStart w:id="28" w:name="_Toc63953033"/>
      <w:r>
        <w:t xml:space="preserve">How </w:t>
      </w:r>
      <w:r w:rsidR="001867E6">
        <w:t>to acquit for a</w:t>
      </w:r>
      <w:r>
        <w:t xml:space="preserve"> grant</w:t>
      </w:r>
      <w:bookmarkEnd w:id="26"/>
      <w:bookmarkEnd w:id="27"/>
      <w:bookmarkEnd w:id="28"/>
    </w:p>
    <w:p w14:paraId="5E66F3DE" w14:textId="77777777" w:rsidR="00E54934" w:rsidRDefault="001867E6" w:rsidP="00E54934">
      <w:pPr>
        <w:pStyle w:val="BodyText"/>
      </w:pPr>
      <w:r>
        <w:t>Successful applicants</w:t>
      </w:r>
      <w:r w:rsidR="00E54934">
        <w:t xml:space="preserve"> will be required to provide some information about the activities and purchases made along with providing evidence such as any quotes, invoices, receipts, statements, reports, etc. as evidence to support </w:t>
      </w:r>
      <w:r>
        <w:t>the</w:t>
      </w:r>
      <w:r w:rsidR="00E54934">
        <w:t xml:space="preserve"> acquittal. This requirement </w:t>
      </w:r>
      <w:r w:rsidR="004E500B">
        <w:t xml:space="preserve">may be at various stages of the grant term and </w:t>
      </w:r>
      <w:r w:rsidR="00E54934">
        <w:t>will be issued to you electronically as a link to an acquittal form. The form will clearly define what is required of you to complete the acquittal process.</w:t>
      </w:r>
    </w:p>
    <w:p w14:paraId="2EA67E24" w14:textId="77777777" w:rsidR="00E54934" w:rsidRDefault="001867E6" w:rsidP="005C6EBD">
      <w:pPr>
        <w:pStyle w:val="Heading3"/>
      </w:pPr>
      <w:bookmarkStart w:id="29" w:name="_Toc47527030"/>
      <w:bookmarkStart w:id="30" w:name="_Toc47616820"/>
      <w:bookmarkStart w:id="31" w:name="_Toc63953034"/>
      <w:r>
        <w:t>T</w:t>
      </w:r>
      <w:r w:rsidR="00E54934">
        <w:t>he acquittal form</w:t>
      </w:r>
      <w:bookmarkEnd w:id="29"/>
      <w:bookmarkEnd w:id="30"/>
      <w:bookmarkEnd w:id="31"/>
      <w:r>
        <w:t xml:space="preserve"> </w:t>
      </w:r>
    </w:p>
    <w:p w14:paraId="4441F389" w14:textId="66CD9C83" w:rsidR="00827937" w:rsidRDefault="00827937" w:rsidP="00E54934">
      <w:pPr>
        <w:pStyle w:val="BodyText"/>
      </w:pPr>
      <w:r>
        <w:t>In addition to ensuring the funding provided was used as intended the q</w:t>
      </w:r>
      <w:r w:rsidR="00E54934">
        <w:t xml:space="preserve">uestions </w:t>
      </w:r>
      <w:r w:rsidR="001867E6">
        <w:t xml:space="preserve">on the acquittal form </w:t>
      </w:r>
      <w:r w:rsidR="00E54934">
        <w:t>help</w:t>
      </w:r>
      <w:r w:rsidR="00F75475">
        <w:t>s</w:t>
      </w:r>
      <w:r w:rsidR="00E54934">
        <w:t xml:space="preserve"> us determine how successful the program was</w:t>
      </w:r>
      <w:r w:rsidR="0080681B">
        <w:t xml:space="preserve"> at achieving the objectives.</w:t>
      </w:r>
      <w:r w:rsidR="00E54934">
        <w:t xml:space="preserve"> </w:t>
      </w:r>
    </w:p>
    <w:p w14:paraId="7DD0F1C0" w14:textId="77777777" w:rsidR="00E54934" w:rsidRPr="00714A3C" w:rsidRDefault="00827937" w:rsidP="005C6EBD">
      <w:pPr>
        <w:pStyle w:val="Heading3"/>
      </w:pPr>
      <w:bookmarkStart w:id="32" w:name="_Toc63953035"/>
      <w:r>
        <w:t>Failure to complete an acquittal.</w:t>
      </w:r>
      <w:bookmarkEnd w:id="32"/>
    </w:p>
    <w:p w14:paraId="53D73D26" w14:textId="0A217D0F" w:rsidR="00E54934" w:rsidRDefault="00E54934" w:rsidP="00E54934">
      <w:pPr>
        <w:pStyle w:val="BodyText"/>
      </w:pPr>
      <w:r>
        <w:t xml:space="preserve">The </w:t>
      </w:r>
      <w:r w:rsidR="00F75475">
        <w:t>D</w:t>
      </w:r>
      <w:r>
        <w:t xml:space="preserve">epartment has a requirement and responsibility to ensure that the public funding we administer is allocated fairly and spent responsibly. </w:t>
      </w:r>
      <w:r w:rsidR="00695415">
        <w:t xml:space="preserve">As such </w:t>
      </w:r>
      <w:r>
        <w:t xml:space="preserve">we must review the outcomes of grant funding to ensure it aligns to the intended original approved purpose. </w:t>
      </w:r>
    </w:p>
    <w:p w14:paraId="0351B1F3" w14:textId="77777777" w:rsidR="00E54934" w:rsidRDefault="00E54934" w:rsidP="00E54934">
      <w:pPr>
        <w:pStyle w:val="BodyText"/>
      </w:pPr>
      <w:r>
        <w:t xml:space="preserve">Failure to lodge a valid acquittal by the due date will result in the grant funding being required to be repaid back to the department. </w:t>
      </w:r>
    </w:p>
    <w:p w14:paraId="418D4F5D" w14:textId="77777777" w:rsidR="009954E2" w:rsidRDefault="000925CA" w:rsidP="005933A5">
      <w:pPr>
        <w:pStyle w:val="Heading1"/>
      </w:pPr>
      <w:bookmarkStart w:id="33" w:name="_Toc63953036"/>
      <w:r>
        <w:t>9.</w:t>
      </w:r>
      <w:r w:rsidR="000F2593">
        <w:t xml:space="preserve"> </w:t>
      </w:r>
      <w:r w:rsidR="005933A5">
        <w:t>Taxation and financial implications</w:t>
      </w:r>
      <w:bookmarkEnd w:id="33"/>
    </w:p>
    <w:p w14:paraId="29AB5B6B" w14:textId="0B2F38CD" w:rsidR="00B063A2" w:rsidRPr="00C70D38" w:rsidRDefault="00B063A2" w:rsidP="00B063A2">
      <w:pPr>
        <w:pStyle w:val="BodyText"/>
      </w:pPr>
      <w:r w:rsidRPr="00C70D38">
        <w:t xml:space="preserve">Grants under the program attract </w:t>
      </w:r>
      <w:r w:rsidR="0076435A" w:rsidRPr="00C70D38">
        <w:t>Goods and Services Tax (</w:t>
      </w:r>
      <w:r w:rsidRPr="00C70D38">
        <w:t>GST</w:t>
      </w:r>
      <w:r w:rsidR="0076435A" w:rsidRPr="00C70D38">
        <w:t>)</w:t>
      </w:r>
      <w:r w:rsidRPr="00C70D38">
        <w:t>. Grant payments to successful applicants</w:t>
      </w:r>
      <w:r w:rsidR="0076435A" w:rsidRPr="00C70D38">
        <w:t>, who are registered for GST,</w:t>
      </w:r>
      <w:r w:rsidRPr="00C70D38">
        <w:t xml:space="preserve"> are increased to compensate for the amount of GST payable.</w:t>
      </w:r>
      <w:r w:rsidR="0076435A" w:rsidRPr="00C70D38">
        <w:t xml:space="preserve">  A valid tax invoice must be supplied, by the successful applicant, to the </w:t>
      </w:r>
      <w:r w:rsidR="00F75475">
        <w:t>D</w:t>
      </w:r>
      <w:r w:rsidR="0076435A" w:rsidRPr="00C70D38">
        <w:t>epartment where GST applies to the grant funding.</w:t>
      </w:r>
    </w:p>
    <w:p w14:paraId="2DDEF190" w14:textId="77777777" w:rsidR="00B063A2" w:rsidRPr="00C70D38" w:rsidRDefault="00B063A2" w:rsidP="00B063A2">
      <w:pPr>
        <w:pStyle w:val="BodyText"/>
      </w:pPr>
      <w:r w:rsidRPr="00C70D38">
        <w:t xml:space="preserve">The receipt of funding from this program may be treated as income by the ATO. While grants are typically treated as assessable income for taxation purposes, how they are treated will depend on the recipient's particular circumstances. </w:t>
      </w:r>
    </w:p>
    <w:p w14:paraId="5CE5E50C" w14:textId="77777777" w:rsidR="00B063A2" w:rsidRPr="00C70D38" w:rsidRDefault="00B063A2" w:rsidP="00B063A2">
      <w:pPr>
        <w:pStyle w:val="BodyText"/>
      </w:pPr>
      <w:r w:rsidRPr="00C70D38">
        <w:t xml:space="preserve">It is strongly recommended that potential applicants </w:t>
      </w:r>
      <w:r w:rsidR="00827937" w:rsidRPr="00C70D38">
        <w:t>seek</w:t>
      </w:r>
      <w:r w:rsidRPr="00C70D38">
        <w:t xml:space="preserve"> independent advice about the possible tax implications for receiving the grant under the program from a tax advisor, financial advisor and/or the </w:t>
      </w:r>
      <w:r w:rsidR="00827937" w:rsidRPr="00C70D38">
        <w:t>Australian Taxation Office (</w:t>
      </w:r>
      <w:r w:rsidRPr="00C70D38">
        <w:t>ATO</w:t>
      </w:r>
      <w:r w:rsidR="00827937" w:rsidRPr="00C70D38">
        <w:t>)</w:t>
      </w:r>
      <w:r w:rsidRPr="00C70D38">
        <w:t>, prior to submitting an application.</w:t>
      </w:r>
    </w:p>
    <w:p w14:paraId="22C783C0" w14:textId="77777777" w:rsidR="005C6EBD" w:rsidRDefault="000925CA" w:rsidP="005C6EBD">
      <w:pPr>
        <w:pStyle w:val="Heading1"/>
      </w:pPr>
      <w:bookmarkStart w:id="34" w:name="_Toc63953037"/>
      <w:r>
        <w:t>10</w:t>
      </w:r>
      <w:r w:rsidR="005C6EBD">
        <w:t xml:space="preserve">. </w:t>
      </w:r>
      <w:bookmarkStart w:id="35" w:name="_Toc47616816"/>
      <w:r w:rsidR="005C6EBD">
        <w:t>Grant payments</w:t>
      </w:r>
      <w:bookmarkEnd w:id="34"/>
      <w:bookmarkEnd w:id="35"/>
    </w:p>
    <w:p w14:paraId="5B162FB2" w14:textId="2DA2C992" w:rsidR="005C6EBD" w:rsidRDefault="005C6EBD" w:rsidP="005C6EBD">
      <w:pPr>
        <w:pStyle w:val="BodyText"/>
      </w:pPr>
      <w:r>
        <w:t>Applicants will be asked for your bank account details</w:t>
      </w:r>
      <w:r w:rsidDel="005D5AB8">
        <w:t xml:space="preserve"> </w:t>
      </w:r>
      <w:r>
        <w:t xml:space="preserve">so that we can process successful grant payments. This bank account must be in the same name of the </w:t>
      </w:r>
      <w:r w:rsidR="007C31A5">
        <w:t>organisation</w:t>
      </w:r>
      <w:r>
        <w:t xml:space="preserve"> who applied for the grant. You may be asked to provide a copy of your bank statement or a letter from you bank to confirm your bank account details.</w:t>
      </w:r>
    </w:p>
    <w:p w14:paraId="6DD0E60A" w14:textId="77777777" w:rsidR="00A51B73" w:rsidRDefault="005C6EBD" w:rsidP="005C6EBD">
      <w:pPr>
        <w:pStyle w:val="BodyText"/>
      </w:pPr>
      <w:r>
        <w:t>For any successful applicants who provides incorrect bank account details, this may result in funds being paid to an incorrect account and then these funds will need to be returned to us before we attempt another grant payment. This process may result in significant delays any funding being received. Additionally we cannot guarantee that funds paid to an incorrect bank account will be returned to us.</w:t>
      </w:r>
      <w:r w:rsidR="00A51B73">
        <w:t xml:space="preserve"> </w:t>
      </w:r>
    </w:p>
    <w:p w14:paraId="4CEDD67E" w14:textId="4D0EEC9F" w:rsidR="005C6EBD" w:rsidRDefault="007A4197" w:rsidP="005C6EBD">
      <w:pPr>
        <w:pStyle w:val="BodyText"/>
      </w:pPr>
      <w:r>
        <w:t>For applicant</w:t>
      </w:r>
      <w:r w:rsidR="00784DF5">
        <w:t>s</w:t>
      </w:r>
      <w:r>
        <w:t xml:space="preserve"> who are</w:t>
      </w:r>
      <w:r w:rsidR="005C6EBD">
        <w:t xml:space="preserve"> successful in being awarded a grant and:</w:t>
      </w:r>
    </w:p>
    <w:p w14:paraId="5B4A71F8" w14:textId="77777777" w:rsidR="005C6EBD" w:rsidRDefault="007A4197" w:rsidP="005C6EBD">
      <w:pPr>
        <w:pStyle w:val="BodyText"/>
        <w:numPr>
          <w:ilvl w:val="0"/>
          <w:numId w:val="21"/>
        </w:numPr>
      </w:pPr>
      <w:r>
        <w:t>their</w:t>
      </w:r>
      <w:r w:rsidR="005C6EBD">
        <w:t xml:space="preserve"> situation changes, </w:t>
      </w:r>
    </w:p>
    <w:p w14:paraId="52031AE6" w14:textId="77777777" w:rsidR="005C6EBD" w:rsidRDefault="007A4197" w:rsidP="005C6EBD">
      <w:pPr>
        <w:pStyle w:val="BodyText"/>
        <w:numPr>
          <w:ilvl w:val="0"/>
          <w:numId w:val="21"/>
        </w:numPr>
      </w:pPr>
      <w:r>
        <w:t>they</w:t>
      </w:r>
      <w:r w:rsidR="005C6EBD">
        <w:t xml:space="preserve"> do not complete the activities or tasks required under the funding agreement,</w:t>
      </w:r>
    </w:p>
    <w:p w14:paraId="5C2BC14B" w14:textId="77777777" w:rsidR="005C6EBD" w:rsidRDefault="007A4197" w:rsidP="005C6EBD">
      <w:pPr>
        <w:pStyle w:val="BodyText"/>
        <w:numPr>
          <w:ilvl w:val="0"/>
          <w:numId w:val="21"/>
        </w:numPr>
      </w:pPr>
      <w:r>
        <w:t>they</w:t>
      </w:r>
      <w:r w:rsidR="005C6EBD">
        <w:t xml:space="preserve"> do not use any or all of the funding provided, or</w:t>
      </w:r>
    </w:p>
    <w:p w14:paraId="15A34EFD" w14:textId="77777777" w:rsidR="005C6EBD" w:rsidRDefault="005C6EBD" w:rsidP="005C6EBD">
      <w:pPr>
        <w:pStyle w:val="BodyText"/>
        <w:numPr>
          <w:ilvl w:val="0"/>
          <w:numId w:val="21"/>
        </w:numPr>
      </w:pPr>
      <w:r>
        <w:t>t</w:t>
      </w:r>
      <w:r w:rsidR="007A4197">
        <w:t>he information</w:t>
      </w:r>
      <w:r>
        <w:t xml:space="preserve"> provided </w:t>
      </w:r>
      <w:r w:rsidR="007A4197">
        <w:t xml:space="preserve">to us </w:t>
      </w:r>
      <w:r>
        <w:t>is found to be false or misleading,</w:t>
      </w:r>
    </w:p>
    <w:p w14:paraId="3519F33D" w14:textId="136BCF3B" w:rsidR="005C6EBD" w:rsidRDefault="007A4197" w:rsidP="005C6EBD">
      <w:pPr>
        <w:pStyle w:val="BodyText"/>
      </w:pPr>
      <w:r>
        <w:t>the applicant</w:t>
      </w:r>
      <w:r w:rsidR="005C6EBD">
        <w:t xml:space="preserve"> will be required to return</w:t>
      </w:r>
      <w:r w:rsidR="1B1C4221">
        <w:t xml:space="preserve"> part or all</w:t>
      </w:r>
      <w:r w:rsidR="005C6EBD">
        <w:t xml:space="preserve">  funds to the </w:t>
      </w:r>
      <w:r w:rsidR="00F073C9">
        <w:t>D</w:t>
      </w:r>
      <w:r w:rsidR="005C6EBD">
        <w:t>epartment.</w:t>
      </w:r>
    </w:p>
    <w:p w14:paraId="3F952EE5" w14:textId="77777777" w:rsidR="00B063A2" w:rsidRPr="0092627C" w:rsidRDefault="005C6EBD" w:rsidP="0092627C">
      <w:pPr>
        <w:pStyle w:val="Heading1"/>
        <w:rPr>
          <w:rStyle w:val="Instructions"/>
          <w:rFonts w:asciiTheme="majorHAnsi" w:hAnsiTheme="majorHAnsi"/>
          <w:color w:val="005295"/>
          <w:sz w:val="56"/>
          <w:szCs w:val="32"/>
          <w:u w:val="none"/>
        </w:rPr>
      </w:pPr>
      <w:bookmarkStart w:id="36" w:name="_Toc63953038"/>
      <w:r w:rsidRPr="0092627C">
        <w:t>1</w:t>
      </w:r>
      <w:r w:rsidR="000925CA" w:rsidRPr="0092627C">
        <w:t>1</w:t>
      </w:r>
      <w:r w:rsidR="0002458B" w:rsidRPr="0092627C">
        <w:t>. C</w:t>
      </w:r>
      <w:r w:rsidR="00B063A2" w:rsidRPr="0092627C">
        <w:t>onfidentiality</w:t>
      </w:r>
      <w:bookmarkEnd w:id="36"/>
    </w:p>
    <w:p w14:paraId="5934E8D2" w14:textId="77777777" w:rsidR="00B063A2" w:rsidRPr="00C57359" w:rsidRDefault="00B063A2" w:rsidP="00B063A2">
      <w:pPr>
        <w:pStyle w:val="BodyText"/>
      </w:pPr>
      <w:r w:rsidRPr="00C57359">
        <w:t xml:space="preserve">The Tasmanian Government may use and disclose the information provided by applicants for the purposes of discharging its respective functions under the </w:t>
      </w:r>
      <w:r w:rsidR="00080597">
        <w:t>Funding</w:t>
      </w:r>
      <w:r w:rsidR="00080597" w:rsidRPr="00C57359">
        <w:t xml:space="preserve"> </w:t>
      </w:r>
      <w:r w:rsidRPr="00C57359">
        <w:t>Guidelines and otherwise for the purposes of the program and related uses.</w:t>
      </w:r>
    </w:p>
    <w:p w14:paraId="5DD4B420" w14:textId="4015668E" w:rsidR="00B063A2" w:rsidRPr="00C57359" w:rsidRDefault="00B063A2" w:rsidP="00B063A2">
      <w:pPr>
        <w:pStyle w:val="BodyText"/>
      </w:pPr>
      <w:r w:rsidRPr="00C57359">
        <w:t xml:space="preserve">The </w:t>
      </w:r>
      <w:r w:rsidR="00F073C9">
        <w:t>D</w:t>
      </w:r>
      <w:r w:rsidRPr="00C57359">
        <w:t xml:space="preserve">epartment may also: </w:t>
      </w:r>
    </w:p>
    <w:p w14:paraId="440F28C9" w14:textId="77777777" w:rsidR="00B063A2" w:rsidRPr="00C57359" w:rsidRDefault="00B063A2" w:rsidP="00B063A2">
      <w:pPr>
        <w:pStyle w:val="BodyText"/>
      </w:pPr>
      <w:r w:rsidRPr="00C57359">
        <w:t>1.</w:t>
      </w:r>
      <w:r w:rsidRPr="00C57359">
        <w:tab/>
        <w:t xml:space="preserve">Use information received in applications for any other departmental business. </w:t>
      </w:r>
    </w:p>
    <w:p w14:paraId="149C75D9" w14:textId="77777777" w:rsidR="00B063A2" w:rsidRDefault="00B063A2" w:rsidP="00B063A2">
      <w:pPr>
        <w:pStyle w:val="BodyText"/>
      </w:pPr>
      <w:r w:rsidRPr="00C57359">
        <w:t>2.</w:t>
      </w:r>
      <w:r w:rsidRPr="00C57359">
        <w:tab/>
        <w:t>Use information received in applications and during the performance of the project for reporting.</w:t>
      </w:r>
    </w:p>
    <w:p w14:paraId="5161BC9B" w14:textId="77777777" w:rsidR="00B063A2" w:rsidRDefault="005C6EBD" w:rsidP="00B063A2">
      <w:pPr>
        <w:pStyle w:val="Heading1"/>
      </w:pPr>
      <w:bookmarkStart w:id="37" w:name="_Toc2335078"/>
      <w:bookmarkStart w:id="38" w:name="_Toc63953039"/>
      <w:r>
        <w:t>1</w:t>
      </w:r>
      <w:r w:rsidR="000925CA">
        <w:t>2</w:t>
      </w:r>
      <w:r w:rsidR="0002458B">
        <w:t>. A</w:t>
      </w:r>
      <w:r w:rsidR="00B063A2" w:rsidRPr="00C57359">
        <w:t>dministration and contact details</w:t>
      </w:r>
      <w:bookmarkEnd w:id="37"/>
      <w:bookmarkEnd w:id="38"/>
    </w:p>
    <w:p w14:paraId="2D8D57AF" w14:textId="77777777" w:rsidR="00855C43" w:rsidRDefault="00B063A2" w:rsidP="00B063A2">
      <w:pPr>
        <w:pStyle w:val="BodyText"/>
      </w:pPr>
      <w:r w:rsidRPr="00C57359">
        <w:t xml:space="preserve">The program will be administered by the Department of State Growth on behalf of the Crown in the Right of Tasmania. </w:t>
      </w:r>
      <w:r w:rsidR="00855C43">
        <w:t xml:space="preserve"> Contact with the department for any of the following reasons can be directed to: </w:t>
      </w:r>
      <w:r w:rsidR="008B6028">
        <w:t>Alysse Gavlik at</w:t>
      </w:r>
      <w:r w:rsidR="00855C43" w:rsidRPr="00C57359">
        <w:t xml:space="preserve"> </w:t>
      </w:r>
      <w:hyperlink r:id="rId25" w:history="1">
        <w:r w:rsidR="004D0F56" w:rsidRPr="004D0F56">
          <w:rPr>
            <w:rStyle w:val="Hyperlink"/>
          </w:rPr>
          <w:t>Alysse.Gavlik@stategrowth.tas.gov.au</w:t>
        </w:r>
      </w:hyperlink>
      <w:r w:rsidR="008B6028">
        <w:rPr>
          <w:rStyle w:val="Hyperlink"/>
        </w:rPr>
        <w:t>, or 6166 3245;</w:t>
      </w:r>
      <w:r w:rsidR="004D0F56">
        <w:t xml:space="preserve"> </w:t>
      </w:r>
      <w:r w:rsidR="00855C43" w:rsidRPr="00C57359">
        <w:t xml:space="preserve">or </w:t>
      </w:r>
      <w:r w:rsidR="00695415">
        <w:t>Tegan Pearce</w:t>
      </w:r>
      <w:r w:rsidR="00855C43" w:rsidRPr="00C57359">
        <w:t xml:space="preserve"> </w:t>
      </w:r>
      <w:r w:rsidR="008B6028">
        <w:t xml:space="preserve">at </w:t>
      </w:r>
      <w:hyperlink r:id="rId26" w:history="1">
        <w:r w:rsidR="008B6028" w:rsidRPr="00C40171">
          <w:rPr>
            <w:rStyle w:val="Hyperlink"/>
          </w:rPr>
          <w:t>Tegan.Pearce@stategrowth.tas.gov.au</w:t>
        </w:r>
      </w:hyperlink>
      <w:r w:rsidR="008B6028">
        <w:t xml:space="preserve"> </w:t>
      </w:r>
      <w:r w:rsidR="00AE14C7">
        <w:t>or</w:t>
      </w:r>
      <w:r w:rsidR="004011EC">
        <w:t xml:space="preserve"> </w:t>
      </w:r>
      <w:r w:rsidR="00855C43" w:rsidRPr="00C57359">
        <w:t xml:space="preserve">on </w:t>
      </w:r>
      <w:r w:rsidR="00695415">
        <w:t>6165 5030.</w:t>
      </w:r>
      <w:r w:rsidR="00855C43">
        <w:t xml:space="preserve"> </w:t>
      </w:r>
    </w:p>
    <w:p w14:paraId="22699218" w14:textId="77777777" w:rsidR="00855C43" w:rsidRDefault="00855C43" w:rsidP="00855C43">
      <w:pPr>
        <w:pStyle w:val="ListBullet"/>
      </w:pPr>
      <w:r>
        <w:t xml:space="preserve">Further </w:t>
      </w:r>
      <w:r w:rsidR="00B063A2" w:rsidRPr="00C57359">
        <w:t>information</w:t>
      </w:r>
      <w:r>
        <w:t xml:space="preserve"> or advice on the program </w:t>
      </w:r>
    </w:p>
    <w:p w14:paraId="47165B11" w14:textId="77777777" w:rsidR="00855C43" w:rsidRDefault="00855C43" w:rsidP="00855C43">
      <w:pPr>
        <w:pStyle w:val="ListBullet"/>
      </w:pPr>
      <w:r>
        <w:t>Assistance in making an application</w:t>
      </w:r>
    </w:p>
    <w:p w14:paraId="3FB0656E" w14:textId="77777777" w:rsidR="00855C43" w:rsidRDefault="00855C43" w:rsidP="00855C43">
      <w:pPr>
        <w:pStyle w:val="ListBullet"/>
      </w:pPr>
      <w:r>
        <w:t>Further feedback on the decision of the application</w:t>
      </w:r>
    </w:p>
    <w:p w14:paraId="6D300706" w14:textId="77777777" w:rsidR="00855C43" w:rsidRDefault="00855C43" w:rsidP="00855C43">
      <w:pPr>
        <w:pStyle w:val="ListBullet"/>
      </w:pPr>
      <w:r>
        <w:t>Request a review of the decision</w:t>
      </w:r>
    </w:p>
    <w:p w14:paraId="668A57C1" w14:textId="77777777" w:rsidR="007A4197" w:rsidRPr="005E3033" w:rsidRDefault="007A4197" w:rsidP="007A4197">
      <w:pPr>
        <w:pStyle w:val="Heading2"/>
        <w:rPr>
          <w:u w:val="single"/>
        </w:rPr>
      </w:pPr>
      <w:bookmarkStart w:id="39" w:name="_Toc47527020"/>
      <w:bookmarkStart w:id="40" w:name="_Toc47616811"/>
      <w:bookmarkStart w:id="41" w:name="_Toc63953040"/>
      <w:r w:rsidRPr="005E3033">
        <w:rPr>
          <w:u w:val="single"/>
        </w:rPr>
        <w:t>Important note</w:t>
      </w:r>
      <w:bookmarkEnd w:id="39"/>
      <w:bookmarkEnd w:id="40"/>
      <w:bookmarkEnd w:id="41"/>
    </w:p>
    <w:p w14:paraId="64557A93" w14:textId="05E9F2CF" w:rsidR="0002458B" w:rsidRDefault="007A4197" w:rsidP="007A4197">
      <w:pPr>
        <w:pStyle w:val="BodyText"/>
      </w:pPr>
      <w:r>
        <w:t>All applicants must take care to provide true and accurate information. Any information that is found to be false or misleading may result in action being taken and grant funds, if already provided, will be required to be repaid to the department.</w:t>
      </w:r>
    </w:p>
    <w:p w14:paraId="7B8C97B9" w14:textId="77777777" w:rsidR="00314EE5" w:rsidRDefault="00314EE5" w:rsidP="007A4197">
      <w:pPr>
        <w:pStyle w:val="BodyText"/>
      </w:pPr>
    </w:p>
    <w:p w14:paraId="3E4C5615" w14:textId="730FE16D" w:rsidR="00D117F8" w:rsidRDefault="005C6EBD" w:rsidP="00D117F8">
      <w:pPr>
        <w:pStyle w:val="Heading1"/>
      </w:pPr>
      <w:bookmarkStart w:id="42" w:name="_Toc2335080"/>
      <w:bookmarkStart w:id="43" w:name="_Toc63953041"/>
      <w:r>
        <w:t>1</w:t>
      </w:r>
      <w:r w:rsidR="000925CA">
        <w:t>3</w:t>
      </w:r>
      <w:r w:rsidR="0002458B">
        <w:t xml:space="preserve">. </w:t>
      </w:r>
      <w:r w:rsidR="00D117F8" w:rsidRPr="00C57359">
        <w:t>Publicity of grant assistance</w:t>
      </w:r>
      <w:bookmarkEnd w:id="42"/>
      <w:bookmarkEnd w:id="43"/>
    </w:p>
    <w:p w14:paraId="118F4710" w14:textId="460B8A3A" w:rsidR="000925CA" w:rsidRDefault="00D117F8" w:rsidP="00D117F8">
      <w:pPr>
        <w:pStyle w:val="BodyText"/>
      </w:pPr>
      <w:r w:rsidRPr="00C57359">
        <w:t>The Department of State Growth disburses public funds and is therefore accountable for the distribution of those funds. As part of the accountability process, the department may publicise the level of financial assistance, the identity of the recipient, the purpose of the financial assistance, and any other details considered by the department to be appropriate.</w:t>
      </w:r>
    </w:p>
    <w:p w14:paraId="40A5E5B6" w14:textId="664A436A" w:rsidR="00D117F8" w:rsidRDefault="005C6EBD" w:rsidP="00D117F8">
      <w:pPr>
        <w:pStyle w:val="Heading1"/>
      </w:pPr>
      <w:bookmarkStart w:id="44" w:name="_Toc2335081"/>
      <w:bookmarkStart w:id="45" w:name="_Toc63953042"/>
      <w:r>
        <w:t>1</w:t>
      </w:r>
      <w:r w:rsidR="000925CA">
        <w:t>4</w:t>
      </w:r>
      <w:r w:rsidR="0002458B">
        <w:t xml:space="preserve">. </w:t>
      </w:r>
      <w:r w:rsidR="00D117F8" w:rsidRPr="00C57359">
        <w:t>Right to information</w:t>
      </w:r>
      <w:bookmarkEnd w:id="44"/>
      <w:bookmarkEnd w:id="45"/>
    </w:p>
    <w:p w14:paraId="376A5A19" w14:textId="77777777" w:rsidR="0002458B" w:rsidRDefault="00D117F8" w:rsidP="00D117F8">
      <w:pPr>
        <w:pStyle w:val="BodyText"/>
      </w:pPr>
      <w:r w:rsidRPr="00C57359">
        <w:t xml:space="preserve">Information provided to the Department of State Growth may be subject to disclosure in accordance with the </w:t>
      </w:r>
      <w:r w:rsidRPr="00816640">
        <w:rPr>
          <w:rStyle w:val="BodytextItalic"/>
        </w:rPr>
        <w:t>Right to Information Act 2009</w:t>
      </w:r>
      <w:r w:rsidRPr="00C57359">
        <w:t>.</w:t>
      </w:r>
    </w:p>
    <w:p w14:paraId="060F48E7" w14:textId="77777777" w:rsidR="00D117F8" w:rsidRPr="00C57359" w:rsidRDefault="0002458B" w:rsidP="0002458B">
      <w:pPr>
        <w:pStyle w:val="Heading1"/>
      </w:pPr>
      <w:bookmarkStart w:id="46" w:name="_Toc63953043"/>
      <w:r>
        <w:t>1</w:t>
      </w:r>
      <w:r w:rsidR="000925CA">
        <w:t>5</w:t>
      </w:r>
      <w:r>
        <w:t xml:space="preserve">. </w:t>
      </w:r>
      <w:r w:rsidR="00D117F8" w:rsidRPr="00C57359">
        <w:t>Personal information protection</w:t>
      </w:r>
      <w:bookmarkEnd w:id="46"/>
    </w:p>
    <w:p w14:paraId="136C74E7" w14:textId="77777777" w:rsidR="0002458B" w:rsidRDefault="00D117F8" w:rsidP="00D117F8">
      <w:pPr>
        <w:pStyle w:val="BodyText"/>
      </w:pPr>
      <w:r w:rsidRPr="00C57359">
        <w:t xml:space="preserve">Personal information will be managed in accordance with the </w:t>
      </w:r>
      <w:r w:rsidRPr="00816640">
        <w:rPr>
          <w:rStyle w:val="BodytextItalic"/>
        </w:rPr>
        <w:t>Personal Information Protection Act 2004</w:t>
      </w:r>
      <w:r w:rsidRPr="00C57359">
        <w:t>. This information may be accessed by the individual to whom it related, on request to the Department of State Growth. A fee for this service may be charged.</w:t>
      </w:r>
    </w:p>
    <w:p w14:paraId="42CD711F" w14:textId="77777777" w:rsidR="00DC4343" w:rsidRDefault="00DC4343" w:rsidP="00D117F8">
      <w:pPr>
        <w:pStyle w:val="Heading1"/>
      </w:pPr>
      <w:bookmarkStart w:id="47" w:name="_Toc63953044"/>
      <w:bookmarkStart w:id="48" w:name="_Toc2335082"/>
      <w:r>
        <w:t>1</w:t>
      </w:r>
      <w:r w:rsidR="000925CA">
        <w:t>6</w:t>
      </w:r>
      <w:r>
        <w:t>. Disclosure</w:t>
      </w:r>
      <w:bookmarkEnd w:id="47"/>
    </w:p>
    <w:p w14:paraId="5E799CBC" w14:textId="77777777" w:rsidR="00DC4343" w:rsidRDefault="00DC4343" w:rsidP="00DC4343">
      <w:pPr>
        <w:pStyle w:val="BodyText"/>
      </w:pPr>
      <w:r>
        <w:t>The following applies to all successful applicants:</w:t>
      </w:r>
    </w:p>
    <w:p w14:paraId="7A7EB667" w14:textId="77777777" w:rsidR="00DC4343" w:rsidRPr="00281028" w:rsidRDefault="00DC4343" w:rsidP="00DC4343">
      <w:pPr>
        <w:pStyle w:val="BodyText"/>
        <w:numPr>
          <w:ilvl w:val="0"/>
          <w:numId w:val="24"/>
        </w:numPr>
      </w:pPr>
      <w:r w:rsidRPr="00281028">
        <w:t xml:space="preserve">Despite any confidentiality or intellectual property right subsisting in </w:t>
      </w:r>
      <w:r>
        <w:t>the grant funding agreement or deed</w:t>
      </w:r>
      <w:r w:rsidRPr="00281028">
        <w:t xml:space="preserve">, a party may publish all or any part of </w:t>
      </w:r>
      <w:r>
        <w:t>the grant funding agreement or deed</w:t>
      </w:r>
      <w:r w:rsidRPr="00281028">
        <w:t xml:space="preserve"> without reference to another party.</w:t>
      </w:r>
    </w:p>
    <w:p w14:paraId="6A289303" w14:textId="77777777" w:rsidR="00DC4343" w:rsidRDefault="00DC4343" w:rsidP="00DC4343">
      <w:pPr>
        <w:pStyle w:val="BodyText"/>
        <w:numPr>
          <w:ilvl w:val="0"/>
          <w:numId w:val="24"/>
        </w:numPr>
      </w:pPr>
      <w:r w:rsidRPr="00281028">
        <w:t xml:space="preserve">Nothing in </w:t>
      </w:r>
      <w:r>
        <w:t>this item 15. Disclosure,</w:t>
      </w:r>
      <w:r w:rsidRPr="00281028">
        <w:t xml:space="preserve"> derogates from a party's obligations under the </w:t>
      </w:r>
      <w:r w:rsidRPr="00DC4343">
        <w:t>Personal Information Protection Act 2004</w:t>
      </w:r>
      <w:r w:rsidRPr="00281028">
        <w:t xml:space="preserve"> (Tas) or the </w:t>
      </w:r>
      <w:r w:rsidRPr="00DC4343">
        <w:t>Privacy Act 1988</w:t>
      </w:r>
      <w:r w:rsidRPr="00281028">
        <w:t xml:space="preserve"> (Cwlth).</w:t>
      </w:r>
    </w:p>
    <w:p w14:paraId="739A4BF9" w14:textId="77777777" w:rsidR="00B509C2" w:rsidRPr="00DC4343" w:rsidRDefault="00B509C2" w:rsidP="00B509C2">
      <w:pPr>
        <w:pStyle w:val="BodyText"/>
        <w:ind w:left="720"/>
      </w:pPr>
    </w:p>
    <w:p w14:paraId="319CD533" w14:textId="77777777" w:rsidR="00D117F8" w:rsidRDefault="0002458B" w:rsidP="00D117F8">
      <w:pPr>
        <w:pStyle w:val="Heading1"/>
      </w:pPr>
      <w:bookmarkStart w:id="49" w:name="_Toc63953045"/>
      <w:r>
        <w:t>1</w:t>
      </w:r>
      <w:r w:rsidR="000925CA">
        <w:t>7</w:t>
      </w:r>
      <w:r>
        <w:t xml:space="preserve">. </w:t>
      </w:r>
      <w:r w:rsidR="00D117F8" w:rsidRPr="00C57359">
        <w:t>Disclaimer</w:t>
      </w:r>
      <w:bookmarkEnd w:id="48"/>
      <w:bookmarkEnd w:id="49"/>
    </w:p>
    <w:p w14:paraId="68ABC9B6" w14:textId="77777777" w:rsidR="00D117F8" w:rsidRDefault="00D117F8" w:rsidP="00D117F8">
      <w:pPr>
        <w:pStyle w:val="BodyText"/>
      </w:pPr>
      <w:r w:rsidRPr="00C57359">
        <w:t>Although care has been taken in the preparation of this document, no warranty, express or implied, is given by the Crown in Right of Tasmania, as to the accuracy or completeness of the information it contains. The Crown in Right of Tasmania accepts no responsibility for any loss or damage that may arise from anything contained in or omitted from or that may arise from the use of this document, and any person relying on this document and the information it contains does so at their own risk absolutely. The Crown in Right of Tasmania does not accept liability or responsibility for any loss incurred by an applicant that are in any way related to the program.</w:t>
      </w:r>
    </w:p>
    <w:p w14:paraId="41B2967C" w14:textId="77777777" w:rsidR="00A51B73" w:rsidRDefault="00A51B73" w:rsidP="00D117F8">
      <w:pPr>
        <w:pStyle w:val="BodyText"/>
      </w:pPr>
    </w:p>
    <w:p w14:paraId="273F8E5C" w14:textId="77777777" w:rsidR="00A51B73" w:rsidRDefault="00A51B73" w:rsidP="00D117F8">
      <w:pPr>
        <w:pStyle w:val="BodyText"/>
      </w:pPr>
    </w:p>
    <w:p w14:paraId="4C452508" w14:textId="77777777" w:rsidR="00A51B73" w:rsidRDefault="00A51B73" w:rsidP="00D117F8">
      <w:pPr>
        <w:pStyle w:val="BodyText"/>
      </w:pPr>
    </w:p>
    <w:p w14:paraId="13AA73EF" w14:textId="77777777" w:rsidR="00A51B73" w:rsidRDefault="00A51B73" w:rsidP="00D117F8">
      <w:pPr>
        <w:pStyle w:val="BodyText"/>
      </w:pPr>
    </w:p>
    <w:p w14:paraId="0D2E4B01" w14:textId="77777777" w:rsidR="00A51B73" w:rsidRDefault="00A51B73" w:rsidP="00D117F8">
      <w:pPr>
        <w:pStyle w:val="BodyText"/>
      </w:pPr>
    </w:p>
    <w:p w14:paraId="44001B29" w14:textId="77777777" w:rsidR="00A51B73" w:rsidRDefault="00A51B73" w:rsidP="00D117F8">
      <w:pPr>
        <w:pStyle w:val="BodyText"/>
      </w:pPr>
    </w:p>
    <w:p w14:paraId="531EDDC4" w14:textId="77777777" w:rsidR="00A51B73" w:rsidRDefault="00A51B73" w:rsidP="00D117F8">
      <w:pPr>
        <w:pStyle w:val="BodyText"/>
      </w:pPr>
    </w:p>
    <w:p w14:paraId="622E9B4B" w14:textId="77777777" w:rsidR="00A51B73" w:rsidRDefault="00A51B73" w:rsidP="00D117F8">
      <w:pPr>
        <w:pStyle w:val="BodyText"/>
      </w:pPr>
    </w:p>
    <w:p w14:paraId="31086616" w14:textId="77777777" w:rsidR="00A51B73" w:rsidRDefault="00A51B73" w:rsidP="00D117F8">
      <w:pPr>
        <w:pStyle w:val="BodyText"/>
      </w:pPr>
    </w:p>
    <w:p w14:paraId="2A412BAA" w14:textId="77777777" w:rsidR="00A51B73" w:rsidRDefault="00A51B73" w:rsidP="00D117F8">
      <w:pPr>
        <w:pStyle w:val="BodyText"/>
      </w:pPr>
    </w:p>
    <w:p w14:paraId="2134F226" w14:textId="77777777" w:rsidR="00A51B73" w:rsidRDefault="00A51B73" w:rsidP="00D117F8">
      <w:pPr>
        <w:pStyle w:val="BodyText"/>
      </w:pPr>
    </w:p>
    <w:p w14:paraId="073A6A09" w14:textId="77777777" w:rsidR="00A51B73" w:rsidRDefault="00A51B73" w:rsidP="00D117F8">
      <w:pPr>
        <w:pStyle w:val="BodyText"/>
      </w:pPr>
    </w:p>
    <w:p w14:paraId="670280A8" w14:textId="77777777" w:rsidR="00A51B73" w:rsidRDefault="00A51B73" w:rsidP="00D117F8">
      <w:pPr>
        <w:pStyle w:val="BodyText"/>
      </w:pPr>
    </w:p>
    <w:p w14:paraId="660E9F5F" w14:textId="77777777" w:rsidR="00A51B73" w:rsidRDefault="00A51B73" w:rsidP="00D117F8">
      <w:pPr>
        <w:pStyle w:val="BodyText"/>
      </w:pPr>
    </w:p>
    <w:p w14:paraId="5A04E065" w14:textId="77777777" w:rsidR="00A51B73" w:rsidRDefault="00A51B73" w:rsidP="00D117F8">
      <w:pPr>
        <w:pStyle w:val="BodyText"/>
      </w:pPr>
    </w:p>
    <w:p w14:paraId="08215737" w14:textId="77777777" w:rsidR="00A51B73" w:rsidRDefault="00A51B73" w:rsidP="00D117F8">
      <w:pPr>
        <w:pStyle w:val="BodyText"/>
      </w:pPr>
    </w:p>
    <w:p w14:paraId="021B8844" w14:textId="77777777" w:rsidR="00A51B73" w:rsidRDefault="00A51B73" w:rsidP="00D117F8">
      <w:pPr>
        <w:pStyle w:val="BodyText"/>
      </w:pPr>
    </w:p>
    <w:p w14:paraId="21663033" w14:textId="77777777" w:rsidR="0025727B" w:rsidRDefault="0025727B" w:rsidP="00D117F8">
      <w:pPr>
        <w:pStyle w:val="BodyText"/>
      </w:pPr>
    </w:p>
    <w:p w14:paraId="6853C946" w14:textId="77777777" w:rsidR="0025727B" w:rsidRPr="00C57359" w:rsidRDefault="0025727B" w:rsidP="00D117F8">
      <w:pPr>
        <w:pStyle w:val="BodyText"/>
      </w:pPr>
    </w:p>
    <w:p w14:paraId="715D7DD5" w14:textId="77777777" w:rsidR="00673E51" w:rsidRPr="00437AD5" w:rsidRDefault="00673E51" w:rsidP="00673E51">
      <w:pPr>
        <w:pStyle w:val="ListParagraph"/>
        <w:spacing w:before="240" w:after="0" w:line="360" w:lineRule="auto"/>
        <w:jc w:val="both"/>
        <w:rPr>
          <w:rFonts w:ascii="Gill Sans MT" w:hAnsi="Gill Sans MT" w:cs="Arial"/>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989"/>
        <w:gridCol w:w="3407"/>
      </w:tblGrid>
      <w:tr w:rsidR="0068060B" w14:paraId="56D21F45" w14:textId="77777777" w:rsidTr="2C47C9C4">
        <w:trPr>
          <w:trHeight w:val="1186"/>
          <w:jc w:val="center"/>
        </w:trPr>
        <w:tc>
          <w:tcPr>
            <w:tcW w:w="2410" w:type="dxa"/>
            <w:vMerge w:val="restart"/>
          </w:tcPr>
          <w:p w14:paraId="2AB15ACD" w14:textId="77777777" w:rsidR="0068060B" w:rsidRPr="0068060B" w:rsidRDefault="0068060B" w:rsidP="0068060B">
            <w:pPr>
              <w:pStyle w:val="BackPage"/>
            </w:pPr>
            <w:r w:rsidRPr="0068060B">
              <w:rPr>
                <w:noProof/>
                <w:lang w:eastAsia="en-AU"/>
              </w:rPr>
              <w:drawing>
                <wp:anchor distT="0" distB="0" distL="114300" distR="114300" simplePos="0" relativeHeight="251664384" behindDoc="1" locked="0" layoutInCell="1" allowOverlap="1" wp14:anchorId="2DFC53FD" wp14:editId="442EDA0A">
                  <wp:simplePos x="0" y="0"/>
                  <wp:positionH relativeFrom="column">
                    <wp:posOffset>-3844</wp:posOffset>
                  </wp:positionH>
                  <wp:positionV relativeFrom="paragraph">
                    <wp:posOffset>258</wp:posOffset>
                  </wp:positionV>
                  <wp:extent cx="967105" cy="901065"/>
                  <wp:effectExtent l="0" t="0" r="4445" b="0"/>
                  <wp:wrapTight wrapText="bothSides">
                    <wp:wrapPolygon edited="0">
                      <wp:start x="8935" y="0"/>
                      <wp:lineTo x="5957" y="2283"/>
                      <wp:lineTo x="3829" y="5480"/>
                      <wp:lineTo x="4255" y="7763"/>
                      <wp:lineTo x="1702" y="13700"/>
                      <wp:lineTo x="851" y="15070"/>
                      <wp:lineTo x="0" y="18266"/>
                      <wp:lineTo x="0" y="19636"/>
                      <wp:lineTo x="851" y="21006"/>
                      <wp:lineTo x="21274" y="21006"/>
                      <wp:lineTo x="21274" y="18266"/>
                      <wp:lineTo x="18295" y="3197"/>
                      <wp:lineTo x="17019" y="913"/>
                      <wp:lineTo x="11913" y="0"/>
                      <wp:lineTo x="8935" y="0"/>
                    </wp:wrapPolygon>
                  </wp:wrapTight>
                  <wp:docPr id="1" name="Picture 1" descr="MKBK:Users:roland:My Desk:Business:RG Design:Jobs:DEDTA Jobs:DSG 14034 DSG A4 Document Template:B - Development:Exports:Back Gov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KBK:Users:roland:My Desk:Business:RG Design:Jobs:DEDTA Jobs:DSG 14034 DSG A4 Document Template:B - Development:Exports:Back Gov Logo.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67105" cy="901065"/>
                          </a:xfrm>
                          <a:prstGeom prst="rect">
                            <a:avLst/>
                          </a:prstGeom>
                          <a:noFill/>
                          <a:ln>
                            <a:noFill/>
                          </a:ln>
                          <a:extLst>
                            <a:ext uri="{FAA26D3D-D897-4be2-8F04-BA451C77F1D7}">
                              <ma14:placeholderFlag xmlns:a14="http://schemas.microsoft.com/office/drawing/2010/main" xmlns:dgm="http://schemas.openxmlformats.org/drawingml/2006/diagram"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c>
          <w:tcPr>
            <w:tcW w:w="4396" w:type="dxa"/>
            <w:gridSpan w:val="2"/>
          </w:tcPr>
          <w:p w14:paraId="70F53F37" w14:textId="77777777" w:rsidR="0068060B" w:rsidRPr="0068060B" w:rsidRDefault="0068060B" w:rsidP="0068060B">
            <w:pPr>
              <w:pStyle w:val="BackPage"/>
            </w:pPr>
            <w:r w:rsidRPr="003F6291">
              <w:t>Department of State Growth</w:t>
            </w:r>
          </w:p>
          <w:p w14:paraId="0B870B88" w14:textId="77777777" w:rsidR="0068060B" w:rsidRPr="0068060B" w:rsidRDefault="006C50C1" w:rsidP="0068060B">
            <w:pPr>
              <w:pStyle w:val="BackPage"/>
            </w:pPr>
            <w:r>
              <w:t>4 Salamanca Pl</w:t>
            </w:r>
            <w:r>
              <w:br/>
              <w:t>Hobart TAS</w:t>
            </w:r>
            <w:r w:rsidR="0068060B">
              <w:t xml:space="preserve"> 7001 Australia</w:t>
            </w:r>
          </w:p>
        </w:tc>
      </w:tr>
      <w:tr w:rsidR="0068060B" w14:paraId="1496584C" w14:textId="77777777" w:rsidTr="2C47C9C4">
        <w:trPr>
          <w:jc w:val="center"/>
        </w:trPr>
        <w:tc>
          <w:tcPr>
            <w:tcW w:w="2410" w:type="dxa"/>
            <w:vMerge/>
          </w:tcPr>
          <w:p w14:paraId="5606831D" w14:textId="77777777" w:rsidR="0068060B" w:rsidRDefault="0068060B" w:rsidP="0068060B"/>
        </w:tc>
        <w:tc>
          <w:tcPr>
            <w:tcW w:w="989" w:type="dxa"/>
          </w:tcPr>
          <w:p w14:paraId="52E0E2B3" w14:textId="77777777" w:rsidR="0068060B" w:rsidRPr="0068060B" w:rsidRDefault="0068060B" w:rsidP="00D67E77">
            <w:r>
              <w:t>Phone:</w:t>
            </w:r>
          </w:p>
        </w:tc>
        <w:tc>
          <w:tcPr>
            <w:tcW w:w="3407" w:type="dxa"/>
          </w:tcPr>
          <w:p w14:paraId="1865CDD6" w14:textId="77777777" w:rsidR="0068060B" w:rsidRPr="0068060B" w:rsidRDefault="00695415" w:rsidP="0068060B">
            <w:r>
              <w:t>1800 030 688</w:t>
            </w:r>
          </w:p>
        </w:tc>
      </w:tr>
      <w:tr w:rsidR="0068060B" w14:paraId="07AA66D5" w14:textId="77777777" w:rsidTr="2C47C9C4">
        <w:trPr>
          <w:jc w:val="center"/>
        </w:trPr>
        <w:tc>
          <w:tcPr>
            <w:tcW w:w="2410" w:type="dxa"/>
            <w:vMerge/>
          </w:tcPr>
          <w:p w14:paraId="66C60F02" w14:textId="77777777" w:rsidR="0068060B" w:rsidRDefault="0068060B" w:rsidP="0068060B"/>
        </w:tc>
        <w:tc>
          <w:tcPr>
            <w:tcW w:w="989" w:type="dxa"/>
          </w:tcPr>
          <w:p w14:paraId="573AB0CB" w14:textId="77777777" w:rsidR="0068060B" w:rsidRPr="0068060B" w:rsidRDefault="0068060B" w:rsidP="0068060B">
            <w:r>
              <w:t>Email:</w:t>
            </w:r>
          </w:p>
        </w:tc>
        <w:tc>
          <w:tcPr>
            <w:tcW w:w="3407" w:type="dxa"/>
          </w:tcPr>
          <w:p w14:paraId="019D3943" w14:textId="0F6DB3C3" w:rsidR="0068060B" w:rsidRPr="0068060B" w:rsidRDefault="006A04BE" w:rsidP="00695415">
            <w:hyperlink r:id="rId28" w:history="1">
              <w:r w:rsidR="00695415">
                <w:t>ldmp@stategrowth.tas.gov.au</w:t>
              </w:r>
            </w:hyperlink>
          </w:p>
        </w:tc>
      </w:tr>
      <w:tr w:rsidR="0068060B" w14:paraId="4C000581" w14:textId="77777777" w:rsidTr="2C47C9C4">
        <w:trPr>
          <w:jc w:val="center"/>
        </w:trPr>
        <w:tc>
          <w:tcPr>
            <w:tcW w:w="2410" w:type="dxa"/>
            <w:vMerge/>
          </w:tcPr>
          <w:p w14:paraId="2F37A24B" w14:textId="77777777" w:rsidR="0068060B" w:rsidRDefault="0068060B" w:rsidP="0068060B"/>
        </w:tc>
        <w:tc>
          <w:tcPr>
            <w:tcW w:w="989" w:type="dxa"/>
          </w:tcPr>
          <w:p w14:paraId="0459DCF9" w14:textId="77777777" w:rsidR="0068060B" w:rsidRPr="0068060B" w:rsidRDefault="0068060B" w:rsidP="0068060B">
            <w:r>
              <w:t>Web:</w:t>
            </w:r>
          </w:p>
        </w:tc>
        <w:tc>
          <w:tcPr>
            <w:tcW w:w="3407" w:type="dxa"/>
          </w:tcPr>
          <w:p w14:paraId="067EDD64" w14:textId="77777777" w:rsidR="0068060B" w:rsidRPr="0068060B" w:rsidRDefault="006C50C1" w:rsidP="0068060B">
            <w:r>
              <w:t>www.stategrowth</w:t>
            </w:r>
            <w:r w:rsidR="0068060B">
              <w:t>.tas.gov.au</w:t>
            </w:r>
          </w:p>
        </w:tc>
      </w:tr>
    </w:tbl>
    <w:p w14:paraId="37E00296" w14:textId="77777777" w:rsidR="0068060B" w:rsidRPr="00553876" w:rsidRDefault="0068060B" w:rsidP="0068060B">
      <w:pPr>
        <w:pStyle w:val="BodyText"/>
      </w:pPr>
      <w:r w:rsidRPr="0068060B">
        <w:rPr>
          <w:noProof/>
          <w:lang w:eastAsia="en-AU"/>
        </w:rPr>
        <mc:AlternateContent>
          <mc:Choice Requires="wps">
            <w:drawing>
              <wp:anchor distT="0" distB="0" distL="114300" distR="114300" simplePos="0" relativeHeight="251663360" behindDoc="1" locked="0" layoutInCell="1" allowOverlap="1" wp14:anchorId="546F9643" wp14:editId="0E935879">
                <wp:simplePos x="0" y="0"/>
                <wp:positionH relativeFrom="page">
                  <wp:align>left</wp:align>
                </wp:positionH>
                <wp:positionV relativeFrom="page">
                  <wp:align>top</wp:align>
                </wp:positionV>
                <wp:extent cx="7560000" cy="10692000"/>
                <wp:effectExtent l="0" t="0" r="3175" b="0"/>
                <wp:wrapNone/>
                <wp:docPr id="11" name="Rectangle 11"/>
                <wp:cNvGraphicFramePr/>
                <a:graphic xmlns:a="http://schemas.openxmlformats.org/drawingml/2006/main">
                  <a:graphicData uri="http://schemas.microsoft.com/office/word/2010/wordprocessingShape">
                    <wps:wsp>
                      <wps:cNvSpPr/>
                      <wps:spPr>
                        <a:xfrm>
                          <a:off x="0" y="0"/>
                          <a:ext cx="7560000" cy="10692000"/>
                        </a:xfrm>
                        <a:prstGeom prst="rect">
                          <a:avLst/>
                        </a:prstGeom>
                        <a:solidFill>
                          <a:srgbClr val="62CAE3"/>
                        </a:solidFill>
                        <a:ln>
                          <a:noFill/>
                        </a:ln>
                        <a:effectLst/>
                        <a:extLst>
                          <a:ext uri="{FAA26D3D-D897-4be2-8F04-BA451C77F1D7}">
                            <ma14:placeholderFlag xmlns:pic="http://schemas.openxmlformats.org/drawingml/2006/picture" xmlns:a14="http://schemas.microsoft.com/office/drawing/2010/main" xmlns:dgm="http://schemas.openxmlformats.org/drawingml/2006/diagram"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pic="http://schemas.openxmlformats.org/drawingml/2006/picture" xmlns:a14="http://schemas.microsoft.com/office/drawing/2010/main" xmlns:dgm="http://schemas.openxmlformats.org/drawingml/2006/diagram"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9C0BB0" id="Rectangle 11" o:spid="_x0000_s1026" style="position:absolute;margin-left:0;margin-top:0;width:595.3pt;height:841.9pt;z-index:-25165312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LB82gIAAPMFAAAOAAAAZHJzL2Uyb0RvYy54bWysVFtr2zAUfh/sPwi9u77UuVKneMk8BqUt&#10;bUefFVlKDLKkScqlG/vvO5ITJ+sKhbE8OOfo3L9zubretwJtmbGNkgVOLxKMmKSqbuSqwN+eqmiM&#10;kXVE1kQoyQr8wiy+nn38cLXTU5aptRI1MwicSDvd6QKvndPTOLZ0zVpiL5RmEoRcmZY4YM0qrg3Z&#10;gfdWxFmSDOOdMrU2ijJr4XXRCfEs+OecUXfHuWUOiQJDbi58Tfgu/TeeXZHpyhC9bughDfIPWbSk&#10;kRC0d7UgjqCNaf5y1TbUKKu4u6CqjRXnDWWhBqgmTV5V87gmmoVaAByre5js/3NLb7f3BjU19C7F&#10;SJIWevQAqBG5EgzBGwC003YKeo/63hw4C6Svds9N6/+hDrQPoL70oLK9QxQeR4NhAj+MKMjSZDiB&#10;tgXc45O9NtZ9YapFniiwgQQCmmR7Yx3EBNWjig9nlWjqqhEiMGa1nAuDtgRaPMzm5edLnzSY/KEm&#10;pFeWypt14u6FhSHpwpApJA2k1/Tphwb+rMoyGy4uF9FiPBlF+ZJl0bhK8uhTmQ/S+WhUpYvRr26Q&#10;TkbzwSgrR4NJNCwHaZSnyTgqyySLFlWZlElezSf5p2AEeR6Dxh7oDtpAuRfBfCpCPjAOPQIw0wBL&#10;2A7WF00oZdKFVoG3oO3NOFTaG16+b3jQD8UHUHrj7H3jDkawCJGVdL1x20hl3nIg+pR5pw9NO6vb&#10;k0tVv8B4GtXtrdW0amBCboh198TAosJYwfFxd/DhQu0KrA4URmtlfrz17vVhf0CK0Q4Wv8D2+4YY&#10;hpH4KmGzJmme+0sRmBzaCIw5lyzPJXLTzhUMHiwPZBdIr+/EkeRGtc9wo0ofFUREUohdYOrMkZm7&#10;7iDBlaOsLIMaXAdN3I181PTYdb8BT/tnYvRhTRwMzq06HgkyfbUtna7vh1TlxinehFU64XrAGy5L&#10;WJfDFfSn65wPWqdbPfsNAAD//wMAUEsDBBQABgAIAAAAIQAAxf+y2gAAAAcBAAAPAAAAZHJzL2Rv&#10;d25yZXYueG1sTI9BT4NAEIXvJv0PmzHxZpdKQiiyNNZa76LeF3YKtOwsYbeU/nunXvQyeZM3ee+b&#10;fDPbXkw4+s6RgtUyAoFUO9NRo+Drc/+YgvBBk9G9I1RwRQ+bYnGX68y4C33gVIZGcAj5TCtoQxgy&#10;KX3dotV+6QYk9g5utDrwOjbSjPrC4baXT1GUSKs74oZWD/jaYn0qz1ZBOe1qV+5w62es1u/H+C2O&#10;v09KPdzPL88gAs7h7xhu+IwOBTNV7kzGi14BPxJ+581braMERMUqSeMUZJHL//zFDwAAAP//AwBQ&#10;SwECLQAUAAYACAAAACEAtoM4kv4AAADhAQAAEwAAAAAAAAAAAAAAAAAAAAAAW0NvbnRlbnRfVHlw&#10;ZXNdLnhtbFBLAQItABQABgAIAAAAIQA4/SH/1gAAAJQBAAALAAAAAAAAAAAAAAAAAC8BAABfcmVs&#10;cy8ucmVsc1BLAQItABQABgAIAAAAIQDRJLB82gIAAPMFAAAOAAAAAAAAAAAAAAAAAC4CAABkcnMv&#10;ZTJvRG9jLnhtbFBLAQItABQABgAIAAAAIQAAxf+y2gAAAAcBAAAPAAAAAAAAAAAAAAAAADQFAABk&#10;cnMvZG93bnJldi54bWxQSwUGAAAAAAQABADzAAAAOwYAAAAA&#10;" fillcolor="#62cae3" stroked="f" strokeweight=".5pt">
                <w10:wrap anchorx="page" anchory="page"/>
              </v:rect>
            </w:pict>
          </mc:Fallback>
        </mc:AlternateContent>
      </w:r>
    </w:p>
    <w:p w14:paraId="27D0190C" w14:textId="77777777" w:rsidR="0068060B" w:rsidRDefault="0068060B" w:rsidP="0068060B">
      <w:pPr>
        <w:pStyle w:val="BodyText"/>
        <w:sectPr w:rsidR="0068060B" w:rsidSect="00096C0F">
          <w:headerReference w:type="default" r:id="rId29"/>
          <w:pgSz w:w="11906" w:h="16838" w:code="9"/>
          <w:pgMar w:top="2410" w:right="851" w:bottom="1134" w:left="851" w:header="709" w:footer="709" w:gutter="0"/>
          <w:pgNumType w:start="10"/>
          <w:cols w:space="708"/>
          <w:docGrid w:linePitch="360"/>
        </w:sectPr>
      </w:pPr>
    </w:p>
    <w:p w14:paraId="755DB20E" w14:textId="77777777" w:rsidR="0068060B" w:rsidRPr="00EC2562" w:rsidRDefault="0068060B" w:rsidP="0068060B"/>
    <w:p w14:paraId="2684B4FB" w14:textId="77777777" w:rsidR="00326D57" w:rsidRPr="00EC2562" w:rsidRDefault="00326D57" w:rsidP="0068060B">
      <w:pPr>
        <w:pStyle w:val="TOCHeading"/>
      </w:pPr>
    </w:p>
    <w:sectPr w:rsidR="00326D57" w:rsidRPr="00EC2562" w:rsidSect="00F74936">
      <w:footerReference w:type="default" r:id="rId30"/>
      <w:type w:val="continuous"/>
      <w:pgSz w:w="11906" w:h="16838" w:code="9"/>
      <w:pgMar w:top="3629" w:right="851" w:bottom="1134" w:left="851" w:header="709" w:footer="709" w:gutter="0"/>
      <w:pgNumType w:start="1"/>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6F43F421" w16cid:durableId="082F53D5"/>
  <w16cid:commentId w16cid:paraId="6F9C9EE8" w16cid:durableId="27A9EAD0"/>
  <w16cid:commentId w16cid:paraId="16DB0D3F" w16cid:durableId="7B5071E4"/>
  <w16cid:commentId w16cid:paraId="3EC04522" w16cid:durableId="3CA95D6D"/>
  <w16cid:commentId w16cid:paraId="7E31D668" w16cid:durableId="08EDF8A4"/>
  <w16cid:commentId w16cid:paraId="1E12A478" w16cid:durableId="73709AF3"/>
  <w16cid:commentId w16cid:paraId="4FEC8D4D" w16cid:durableId="0E00057C"/>
  <w16cid:commentId w16cid:paraId="5012EB94" w16cid:durableId="4EC2D05F"/>
  <w16cid:commentId w16cid:paraId="00E475BF" w16cid:durableId="21275BB1"/>
  <w16cid:commentId w16cid:paraId="5785BFDB" w16cid:durableId="4FD6B84C"/>
  <w16cid:commentId w16cid:paraId="5E22480D" w16cid:durableId="445BBD27"/>
  <w16cid:commentId w16cid:paraId="623C213B" w16cid:durableId="078B9D0C"/>
  <w16cid:commentId w16cid:paraId="754FA605" w16cid:durableId="52DA77EE"/>
  <w16cid:commentId w16cid:paraId="0BA115E4" w16cid:durableId="2CD9251A"/>
  <w16cid:commentId w16cid:paraId="5E8D1986" w16cid:durableId="591FE15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6FB5D" w14:textId="77777777" w:rsidR="009E316F" w:rsidRDefault="009E316F">
      <w:pPr>
        <w:spacing w:before="0" w:after="0" w:line="240" w:lineRule="auto"/>
      </w:pPr>
      <w:r>
        <w:separator/>
      </w:r>
    </w:p>
  </w:endnote>
  <w:endnote w:type="continuationSeparator" w:id="0">
    <w:p w14:paraId="07FD804F" w14:textId="77777777" w:rsidR="009E316F" w:rsidRDefault="009E316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notTrueType/>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21717" w14:textId="3C2162F0" w:rsidR="009E316F" w:rsidRDefault="009E316F" w:rsidP="00096C0F">
    <w:pPr>
      <w:pStyle w:val="Footer"/>
      <w:tabs>
        <w:tab w:val="left" w:pos="8220"/>
      </w:tabs>
    </w:pPr>
    <w:r>
      <w:t>Learner Driver Mentor Program Funding Guidelines</w:t>
    </w:r>
    <w:r w:rsidRPr="00C60B42">
      <w:tab/>
    </w:r>
    <w:r>
      <w:tab/>
    </w:r>
    <w:r w:rsidRPr="00C60B42">
      <w:fldChar w:fldCharType="begin"/>
    </w:r>
    <w:r w:rsidRPr="00C60B42">
      <w:instrText xml:space="preserve">PAGE  </w:instrText>
    </w:r>
    <w:r w:rsidRPr="00C60B42">
      <w:fldChar w:fldCharType="separate"/>
    </w:r>
    <w:r w:rsidR="006A04BE">
      <w:rPr>
        <w:noProof/>
      </w:rPr>
      <w:t>11</w:t>
    </w:r>
    <w:r w:rsidRPr="00C60B4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16EAC" w14:textId="77777777" w:rsidR="009E316F" w:rsidRDefault="009E316F">
    <w:pPr>
      <w:pStyle w:val="Footer"/>
    </w:pPr>
    <w:r w:rsidRPr="00C60B42">
      <w:t xml:space="preserve">Document title </w:t>
    </w:r>
    <w:r w:rsidRPr="00C60B42">
      <w:tab/>
    </w:r>
    <w:r w:rsidRPr="00C60B42">
      <w:fldChar w:fldCharType="begin"/>
    </w:r>
    <w:r w:rsidRPr="00C60B42">
      <w:instrText xml:space="preserve">PAGE  </w:instrText>
    </w:r>
    <w:r w:rsidRPr="00C60B42">
      <w:fldChar w:fldCharType="separate"/>
    </w:r>
    <w:r w:rsidR="00B509C2">
      <w:rPr>
        <w:noProof/>
      </w:rPr>
      <w:t>2</w:t>
    </w:r>
    <w:r w:rsidRPr="00C60B4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44538" w14:textId="77777777" w:rsidR="009E316F" w:rsidRDefault="009E316F">
      <w:pPr>
        <w:spacing w:before="0" w:after="0" w:line="240" w:lineRule="auto"/>
      </w:pPr>
      <w:r>
        <w:separator/>
      </w:r>
    </w:p>
  </w:footnote>
  <w:footnote w:type="continuationSeparator" w:id="0">
    <w:p w14:paraId="0B5A0725" w14:textId="77777777" w:rsidR="009E316F" w:rsidRDefault="009E316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67E74" w14:textId="77777777" w:rsidR="009E316F" w:rsidRPr="00096C0F" w:rsidRDefault="009E316F" w:rsidP="00096C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93BDA" w14:textId="77777777" w:rsidR="009E316F" w:rsidRPr="00096C0F" w:rsidRDefault="009E316F" w:rsidP="00096C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02674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80EC53B2"/>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multilevel"/>
    <w:tmpl w:val="A7B45454"/>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2E286D"/>
    <w:multiLevelType w:val="multilevel"/>
    <w:tmpl w:val="6B062F18"/>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1E70C8"/>
    <w:multiLevelType w:val="hybridMultilevel"/>
    <w:tmpl w:val="EA683562"/>
    <w:lvl w:ilvl="0" w:tplc="A588E26C">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4076D7"/>
    <w:multiLevelType w:val="multilevel"/>
    <w:tmpl w:val="FB604668"/>
    <w:lvl w:ilvl="0">
      <w:start w:val="1"/>
      <w:numFmt w:val="decimal"/>
      <w:lvlText w:val="%1."/>
      <w:lvlJc w:val="left"/>
      <w:pPr>
        <w:ind w:left="590" w:hanging="363"/>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38450A0"/>
    <w:multiLevelType w:val="multilevel"/>
    <w:tmpl w:val="6B062F18"/>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3DE6768"/>
    <w:multiLevelType w:val="hybridMultilevel"/>
    <w:tmpl w:val="847AE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511F36"/>
    <w:multiLevelType w:val="multilevel"/>
    <w:tmpl w:val="6B062F18"/>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6585AA6"/>
    <w:multiLevelType w:val="hybridMultilevel"/>
    <w:tmpl w:val="C3729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746769"/>
    <w:multiLevelType w:val="multilevel"/>
    <w:tmpl w:val="CE10D1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72E47EC"/>
    <w:multiLevelType w:val="hybridMultilevel"/>
    <w:tmpl w:val="D7BCD4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791D49"/>
    <w:multiLevelType w:val="multilevel"/>
    <w:tmpl w:val="15748B30"/>
    <w:lvl w:ilvl="0">
      <w:start w:val="1"/>
      <w:numFmt w:val="decimal"/>
      <w:lvlText w:val="%1."/>
      <w:lvlJc w:val="left"/>
      <w:pPr>
        <w:ind w:left="590" w:hanging="363"/>
      </w:pPr>
      <w:rPr>
        <w:rFonts w:hint="default"/>
      </w:rPr>
    </w:lvl>
    <w:lvl w:ilvl="1">
      <w:start w:val="3"/>
      <w:numFmt w:val="none"/>
      <w:lvlText w:val="3.1"/>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3CA1A56"/>
    <w:multiLevelType w:val="hybridMultilevel"/>
    <w:tmpl w:val="3EE08DD2"/>
    <w:lvl w:ilvl="0" w:tplc="8D12723E">
      <w:start w:val="5"/>
      <w:numFmt w:val="bullet"/>
      <w:lvlText w:val="•"/>
      <w:lvlJc w:val="left"/>
      <w:pPr>
        <w:ind w:left="1080" w:hanging="720"/>
      </w:pPr>
      <w:rPr>
        <w:rFonts w:ascii="Gill Sans MT" w:eastAsia="Times New Roman" w:hAnsi="Gill Sans M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794FC3"/>
    <w:multiLevelType w:val="multilevel"/>
    <w:tmpl w:val="4C583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3D2262"/>
    <w:multiLevelType w:val="hybridMultilevel"/>
    <w:tmpl w:val="78B2E63A"/>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C222956"/>
    <w:multiLevelType w:val="hybridMultilevel"/>
    <w:tmpl w:val="1916CC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0011A11"/>
    <w:multiLevelType w:val="hybridMultilevel"/>
    <w:tmpl w:val="47DE8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0E12916"/>
    <w:multiLevelType w:val="multilevel"/>
    <w:tmpl w:val="D98ED1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4FF3DDB"/>
    <w:multiLevelType w:val="hybridMultilevel"/>
    <w:tmpl w:val="6ED0A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76138C"/>
    <w:multiLevelType w:val="multilevel"/>
    <w:tmpl w:val="C2F23A90"/>
    <w:lvl w:ilvl="0">
      <w:start w:val="1"/>
      <w:numFmt w:val="bullet"/>
      <w:pStyle w:val="ListBullet"/>
      <w:lvlText w:val=""/>
      <w:lvlJc w:val="left"/>
      <w:pPr>
        <w:ind w:left="567" w:hanging="34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B7B00B6"/>
    <w:multiLevelType w:val="hybridMultilevel"/>
    <w:tmpl w:val="E7CC3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BC57681"/>
    <w:multiLevelType w:val="multilevel"/>
    <w:tmpl w:val="00AE95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3B46D1B"/>
    <w:multiLevelType w:val="hybridMultilevel"/>
    <w:tmpl w:val="6938060A"/>
    <w:lvl w:ilvl="0" w:tplc="03F41118">
      <w:start w:val="1"/>
      <w:numFmt w:val="bullet"/>
      <w:lvlText w:val=""/>
      <w:lvlJc w:val="left"/>
      <w:pPr>
        <w:ind w:left="567"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A732BD"/>
    <w:multiLevelType w:val="multilevel"/>
    <w:tmpl w:val="79A8B9A2"/>
    <w:lvl w:ilvl="0">
      <w:start w:val="1"/>
      <w:numFmt w:val="none"/>
      <w:lvlText w:val="3.1"/>
      <w:lvlJc w:val="left"/>
      <w:pPr>
        <w:ind w:left="363" w:hanging="363"/>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853" w:hanging="360"/>
      </w:pPr>
      <w:rPr>
        <w:rFonts w:hint="default"/>
      </w:rPr>
    </w:lvl>
    <w:lvl w:ilvl="3">
      <w:start w:val="1"/>
      <w:numFmt w:val="decimal"/>
      <w:lvlText w:val="(%4)"/>
      <w:lvlJc w:val="left"/>
      <w:pPr>
        <w:ind w:left="1213" w:hanging="360"/>
      </w:pPr>
      <w:rPr>
        <w:rFonts w:hint="default"/>
      </w:rPr>
    </w:lvl>
    <w:lvl w:ilvl="4">
      <w:start w:val="1"/>
      <w:numFmt w:val="lowerLetter"/>
      <w:lvlText w:val="(%5)"/>
      <w:lvlJc w:val="left"/>
      <w:pPr>
        <w:ind w:left="1573" w:hanging="360"/>
      </w:pPr>
      <w:rPr>
        <w:rFonts w:hint="default"/>
      </w:rPr>
    </w:lvl>
    <w:lvl w:ilvl="5">
      <w:start w:val="1"/>
      <w:numFmt w:val="lowerRoman"/>
      <w:lvlText w:val="(%6)"/>
      <w:lvlJc w:val="left"/>
      <w:pPr>
        <w:ind w:left="1933" w:hanging="360"/>
      </w:pPr>
      <w:rPr>
        <w:rFonts w:hint="default"/>
      </w:rPr>
    </w:lvl>
    <w:lvl w:ilvl="6">
      <w:start w:val="1"/>
      <w:numFmt w:val="decimal"/>
      <w:lvlText w:val="%7."/>
      <w:lvlJc w:val="left"/>
      <w:pPr>
        <w:ind w:left="2293" w:hanging="360"/>
      </w:pPr>
      <w:rPr>
        <w:rFonts w:hint="default"/>
      </w:rPr>
    </w:lvl>
    <w:lvl w:ilvl="7">
      <w:start w:val="1"/>
      <w:numFmt w:val="lowerLetter"/>
      <w:lvlText w:val="%8."/>
      <w:lvlJc w:val="left"/>
      <w:pPr>
        <w:ind w:left="2653" w:hanging="360"/>
      </w:pPr>
      <w:rPr>
        <w:rFonts w:hint="default"/>
      </w:rPr>
    </w:lvl>
    <w:lvl w:ilvl="8">
      <w:start w:val="1"/>
      <w:numFmt w:val="lowerRoman"/>
      <w:lvlText w:val="%9."/>
      <w:lvlJc w:val="left"/>
      <w:pPr>
        <w:ind w:left="3013" w:hanging="360"/>
      </w:pPr>
      <w:rPr>
        <w:rFonts w:hint="default"/>
      </w:rPr>
    </w:lvl>
  </w:abstractNum>
  <w:abstractNum w:abstractNumId="25" w15:restartNumberingAfterBreak="0">
    <w:nsid w:val="5F6D1E42"/>
    <w:multiLevelType w:val="hybridMultilevel"/>
    <w:tmpl w:val="111C9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A85CF7"/>
    <w:multiLevelType w:val="hybridMultilevel"/>
    <w:tmpl w:val="712C3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8F7115E"/>
    <w:multiLevelType w:val="hybridMultilevel"/>
    <w:tmpl w:val="F2CCFC18"/>
    <w:lvl w:ilvl="0" w:tplc="BB288320">
      <w:start w:val="1"/>
      <w:numFmt w:val="decimal"/>
      <w:lvlText w:val="%1."/>
      <w:lvlJc w:val="left"/>
      <w:pPr>
        <w:ind w:left="5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F6734B"/>
    <w:multiLevelType w:val="multilevel"/>
    <w:tmpl w:val="9A948C84"/>
    <w:lvl w:ilvl="0">
      <w:start w:val="1"/>
      <w:numFmt w:val="decimal"/>
      <w:pStyle w:val="BulletNumbered"/>
      <w:lvlText w:val="%1."/>
      <w:lvlJc w:val="left"/>
      <w:pPr>
        <w:ind w:left="590" w:hanging="363"/>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3CB12AF"/>
    <w:multiLevelType w:val="hybridMultilevel"/>
    <w:tmpl w:val="BBBC983E"/>
    <w:lvl w:ilvl="0" w:tplc="90EC4EC4">
      <w:start w:val="1"/>
      <w:numFmt w:val="bullet"/>
      <w:lvlText w:val=""/>
      <w:lvlJc w:val="left"/>
      <w:pPr>
        <w:ind w:left="720" w:hanging="493"/>
      </w:pPr>
      <w:rPr>
        <w:rFonts w:ascii="Symbol" w:hAnsi="Symbol" w:hint="default"/>
      </w:rPr>
    </w:lvl>
    <w:lvl w:ilvl="1" w:tplc="0CA46248">
      <w:start w:val="1"/>
      <w:numFmt w:val="bullet"/>
      <w:lvlText w:val="o"/>
      <w:lvlJc w:val="left"/>
      <w:pPr>
        <w:ind w:left="1440" w:hanging="360"/>
      </w:pPr>
      <w:rPr>
        <w:rFonts w:ascii="Courier New" w:hAnsi="Courier New" w:cs="Courier New" w:hint="default"/>
      </w:rPr>
    </w:lvl>
    <w:lvl w:ilvl="2" w:tplc="F496C0C4">
      <w:start w:val="1"/>
      <w:numFmt w:val="bullet"/>
      <w:lvlText w:val=""/>
      <w:lvlJc w:val="left"/>
      <w:pPr>
        <w:ind w:left="2160" w:hanging="360"/>
      </w:pPr>
      <w:rPr>
        <w:rFonts w:ascii="Wingdings" w:hAnsi="Wingdings" w:hint="default"/>
      </w:rPr>
    </w:lvl>
    <w:lvl w:ilvl="3" w:tplc="D95E9EC8">
      <w:start w:val="1"/>
      <w:numFmt w:val="bullet"/>
      <w:lvlText w:val=""/>
      <w:lvlJc w:val="left"/>
      <w:pPr>
        <w:ind w:left="2880" w:hanging="360"/>
      </w:pPr>
      <w:rPr>
        <w:rFonts w:ascii="Symbol" w:hAnsi="Symbol" w:hint="default"/>
      </w:rPr>
    </w:lvl>
    <w:lvl w:ilvl="4" w:tplc="0CC06AC0">
      <w:start w:val="1"/>
      <w:numFmt w:val="bullet"/>
      <w:lvlText w:val="o"/>
      <w:lvlJc w:val="left"/>
      <w:pPr>
        <w:ind w:left="3600" w:hanging="360"/>
      </w:pPr>
      <w:rPr>
        <w:rFonts w:ascii="Courier New" w:hAnsi="Courier New" w:cs="Courier New" w:hint="default"/>
      </w:rPr>
    </w:lvl>
    <w:lvl w:ilvl="5" w:tplc="D43233FE">
      <w:start w:val="1"/>
      <w:numFmt w:val="bullet"/>
      <w:lvlText w:val=""/>
      <w:lvlJc w:val="left"/>
      <w:pPr>
        <w:ind w:left="4320" w:hanging="360"/>
      </w:pPr>
      <w:rPr>
        <w:rFonts w:ascii="Wingdings" w:hAnsi="Wingdings" w:hint="default"/>
      </w:rPr>
    </w:lvl>
    <w:lvl w:ilvl="6" w:tplc="EA78933E">
      <w:start w:val="1"/>
      <w:numFmt w:val="bullet"/>
      <w:lvlText w:val=""/>
      <w:lvlJc w:val="left"/>
      <w:pPr>
        <w:ind w:left="5040" w:hanging="360"/>
      </w:pPr>
      <w:rPr>
        <w:rFonts w:ascii="Symbol" w:hAnsi="Symbol" w:hint="default"/>
      </w:rPr>
    </w:lvl>
    <w:lvl w:ilvl="7" w:tplc="295C24BC">
      <w:start w:val="1"/>
      <w:numFmt w:val="bullet"/>
      <w:lvlText w:val="o"/>
      <w:lvlJc w:val="left"/>
      <w:pPr>
        <w:ind w:left="5760" w:hanging="360"/>
      </w:pPr>
      <w:rPr>
        <w:rFonts w:ascii="Courier New" w:hAnsi="Courier New" w:cs="Courier New" w:hint="default"/>
      </w:rPr>
    </w:lvl>
    <w:lvl w:ilvl="8" w:tplc="816EB80A">
      <w:start w:val="1"/>
      <w:numFmt w:val="bullet"/>
      <w:lvlText w:val=""/>
      <w:lvlJc w:val="left"/>
      <w:pPr>
        <w:ind w:left="6480" w:hanging="360"/>
      </w:pPr>
      <w:rPr>
        <w:rFonts w:ascii="Wingdings" w:hAnsi="Wingdings" w:hint="default"/>
      </w:rPr>
    </w:lvl>
  </w:abstractNum>
  <w:abstractNum w:abstractNumId="30" w15:restartNumberingAfterBreak="0">
    <w:nsid w:val="795329AF"/>
    <w:multiLevelType w:val="multilevel"/>
    <w:tmpl w:val="07DAB01A"/>
    <w:lvl w:ilvl="0">
      <w:start w:val="1"/>
      <w:numFmt w:val="decimal"/>
      <w:lvlRestart w:val="0"/>
      <w:pStyle w:val="OCSAGenHL1"/>
      <w:lvlText w:val="%1"/>
      <w:lvlJc w:val="left"/>
      <w:pPr>
        <w:tabs>
          <w:tab w:val="num" w:pos="710"/>
        </w:tabs>
        <w:ind w:left="710" w:hanging="709"/>
      </w:pPr>
      <w:rPr>
        <w:rFonts w:hint="default"/>
        <w:sz w:val="28"/>
        <w:szCs w:val="28"/>
      </w:rPr>
    </w:lvl>
    <w:lvl w:ilvl="1">
      <w:start w:val="1"/>
      <w:numFmt w:val="decimal"/>
      <w:pStyle w:val="OCSAGenHL2"/>
      <w:isLgl/>
      <w:lvlText w:val="%1.%2"/>
      <w:lvlJc w:val="left"/>
      <w:pPr>
        <w:tabs>
          <w:tab w:val="num" w:pos="710"/>
        </w:tabs>
        <w:ind w:left="710" w:hanging="709"/>
      </w:pPr>
      <w:rPr>
        <w:rFonts w:hint="default"/>
        <w:sz w:val="22"/>
        <w:szCs w:val="22"/>
      </w:rPr>
    </w:lvl>
    <w:lvl w:ilvl="2">
      <w:start w:val="1"/>
      <w:numFmt w:val="lowerLetter"/>
      <w:pStyle w:val="OCSAGenHL3"/>
      <w:lvlText w:val="(%3)"/>
      <w:lvlJc w:val="left"/>
      <w:pPr>
        <w:tabs>
          <w:tab w:val="num" w:pos="1418"/>
        </w:tabs>
        <w:ind w:left="1418" w:hanging="708"/>
      </w:pPr>
      <w:rPr>
        <w:rFonts w:hint="default"/>
      </w:rPr>
    </w:lvl>
    <w:lvl w:ilvl="3">
      <w:start w:val="1"/>
      <w:numFmt w:val="lowerRoman"/>
      <w:pStyle w:val="OCSAGenHL4"/>
      <w:lvlText w:val="(%4)"/>
      <w:lvlJc w:val="left"/>
      <w:pPr>
        <w:tabs>
          <w:tab w:val="num" w:pos="2126"/>
        </w:tabs>
        <w:ind w:left="2126" w:hanging="708"/>
      </w:pPr>
      <w:rPr>
        <w:rFonts w:hint="default"/>
      </w:rPr>
    </w:lvl>
    <w:lvl w:ilvl="4">
      <w:start w:val="1"/>
      <w:numFmt w:val="upperLetter"/>
      <w:pStyle w:val="OCSAGenHL5"/>
      <w:lvlText w:val="(%5)"/>
      <w:lvlJc w:val="left"/>
      <w:pPr>
        <w:tabs>
          <w:tab w:val="num" w:pos="2836"/>
        </w:tabs>
        <w:ind w:left="2836" w:hanging="709"/>
      </w:pPr>
      <w:rPr>
        <w:rFonts w:hint="default"/>
      </w:rPr>
    </w:lvl>
    <w:lvl w:ilvl="5">
      <w:start w:val="1"/>
      <w:numFmt w:val="decimal"/>
      <w:lvlText w:val="%1.%2.%3.%4.%5.%6."/>
      <w:lvlJc w:val="left"/>
      <w:pPr>
        <w:tabs>
          <w:tab w:val="num" w:pos="3601"/>
        </w:tabs>
        <w:ind w:left="2739" w:hanging="941"/>
      </w:pPr>
      <w:rPr>
        <w:rFonts w:hint="default"/>
      </w:rPr>
    </w:lvl>
    <w:lvl w:ilvl="6">
      <w:start w:val="1"/>
      <w:numFmt w:val="decimal"/>
      <w:lvlText w:val="%1.%2.%3.%4.%5.%6.%7."/>
      <w:lvlJc w:val="left"/>
      <w:pPr>
        <w:tabs>
          <w:tab w:val="num" w:pos="4321"/>
        </w:tabs>
        <w:ind w:left="3238" w:hanging="1077"/>
      </w:pPr>
      <w:rPr>
        <w:rFonts w:hint="default"/>
      </w:rPr>
    </w:lvl>
    <w:lvl w:ilvl="7">
      <w:start w:val="1"/>
      <w:numFmt w:val="decimal"/>
      <w:lvlText w:val="%1.%2.%3.%4.%5.%6.%7.%8."/>
      <w:lvlJc w:val="left"/>
      <w:pPr>
        <w:tabs>
          <w:tab w:val="num" w:pos="5041"/>
        </w:tabs>
        <w:ind w:left="3743" w:hanging="1225"/>
      </w:pPr>
      <w:rPr>
        <w:rFonts w:hint="default"/>
      </w:rPr>
    </w:lvl>
    <w:lvl w:ilvl="8">
      <w:start w:val="1"/>
      <w:numFmt w:val="decimal"/>
      <w:lvlText w:val="%1.%2.%3.%4.%5.%6.%7.%8.%9."/>
      <w:lvlJc w:val="left"/>
      <w:pPr>
        <w:tabs>
          <w:tab w:val="num" w:pos="5761"/>
        </w:tabs>
        <w:ind w:left="4321" w:hanging="1440"/>
      </w:pPr>
      <w:rPr>
        <w:rFonts w:hint="default"/>
      </w:rPr>
    </w:lvl>
  </w:abstractNum>
  <w:num w:numId="1">
    <w:abstractNumId w:val="2"/>
  </w:num>
  <w:num w:numId="2">
    <w:abstractNumId w:val="20"/>
  </w:num>
  <w:num w:numId="3">
    <w:abstractNumId w:val="5"/>
  </w:num>
  <w:num w:numId="4">
    <w:abstractNumId w:val="23"/>
  </w:num>
  <w:num w:numId="5">
    <w:abstractNumId w:val="27"/>
  </w:num>
  <w:num w:numId="6">
    <w:abstractNumId w:val="0"/>
  </w:num>
  <w:num w:numId="7">
    <w:abstractNumId w:val="1"/>
  </w:num>
  <w:num w:numId="8">
    <w:abstractNumId w:val="29"/>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5"/>
    <w:lvlOverride w:ilvl="0">
      <w:lvl w:ilvl="0">
        <w:start w:val="1"/>
        <w:numFmt w:val="decimal"/>
        <w:lvlText w:val="%1."/>
        <w:lvlJc w:val="left"/>
        <w:pPr>
          <w:ind w:left="590" w:hanging="363"/>
        </w:pPr>
        <w:rPr>
          <w:rFonts w:hint="default"/>
        </w:rPr>
      </w:lvl>
    </w:lvlOverride>
    <w:lvlOverride w:ilvl="1">
      <w:lvl w:ilvl="1">
        <w:start w:val="1"/>
        <w:numFmt w:val="decimal"/>
        <w:lvlText w:val="3.%2"/>
        <w:lvlJc w:val="left"/>
        <w:pPr>
          <w:ind w:left="720" w:hanging="360"/>
        </w:pPr>
        <w:rPr>
          <w:rFonts w:hint="default"/>
        </w:rPr>
      </w:lvl>
    </w:lvlOverride>
    <w:lvlOverride w:ilvl="2">
      <w:lvl w:ilvl="2">
        <w:start w:val="1"/>
        <w:numFmt w:val="decimal"/>
        <w:lvlText w:val="%1.%2.%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
    <w:abstractNumId w:val="28"/>
  </w:num>
  <w:num w:numId="16">
    <w:abstractNumId w:val="28"/>
    <w:lvlOverride w:ilvl="0">
      <w:lvl w:ilvl="0">
        <w:start w:val="1"/>
        <w:numFmt w:val="decimal"/>
        <w:pStyle w:val="BulletNumbered"/>
        <w:lvlText w:val="%1."/>
        <w:lvlJc w:val="left"/>
        <w:pPr>
          <w:ind w:left="590" w:hanging="363"/>
        </w:pPr>
        <w:rPr>
          <w:rFonts w:hint="default"/>
        </w:rPr>
      </w:lvl>
    </w:lvlOverride>
    <w:lvlOverride w:ilvl="1">
      <w:lvl w:ilvl="1">
        <w:start w:val="1"/>
        <w:numFmt w:val="decimal"/>
        <w:lvlText w:val="2.%2"/>
        <w:lvlJc w:val="left"/>
        <w:pPr>
          <w:ind w:left="720" w:hanging="360"/>
        </w:pPr>
        <w:rPr>
          <w:rFonts w:hint="default"/>
        </w:rPr>
      </w:lvl>
    </w:lvlOverride>
    <w:lvlOverride w:ilvl="2">
      <w:lvl w:ilvl="2">
        <w:start w:val="1"/>
        <w:numFmt w:val="decimal"/>
        <w:lvlText w:val="%1.%2.%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
    <w:abstractNumId w:val="3"/>
  </w:num>
  <w:num w:numId="18">
    <w:abstractNumId w:val="8"/>
  </w:num>
  <w:num w:numId="19">
    <w:abstractNumId w:val="6"/>
  </w:num>
  <w:num w:numId="20">
    <w:abstractNumId w:val="24"/>
  </w:num>
  <w:num w:numId="21">
    <w:abstractNumId w:val="16"/>
  </w:num>
  <w:num w:numId="22">
    <w:abstractNumId w:val="30"/>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4"/>
  </w:num>
  <w:num w:numId="26">
    <w:abstractNumId w:val="18"/>
  </w:num>
  <w:num w:numId="27">
    <w:abstractNumId w:val="10"/>
  </w:num>
  <w:num w:numId="28">
    <w:abstractNumId w:val="22"/>
  </w:num>
  <w:num w:numId="29">
    <w:abstractNumId w:val="4"/>
  </w:num>
  <w:num w:numId="30">
    <w:abstractNumId w:val="9"/>
  </w:num>
  <w:num w:numId="31">
    <w:abstractNumId w:val="7"/>
  </w:num>
  <w:num w:numId="32">
    <w:abstractNumId w:val="26"/>
  </w:num>
  <w:num w:numId="33">
    <w:abstractNumId w:val="25"/>
  </w:num>
  <w:num w:numId="34">
    <w:abstractNumId w:val="19"/>
  </w:num>
  <w:num w:numId="35">
    <w:abstractNumId w:val="11"/>
  </w:num>
  <w:num w:numId="36">
    <w:abstractNumId w:val="21"/>
  </w:num>
  <w:num w:numId="37">
    <w:abstractNumId w:val="15"/>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styleLockTheme/>
  <w:styleLockQFSet/>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CBF"/>
    <w:rsid w:val="00001D90"/>
    <w:rsid w:val="000047B0"/>
    <w:rsid w:val="00015F71"/>
    <w:rsid w:val="00021DB4"/>
    <w:rsid w:val="0002458B"/>
    <w:rsid w:val="00025AC4"/>
    <w:rsid w:val="00025E6B"/>
    <w:rsid w:val="00032AE9"/>
    <w:rsid w:val="00033617"/>
    <w:rsid w:val="0004025D"/>
    <w:rsid w:val="000463A0"/>
    <w:rsid w:val="00047F87"/>
    <w:rsid w:val="00064B06"/>
    <w:rsid w:val="00075DD6"/>
    <w:rsid w:val="00080597"/>
    <w:rsid w:val="000925CA"/>
    <w:rsid w:val="000947F5"/>
    <w:rsid w:val="00096398"/>
    <w:rsid w:val="00096C0F"/>
    <w:rsid w:val="000A2FE0"/>
    <w:rsid w:val="000B2BE3"/>
    <w:rsid w:val="000B7282"/>
    <w:rsid w:val="000C59C8"/>
    <w:rsid w:val="000D0C5D"/>
    <w:rsid w:val="000D1B42"/>
    <w:rsid w:val="000D4076"/>
    <w:rsid w:val="000E5232"/>
    <w:rsid w:val="000E6B84"/>
    <w:rsid w:val="000F2593"/>
    <w:rsid w:val="000F60E3"/>
    <w:rsid w:val="00102F72"/>
    <w:rsid w:val="00110857"/>
    <w:rsid w:val="00113D66"/>
    <w:rsid w:val="00116A96"/>
    <w:rsid w:val="00132C5E"/>
    <w:rsid w:val="001371D1"/>
    <w:rsid w:val="00140B40"/>
    <w:rsid w:val="0014698E"/>
    <w:rsid w:val="001705F1"/>
    <w:rsid w:val="0018210E"/>
    <w:rsid w:val="00182466"/>
    <w:rsid w:val="001867E6"/>
    <w:rsid w:val="00197253"/>
    <w:rsid w:val="001A0FFC"/>
    <w:rsid w:val="001A557C"/>
    <w:rsid w:val="001B37B5"/>
    <w:rsid w:val="001C39E5"/>
    <w:rsid w:val="001D002C"/>
    <w:rsid w:val="001D31C3"/>
    <w:rsid w:val="001E5037"/>
    <w:rsid w:val="001F0167"/>
    <w:rsid w:val="0021329A"/>
    <w:rsid w:val="002332C0"/>
    <w:rsid w:val="00233713"/>
    <w:rsid w:val="0023703E"/>
    <w:rsid w:val="00244957"/>
    <w:rsid w:val="002466FA"/>
    <w:rsid w:val="0025727B"/>
    <w:rsid w:val="00273529"/>
    <w:rsid w:val="002737C8"/>
    <w:rsid w:val="0027662A"/>
    <w:rsid w:val="0029724B"/>
    <w:rsid w:val="002A0510"/>
    <w:rsid w:val="002A0A2E"/>
    <w:rsid w:val="002A42E0"/>
    <w:rsid w:val="002A47F5"/>
    <w:rsid w:val="002B6126"/>
    <w:rsid w:val="002B613D"/>
    <w:rsid w:val="002B6C9C"/>
    <w:rsid w:val="002B711B"/>
    <w:rsid w:val="002C2C06"/>
    <w:rsid w:val="002C39C9"/>
    <w:rsid w:val="002C5B7C"/>
    <w:rsid w:val="002D19AA"/>
    <w:rsid w:val="002D2523"/>
    <w:rsid w:val="002D46E0"/>
    <w:rsid w:val="002D6A1B"/>
    <w:rsid w:val="002D7991"/>
    <w:rsid w:val="002E4F88"/>
    <w:rsid w:val="003040EF"/>
    <w:rsid w:val="0031285D"/>
    <w:rsid w:val="00314EE5"/>
    <w:rsid w:val="003171B6"/>
    <w:rsid w:val="0031732B"/>
    <w:rsid w:val="00323922"/>
    <w:rsid w:val="00326D57"/>
    <w:rsid w:val="00330164"/>
    <w:rsid w:val="00332700"/>
    <w:rsid w:val="0033632F"/>
    <w:rsid w:val="003377F8"/>
    <w:rsid w:val="003433F7"/>
    <w:rsid w:val="00344E0C"/>
    <w:rsid w:val="003634B5"/>
    <w:rsid w:val="003718A9"/>
    <w:rsid w:val="0037765E"/>
    <w:rsid w:val="00383C77"/>
    <w:rsid w:val="00390D41"/>
    <w:rsid w:val="00390DDA"/>
    <w:rsid w:val="00392FC9"/>
    <w:rsid w:val="003A4C49"/>
    <w:rsid w:val="003B0B28"/>
    <w:rsid w:val="003B442D"/>
    <w:rsid w:val="003C5DF5"/>
    <w:rsid w:val="003F6291"/>
    <w:rsid w:val="004011EC"/>
    <w:rsid w:val="00440166"/>
    <w:rsid w:val="004461E5"/>
    <w:rsid w:val="00453C99"/>
    <w:rsid w:val="004614BB"/>
    <w:rsid w:val="00477FDE"/>
    <w:rsid w:val="00482B3B"/>
    <w:rsid w:val="004843D7"/>
    <w:rsid w:val="004854BE"/>
    <w:rsid w:val="00487161"/>
    <w:rsid w:val="00490DDB"/>
    <w:rsid w:val="0049218B"/>
    <w:rsid w:val="004A0B26"/>
    <w:rsid w:val="004A2B44"/>
    <w:rsid w:val="004B2C78"/>
    <w:rsid w:val="004B398F"/>
    <w:rsid w:val="004B41B0"/>
    <w:rsid w:val="004C1727"/>
    <w:rsid w:val="004C2E0C"/>
    <w:rsid w:val="004C4103"/>
    <w:rsid w:val="004C6ADA"/>
    <w:rsid w:val="004C6C49"/>
    <w:rsid w:val="004C74AB"/>
    <w:rsid w:val="004D0F56"/>
    <w:rsid w:val="004D301E"/>
    <w:rsid w:val="004D6DA2"/>
    <w:rsid w:val="004E500B"/>
    <w:rsid w:val="004E78DD"/>
    <w:rsid w:val="004F0A50"/>
    <w:rsid w:val="004F22A4"/>
    <w:rsid w:val="004F2CE6"/>
    <w:rsid w:val="00506F8F"/>
    <w:rsid w:val="005103CC"/>
    <w:rsid w:val="00510946"/>
    <w:rsid w:val="00511AE0"/>
    <w:rsid w:val="005169DD"/>
    <w:rsid w:val="005202E2"/>
    <w:rsid w:val="00535EF5"/>
    <w:rsid w:val="00540CCA"/>
    <w:rsid w:val="00545CBF"/>
    <w:rsid w:val="005503B7"/>
    <w:rsid w:val="00562C34"/>
    <w:rsid w:val="00565B45"/>
    <w:rsid w:val="005933A5"/>
    <w:rsid w:val="005A1DB7"/>
    <w:rsid w:val="005B0839"/>
    <w:rsid w:val="005B3A4E"/>
    <w:rsid w:val="005B4C06"/>
    <w:rsid w:val="005C0568"/>
    <w:rsid w:val="005C6EBD"/>
    <w:rsid w:val="005D1C97"/>
    <w:rsid w:val="005E3033"/>
    <w:rsid w:val="005E6B99"/>
    <w:rsid w:val="005F205A"/>
    <w:rsid w:val="006005E1"/>
    <w:rsid w:val="00604BDE"/>
    <w:rsid w:val="00605A70"/>
    <w:rsid w:val="00614A9F"/>
    <w:rsid w:val="00630461"/>
    <w:rsid w:val="00633607"/>
    <w:rsid w:val="006340F8"/>
    <w:rsid w:val="0064467F"/>
    <w:rsid w:val="00647891"/>
    <w:rsid w:val="00647AF3"/>
    <w:rsid w:val="00673E51"/>
    <w:rsid w:val="00680485"/>
    <w:rsid w:val="0068060B"/>
    <w:rsid w:val="00683454"/>
    <w:rsid w:val="006838E2"/>
    <w:rsid w:val="00683C6F"/>
    <w:rsid w:val="0068628B"/>
    <w:rsid w:val="00695415"/>
    <w:rsid w:val="006A04BE"/>
    <w:rsid w:val="006B572C"/>
    <w:rsid w:val="006C19F6"/>
    <w:rsid w:val="006C50C1"/>
    <w:rsid w:val="006C6DE0"/>
    <w:rsid w:val="006D21B8"/>
    <w:rsid w:val="006D2F17"/>
    <w:rsid w:val="006D466E"/>
    <w:rsid w:val="006E59F5"/>
    <w:rsid w:val="006F62C7"/>
    <w:rsid w:val="00711F67"/>
    <w:rsid w:val="00712F10"/>
    <w:rsid w:val="007160BF"/>
    <w:rsid w:val="00722EF2"/>
    <w:rsid w:val="0072766A"/>
    <w:rsid w:val="007309D0"/>
    <w:rsid w:val="007312DE"/>
    <w:rsid w:val="007339CF"/>
    <w:rsid w:val="00736DA6"/>
    <w:rsid w:val="0074102B"/>
    <w:rsid w:val="00742F28"/>
    <w:rsid w:val="0074581C"/>
    <w:rsid w:val="00756D43"/>
    <w:rsid w:val="00757492"/>
    <w:rsid w:val="0076435A"/>
    <w:rsid w:val="00765A2F"/>
    <w:rsid w:val="00774F48"/>
    <w:rsid w:val="00777816"/>
    <w:rsid w:val="00783545"/>
    <w:rsid w:val="00784359"/>
    <w:rsid w:val="00784DF5"/>
    <w:rsid w:val="00794271"/>
    <w:rsid w:val="007A09A4"/>
    <w:rsid w:val="007A4197"/>
    <w:rsid w:val="007C24B1"/>
    <w:rsid w:val="007C31A5"/>
    <w:rsid w:val="007C4C40"/>
    <w:rsid w:val="007D3C24"/>
    <w:rsid w:val="007E1C91"/>
    <w:rsid w:val="007E72C6"/>
    <w:rsid w:val="0080681B"/>
    <w:rsid w:val="0082465B"/>
    <w:rsid w:val="00825BC9"/>
    <w:rsid w:val="00826268"/>
    <w:rsid w:val="00827937"/>
    <w:rsid w:val="00833864"/>
    <w:rsid w:val="008557DB"/>
    <w:rsid w:val="00855C43"/>
    <w:rsid w:val="00856356"/>
    <w:rsid w:val="00861A8E"/>
    <w:rsid w:val="00890C60"/>
    <w:rsid w:val="008B6028"/>
    <w:rsid w:val="008C5D80"/>
    <w:rsid w:val="008C7732"/>
    <w:rsid w:val="008D1B07"/>
    <w:rsid w:val="008E7AD1"/>
    <w:rsid w:val="008E7EF2"/>
    <w:rsid w:val="008F0AB2"/>
    <w:rsid w:val="008F3FA8"/>
    <w:rsid w:val="008F7640"/>
    <w:rsid w:val="00900E6D"/>
    <w:rsid w:val="00924296"/>
    <w:rsid w:val="0092627C"/>
    <w:rsid w:val="00946194"/>
    <w:rsid w:val="00951428"/>
    <w:rsid w:val="00955151"/>
    <w:rsid w:val="009553B4"/>
    <w:rsid w:val="00961CEF"/>
    <w:rsid w:val="00967368"/>
    <w:rsid w:val="00971E40"/>
    <w:rsid w:val="00973581"/>
    <w:rsid w:val="00973FFB"/>
    <w:rsid w:val="00976698"/>
    <w:rsid w:val="009838A8"/>
    <w:rsid w:val="00987BC9"/>
    <w:rsid w:val="009924F8"/>
    <w:rsid w:val="009954E2"/>
    <w:rsid w:val="009972E8"/>
    <w:rsid w:val="009A22FD"/>
    <w:rsid w:val="009A6FDD"/>
    <w:rsid w:val="009B1402"/>
    <w:rsid w:val="009B24AD"/>
    <w:rsid w:val="009B7F6A"/>
    <w:rsid w:val="009C1DD7"/>
    <w:rsid w:val="009C6F82"/>
    <w:rsid w:val="009C7F43"/>
    <w:rsid w:val="009D070A"/>
    <w:rsid w:val="009D0E80"/>
    <w:rsid w:val="009D2EEA"/>
    <w:rsid w:val="009E1E34"/>
    <w:rsid w:val="009E316F"/>
    <w:rsid w:val="009E6378"/>
    <w:rsid w:val="00A00B5E"/>
    <w:rsid w:val="00A1367C"/>
    <w:rsid w:val="00A144F4"/>
    <w:rsid w:val="00A17D3E"/>
    <w:rsid w:val="00A240B0"/>
    <w:rsid w:val="00A26AAF"/>
    <w:rsid w:val="00A306C3"/>
    <w:rsid w:val="00A308D4"/>
    <w:rsid w:val="00A313CD"/>
    <w:rsid w:val="00A323FC"/>
    <w:rsid w:val="00A33BB8"/>
    <w:rsid w:val="00A4145E"/>
    <w:rsid w:val="00A4188D"/>
    <w:rsid w:val="00A51B73"/>
    <w:rsid w:val="00A52564"/>
    <w:rsid w:val="00A61D3E"/>
    <w:rsid w:val="00A63872"/>
    <w:rsid w:val="00A658BC"/>
    <w:rsid w:val="00A67B10"/>
    <w:rsid w:val="00A7193D"/>
    <w:rsid w:val="00A8158A"/>
    <w:rsid w:val="00A85ACD"/>
    <w:rsid w:val="00A945C2"/>
    <w:rsid w:val="00AA210D"/>
    <w:rsid w:val="00AB5F33"/>
    <w:rsid w:val="00AB6BB0"/>
    <w:rsid w:val="00AB7B96"/>
    <w:rsid w:val="00AE02F3"/>
    <w:rsid w:val="00AE14C7"/>
    <w:rsid w:val="00AE2D53"/>
    <w:rsid w:val="00AE5B43"/>
    <w:rsid w:val="00AF12F1"/>
    <w:rsid w:val="00AF2D2C"/>
    <w:rsid w:val="00AF3A06"/>
    <w:rsid w:val="00B050DE"/>
    <w:rsid w:val="00B063A2"/>
    <w:rsid w:val="00B119B6"/>
    <w:rsid w:val="00B121F3"/>
    <w:rsid w:val="00B1632E"/>
    <w:rsid w:val="00B37BCF"/>
    <w:rsid w:val="00B509C2"/>
    <w:rsid w:val="00B60854"/>
    <w:rsid w:val="00B63007"/>
    <w:rsid w:val="00B74FEF"/>
    <w:rsid w:val="00B81712"/>
    <w:rsid w:val="00B818DF"/>
    <w:rsid w:val="00B8686D"/>
    <w:rsid w:val="00B87396"/>
    <w:rsid w:val="00BA0DED"/>
    <w:rsid w:val="00BA460D"/>
    <w:rsid w:val="00BA7EE2"/>
    <w:rsid w:val="00BB60A7"/>
    <w:rsid w:val="00BD40A0"/>
    <w:rsid w:val="00BE511A"/>
    <w:rsid w:val="00C11DD7"/>
    <w:rsid w:val="00C25F88"/>
    <w:rsid w:val="00C4367C"/>
    <w:rsid w:val="00C43ADF"/>
    <w:rsid w:val="00C457EE"/>
    <w:rsid w:val="00C60DEB"/>
    <w:rsid w:val="00C61A31"/>
    <w:rsid w:val="00C6232F"/>
    <w:rsid w:val="00C6397D"/>
    <w:rsid w:val="00C65A3D"/>
    <w:rsid w:val="00C70D38"/>
    <w:rsid w:val="00C70EFC"/>
    <w:rsid w:val="00C73978"/>
    <w:rsid w:val="00CA22D7"/>
    <w:rsid w:val="00CA3E84"/>
    <w:rsid w:val="00CA4192"/>
    <w:rsid w:val="00CB27A9"/>
    <w:rsid w:val="00CC39D5"/>
    <w:rsid w:val="00CC4954"/>
    <w:rsid w:val="00CD0580"/>
    <w:rsid w:val="00CE58E1"/>
    <w:rsid w:val="00D10081"/>
    <w:rsid w:val="00D104D5"/>
    <w:rsid w:val="00D117F8"/>
    <w:rsid w:val="00D1200B"/>
    <w:rsid w:val="00D22152"/>
    <w:rsid w:val="00D24ADC"/>
    <w:rsid w:val="00D514DF"/>
    <w:rsid w:val="00D52E87"/>
    <w:rsid w:val="00D57390"/>
    <w:rsid w:val="00D67E77"/>
    <w:rsid w:val="00D72C51"/>
    <w:rsid w:val="00D76A3C"/>
    <w:rsid w:val="00D8510E"/>
    <w:rsid w:val="00D95BB0"/>
    <w:rsid w:val="00DB6A6B"/>
    <w:rsid w:val="00DC4343"/>
    <w:rsid w:val="00DC5946"/>
    <w:rsid w:val="00DD01C1"/>
    <w:rsid w:val="00DE78AA"/>
    <w:rsid w:val="00DF0EE4"/>
    <w:rsid w:val="00E04F7B"/>
    <w:rsid w:val="00E10C08"/>
    <w:rsid w:val="00E16387"/>
    <w:rsid w:val="00E47139"/>
    <w:rsid w:val="00E54934"/>
    <w:rsid w:val="00E57033"/>
    <w:rsid w:val="00E64359"/>
    <w:rsid w:val="00E74B8C"/>
    <w:rsid w:val="00E81919"/>
    <w:rsid w:val="00EA190C"/>
    <w:rsid w:val="00EA5C5F"/>
    <w:rsid w:val="00EC2562"/>
    <w:rsid w:val="00ED4C17"/>
    <w:rsid w:val="00ED6891"/>
    <w:rsid w:val="00EF0AC7"/>
    <w:rsid w:val="00F073C9"/>
    <w:rsid w:val="00F17307"/>
    <w:rsid w:val="00F244D0"/>
    <w:rsid w:val="00F27888"/>
    <w:rsid w:val="00F343A7"/>
    <w:rsid w:val="00F43B87"/>
    <w:rsid w:val="00F63EA9"/>
    <w:rsid w:val="00F6453D"/>
    <w:rsid w:val="00F72196"/>
    <w:rsid w:val="00F73CB5"/>
    <w:rsid w:val="00F74936"/>
    <w:rsid w:val="00F75475"/>
    <w:rsid w:val="00F80549"/>
    <w:rsid w:val="00F95B70"/>
    <w:rsid w:val="00FA23D3"/>
    <w:rsid w:val="00FB42A8"/>
    <w:rsid w:val="00FC3B9A"/>
    <w:rsid w:val="00FC5C38"/>
    <w:rsid w:val="00FD0052"/>
    <w:rsid w:val="00FD1764"/>
    <w:rsid w:val="00FD34CE"/>
    <w:rsid w:val="00FE185F"/>
    <w:rsid w:val="00FF6FB3"/>
    <w:rsid w:val="025102A9"/>
    <w:rsid w:val="1B1C4221"/>
    <w:rsid w:val="1C7552B3"/>
    <w:rsid w:val="2C47C9C4"/>
    <w:rsid w:val="30FA8AA6"/>
    <w:rsid w:val="3309ACA1"/>
    <w:rsid w:val="3354A7EF"/>
    <w:rsid w:val="57327662"/>
    <w:rsid w:val="5927408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1723A6"/>
  <w15:chartTrackingRefBased/>
  <w15:docId w15:val="{3E0536EE-B2F9-4F49-AF1F-2BA356FA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00000" w:themeColor="text1"/>
        <w:sz w:val="22"/>
        <w:szCs w:val="22"/>
        <w:lang w:val="en-AU" w:eastAsia="en-US" w:bidi="ar-SA"/>
      </w:rPr>
    </w:rPrDefault>
    <w:pPrDefault>
      <w:pPr>
        <w:spacing w:before="120" w:after="200" w:line="280" w:lineRule="exact"/>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semiHidden="1" w:uiPriority="39" w:qFormat="1"/>
    <w:lsdException w:name="toc 2" w:locked="0" w:semiHidden="1" w:uiPriority="39"/>
    <w:lsdException w:name="toc 3" w:locked="0"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locked="0" w:semiHidden="1" w:uiPriority="0" w:unhideWhenUsed="1"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locked="0" w:semiHidden="1"/>
    <w:lsdException w:name="List" w:semiHidden="1"/>
    <w:lsdException w:name="List Bullet" w:locked="0" w:semiHidden="1" w:uiPriority="0" w:unhideWhenUsed="1" w:qFormat="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0" w:uiPriority="10" w:qFormat="1"/>
    <w:lsdException w:name="Closing" w:semiHidden="1"/>
    <w:lsdException w:name="Signature" w:semiHidden="1"/>
    <w:lsdException w:name="Default Paragraph Font" w:locked="0" w:semiHidden="1" w:uiPriority="1" w:unhideWhenUsed="1"/>
    <w:lsdException w:name="Body Text" w:locked="0"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locked="0"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0"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locked="0"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B07"/>
  </w:style>
  <w:style w:type="paragraph" w:styleId="Heading1">
    <w:name w:val="heading 1"/>
    <w:basedOn w:val="Normal"/>
    <w:next w:val="BodyText"/>
    <w:link w:val="Heading1Char"/>
    <w:qFormat/>
    <w:rsid w:val="0092627C"/>
    <w:pPr>
      <w:keepNext/>
      <w:keepLines/>
      <w:spacing w:before="560" w:after="560" w:line="620" w:lineRule="exact"/>
      <w:outlineLvl w:val="0"/>
    </w:pPr>
    <w:rPr>
      <w:rFonts w:asciiTheme="majorHAnsi" w:eastAsiaTheme="majorEastAsia" w:hAnsiTheme="majorHAnsi" w:cstheme="majorBidi"/>
      <w:color w:val="005295"/>
      <w:sz w:val="56"/>
      <w:szCs w:val="32"/>
    </w:rPr>
  </w:style>
  <w:style w:type="paragraph" w:styleId="Heading2">
    <w:name w:val="heading 2"/>
    <w:basedOn w:val="Normal"/>
    <w:next w:val="BodyText"/>
    <w:link w:val="Heading2Char"/>
    <w:qFormat/>
    <w:rsid w:val="0092627C"/>
    <w:pPr>
      <w:keepNext/>
      <w:keepLines/>
      <w:suppressAutoHyphens/>
      <w:spacing w:before="400" w:line="440" w:lineRule="exact"/>
      <w:outlineLvl w:val="1"/>
    </w:pPr>
    <w:rPr>
      <w:rFonts w:asciiTheme="majorHAnsi" w:eastAsiaTheme="majorEastAsia" w:hAnsiTheme="majorHAnsi" w:cstheme="majorBidi"/>
      <w:color w:val="005295"/>
      <w:sz w:val="36"/>
      <w:szCs w:val="26"/>
    </w:rPr>
  </w:style>
  <w:style w:type="paragraph" w:styleId="Heading3">
    <w:name w:val="heading 3"/>
    <w:basedOn w:val="Normal"/>
    <w:next w:val="BodyText"/>
    <w:link w:val="Heading3Char"/>
    <w:qFormat/>
    <w:rsid w:val="002D46E0"/>
    <w:pPr>
      <w:keepNext/>
      <w:keepLines/>
      <w:spacing w:before="400"/>
      <w:outlineLvl w:val="2"/>
    </w:pPr>
    <w:rPr>
      <w:rFonts w:asciiTheme="majorHAnsi" w:eastAsiaTheme="majorEastAsia" w:hAnsiTheme="majorHAnsi" w:cstheme="majorBidi"/>
      <w:color w:val="005295"/>
      <w:szCs w:val="24"/>
    </w:rPr>
  </w:style>
  <w:style w:type="paragraph" w:styleId="Heading4">
    <w:name w:val="heading 4"/>
    <w:basedOn w:val="Normal"/>
    <w:next w:val="Normal"/>
    <w:link w:val="Heading4Char"/>
    <w:uiPriority w:val="9"/>
    <w:semiHidden/>
    <w:qFormat/>
    <w:locked/>
    <w:rsid w:val="00DC434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qFormat/>
    <w:locked/>
    <w:rsid w:val="00DC434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7765E"/>
    <w:pPr>
      <w:suppressAutoHyphens/>
    </w:pPr>
  </w:style>
  <w:style w:type="character" w:customStyle="1" w:styleId="BodyTextChar">
    <w:name w:val="Body Text Char"/>
    <w:basedOn w:val="DefaultParagraphFont"/>
    <w:link w:val="BodyText"/>
    <w:rsid w:val="0037765E"/>
    <w:rPr>
      <w:color w:val="000000" w:themeColor="text1"/>
    </w:rPr>
  </w:style>
  <w:style w:type="paragraph" w:customStyle="1" w:styleId="BackPage">
    <w:name w:val="Back Page"/>
    <w:basedOn w:val="Normal"/>
    <w:qFormat/>
    <w:rsid w:val="002D46E0"/>
    <w:pPr>
      <w:suppressAutoHyphens/>
      <w:spacing w:after="113" w:line="310" w:lineRule="exact"/>
    </w:pPr>
  </w:style>
  <w:style w:type="paragraph" w:styleId="ListBullet">
    <w:name w:val="List Bullet"/>
    <w:aliases w:val="Bullet"/>
    <w:basedOn w:val="Normal"/>
    <w:qFormat/>
    <w:rsid w:val="002C39C9"/>
    <w:pPr>
      <w:numPr>
        <w:numId w:val="2"/>
      </w:numPr>
      <w:suppressAutoHyphens/>
      <w:spacing w:after="120"/>
    </w:pPr>
  </w:style>
  <w:style w:type="paragraph" w:customStyle="1" w:styleId="BulletNumbered">
    <w:name w:val="Bullet Numbered"/>
    <w:basedOn w:val="ListBullet"/>
    <w:qFormat/>
    <w:rsid w:val="00987BC9"/>
    <w:pPr>
      <w:numPr>
        <w:numId w:val="15"/>
      </w:numPr>
    </w:pPr>
  </w:style>
  <w:style w:type="paragraph" w:styleId="Footer">
    <w:name w:val="footer"/>
    <w:basedOn w:val="Normal"/>
    <w:link w:val="FooterChar"/>
    <w:qFormat/>
    <w:rsid w:val="002D46E0"/>
    <w:pPr>
      <w:tabs>
        <w:tab w:val="right" w:pos="10206"/>
      </w:tabs>
      <w:spacing w:line="280" w:lineRule="atLeast"/>
    </w:pPr>
    <w:rPr>
      <w:color w:val="646464"/>
    </w:rPr>
  </w:style>
  <w:style w:type="character" w:customStyle="1" w:styleId="FooterChar">
    <w:name w:val="Footer Char"/>
    <w:basedOn w:val="DefaultParagraphFont"/>
    <w:link w:val="Footer"/>
    <w:rsid w:val="00AF3A06"/>
    <w:rPr>
      <w:color w:val="646464"/>
    </w:rPr>
  </w:style>
  <w:style w:type="character" w:customStyle="1" w:styleId="Heading1Char">
    <w:name w:val="Heading 1 Char"/>
    <w:basedOn w:val="DefaultParagraphFont"/>
    <w:link w:val="Heading1"/>
    <w:rsid w:val="0092627C"/>
    <w:rPr>
      <w:rFonts w:asciiTheme="majorHAnsi" w:eastAsiaTheme="majorEastAsia" w:hAnsiTheme="majorHAnsi" w:cstheme="majorBidi"/>
      <w:color w:val="005295"/>
      <w:sz w:val="56"/>
      <w:szCs w:val="32"/>
    </w:rPr>
  </w:style>
  <w:style w:type="character" w:customStyle="1" w:styleId="Heading2Char">
    <w:name w:val="Heading 2 Char"/>
    <w:basedOn w:val="DefaultParagraphFont"/>
    <w:link w:val="Heading2"/>
    <w:rsid w:val="0092627C"/>
    <w:rPr>
      <w:rFonts w:asciiTheme="majorHAnsi" w:eastAsiaTheme="majorEastAsia" w:hAnsiTheme="majorHAnsi" w:cstheme="majorBidi"/>
      <w:color w:val="005295"/>
      <w:sz w:val="36"/>
      <w:szCs w:val="26"/>
    </w:rPr>
  </w:style>
  <w:style w:type="character" w:customStyle="1" w:styleId="Heading3Char">
    <w:name w:val="Heading 3 Char"/>
    <w:basedOn w:val="DefaultParagraphFont"/>
    <w:link w:val="Heading3"/>
    <w:rsid w:val="00AF3A06"/>
    <w:rPr>
      <w:rFonts w:asciiTheme="majorHAnsi" w:eastAsiaTheme="majorEastAsia" w:hAnsiTheme="majorHAnsi" w:cstheme="majorBidi"/>
      <w:color w:val="005295"/>
      <w:szCs w:val="24"/>
    </w:rPr>
  </w:style>
  <w:style w:type="paragraph" w:styleId="Subtitle">
    <w:name w:val="Subtitle"/>
    <w:aliases w:val="Full title"/>
    <w:basedOn w:val="Normal"/>
    <w:next w:val="BodyText"/>
    <w:link w:val="SubtitleChar"/>
    <w:uiPriority w:val="11"/>
    <w:qFormat/>
    <w:rsid w:val="000D0C5D"/>
    <w:pPr>
      <w:numPr>
        <w:ilvl w:val="1"/>
      </w:numPr>
      <w:suppressAutoHyphens/>
    </w:pPr>
    <w:rPr>
      <w:rFonts w:eastAsiaTheme="minorEastAsia"/>
      <w:sz w:val="24"/>
    </w:rPr>
  </w:style>
  <w:style w:type="character" w:customStyle="1" w:styleId="SubtitleChar">
    <w:name w:val="Subtitle Char"/>
    <w:aliases w:val="Full title Char"/>
    <w:basedOn w:val="DefaultParagraphFont"/>
    <w:link w:val="Subtitle"/>
    <w:uiPriority w:val="11"/>
    <w:rsid w:val="000D0C5D"/>
    <w:rPr>
      <w:rFonts w:eastAsiaTheme="minorEastAsia"/>
      <w:sz w:val="24"/>
    </w:rPr>
  </w:style>
  <w:style w:type="paragraph" w:styleId="Title">
    <w:name w:val="Title"/>
    <w:aliases w:val="Short Title"/>
    <w:basedOn w:val="Normal"/>
    <w:next w:val="BodyText"/>
    <w:link w:val="TitleChar"/>
    <w:uiPriority w:val="10"/>
    <w:qFormat/>
    <w:rsid w:val="00756D43"/>
    <w:pPr>
      <w:suppressAutoHyphens/>
      <w:spacing w:line="880" w:lineRule="exact"/>
    </w:pPr>
    <w:rPr>
      <w:rFonts w:asciiTheme="majorHAnsi" w:eastAsiaTheme="majorEastAsia" w:hAnsiTheme="majorHAnsi" w:cstheme="majorBidi"/>
      <w:sz w:val="80"/>
      <w:szCs w:val="56"/>
    </w:rPr>
  </w:style>
  <w:style w:type="character" w:customStyle="1" w:styleId="TitleChar">
    <w:name w:val="Title Char"/>
    <w:aliases w:val="Short Title Char"/>
    <w:basedOn w:val="DefaultParagraphFont"/>
    <w:link w:val="Title"/>
    <w:uiPriority w:val="10"/>
    <w:rsid w:val="00756D43"/>
    <w:rPr>
      <w:rFonts w:asciiTheme="majorHAnsi" w:eastAsiaTheme="majorEastAsia" w:hAnsiTheme="majorHAnsi" w:cstheme="majorBidi"/>
      <w:sz w:val="80"/>
      <w:szCs w:val="56"/>
    </w:rPr>
  </w:style>
  <w:style w:type="paragraph" w:styleId="Header">
    <w:name w:val="header"/>
    <w:basedOn w:val="Normal"/>
    <w:link w:val="HeaderChar"/>
    <w:uiPriority w:val="99"/>
    <w:locked/>
    <w:rsid w:val="004E78DD"/>
    <w:pPr>
      <w:tabs>
        <w:tab w:val="center" w:pos="4513"/>
        <w:tab w:val="right" w:pos="9026"/>
      </w:tabs>
    </w:pPr>
  </w:style>
  <w:style w:type="character" w:customStyle="1" w:styleId="HeaderChar">
    <w:name w:val="Header Char"/>
    <w:basedOn w:val="DefaultParagraphFont"/>
    <w:link w:val="Header"/>
    <w:uiPriority w:val="99"/>
    <w:rsid w:val="004E78DD"/>
  </w:style>
  <w:style w:type="character" w:styleId="PageNumber">
    <w:name w:val="page number"/>
    <w:basedOn w:val="DefaultParagraphFont"/>
    <w:uiPriority w:val="99"/>
    <w:semiHidden/>
    <w:locked/>
    <w:rsid w:val="004E78DD"/>
  </w:style>
  <w:style w:type="table" w:styleId="TableGrid">
    <w:name w:val="Table Grid"/>
    <w:basedOn w:val="TableNormal"/>
    <w:uiPriority w:val="39"/>
    <w:rsid w:val="008F3F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talic">
    <w:name w:val="Body text Italic"/>
    <w:basedOn w:val="Emphasis"/>
    <w:uiPriority w:val="1"/>
    <w:qFormat/>
    <w:rsid w:val="00EA190C"/>
    <w:rPr>
      <w:rFonts w:asciiTheme="minorHAnsi" w:hAnsiTheme="minorHAnsi"/>
      <w:i/>
      <w:iCs/>
      <w:sz w:val="22"/>
    </w:rPr>
  </w:style>
  <w:style w:type="character" w:customStyle="1" w:styleId="BodytextBold">
    <w:name w:val="Body text Bold"/>
    <w:basedOn w:val="Strong"/>
    <w:uiPriority w:val="1"/>
    <w:qFormat/>
    <w:rsid w:val="001705F1"/>
    <w:rPr>
      <w:rFonts w:asciiTheme="minorHAnsi" w:hAnsiTheme="minorHAnsi"/>
      <w:b/>
      <w:bCs/>
      <w:color w:val="000000" w:themeColor="text1"/>
      <w:sz w:val="22"/>
    </w:rPr>
  </w:style>
  <w:style w:type="character" w:styleId="Emphasis">
    <w:name w:val="Emphasis"/>
    <w:basedOn w:val="DefaultParagraphFont"/>
    <w:uiPriority w:val="20"/>
    <w:semiHidden/>
    <w:qFormat/>
    <w:locked/>
    <w:rsid w:val="00EA190C"/>
    <w:rPr>
      <w:i/>
      <w:iCs/>
    </w:rPr>
  </w:style>
  <w:style w:type="character" w:styleId="Strong">
    <w:name w:val="Strong"/>
    <w:basedOn w:val="DefaultParagraphFont"/>
    <w:uiPriority w:val="22"/>
    <w:semiHidden/>
    <w:qFormat/>
    <w:locked/>
    <w:rsid w:val="001705F1"/>
    <w:rPr>
      <w:b/>
      <w:bCs/>
    </w:rPr>
  </w:style>
  <w:style w:type="paragraph" w:styleId="TOCHeading">
    <w:name w:val="TOC Heading"/>
    <w:basedOn w:val="Heading1"/>
    <w:next w:val="Normal"/>
    <w:uiPriority w:val="39"/>
    <w:semiHidden/>
    <w:qFormat/>
    <w:rsid w:val="003C5DF5"/>
    <w:pPr>
      <w:spacing w:before="240" w:after="0" w:line="259" w:lineRule="auto"/>
      <w:outlineLvl w:val="9"/>
    </w:pPr>
    <w:rPr>
      <w:color w:val="2E74B5" w:themeColor="accent1" w:themeShade="BF"/>
      <w:sz w:val="32"/>
    </w:rPr>
  </w:style>
  <w:style w:type="paragraph" w:styleId="TOC1">
    <w:name w:val="toc 1"/>
    <w:basedOn w:val="Normal"/>
    <w:next w:val="Normal"/>
    <w:autoRedefine/>
    <w:uiPriority w:val="39"/>
    <w:qFormat/>
    <w:rsid w:val="005A1DB7"/>
    <w:pPr>
      <w:spacing w:after="100"/>
    </w:pPr>
    <w:rPr>
      <w:b/>
    </w:rPr>
  </w:style>
  <w:style w:type="paragraph" w:styleId="TOC2">
    <w:name w:val="toc 2"/>
    <w:basedOn w:val="Normal"/>
    <w:next w:val="Normal"/>
    <w:autoRedefine/>
    <w:uiPriority w:val="39"/>
    <w:rsid w:val="003C5DF5"/>
    <w:pPr>
      <w:spacing w:after="100"/>
      <w:ind w:left="220"/>
    </w:pPr>
  </w:style>
  <w:style w:type="paragraph" w:styleId="TOC3">
    <w:name w:val="toc 3"/>
    <w:basedOn w:val="Normal"/>
    <w:next w:val="Normal"/>
    <w:autoRedefine/>
    <w:uiPriority w:val="39"/>
    <w:rsid w:val="003C5DF5"/>
    <w:pPr>
      <w:spacing w:after="100"/>
      <w:ind w:left="440"/>
    </w:pPr>
  </w:style>
  <w:style w:type="character" w:customStyle="1" w:styleId="Instructions">
    <w:name w:val="Instructions"/>
    <w:basedOn w:val="CommentReference"/>
    <w:uiPriority w:val="1"/>
    <w:qFormat/>
    <w:rsid w:val="00FD1764"/>
    <w:rPr>
      <w:rFonts w:asciiTheme="minorHAnsi" w:hAnsiTheme="minorHAnsi"/>
      <w:vanish w:val="0"/>
      <w:color w:val="0070C0"/>
      <w:sz w:val="22"/>
      <w:szCs w:val="16"/>
      <w:u w:val="dotted"/>
    </w:rPr>
  </w:style>
  <w:style w:type="character" w:styleId="CommentReference">
    <w:name w:val="annotation reference"/>
    <w:basedOn w:val="DefaultParagraphFont"/>
    <w:uiPriority w:val="99"/>
    <w:semiHidden/>
    <w:locked/>
    <w:rsid w:val="00D1200B"/>
    <w:rPr>
      <w:sz w:val="16"/>
      <w:szCs w:val="16"/>
    </w:rPr>
  </w:style>
  <w:style w:type="character" w:styleId="Hyperlink">
    <w:name w:val="Hyperlink"/>
    <w:basedOn w:val="DefaultParagraphFont"/>
    <w:uiPriority w:val="99"/>
    <w:locked/>
    <w:rsid w:val="00742F28"/>
    <w:rPr>
      <w:color w:val="0563C1" w:themeColor="hyperlink"/>
      <w:u w:val="single"/>
    </w:rPr>
  </w:style>
  <w:style w:type="paragraph" w:customStyle="1" w:styleId="Tabletext">
    <w:name w:val="Table text"/>
    <w:basedOn w:val="BodyText"/>
    <w:qFormat/>
    <w:rsid w:val="000E6B84"/>
    <w:pPr>
      <w:spacing w:before="0" w:after="0" w:line="240" w:lineRule="auto"/>
    </w:pPr>
  </w:style>
  <w:style w:type="character" w:customStyle="1" w:styleId="BoldItalic">
    <w:name w:val="Bold &amp; Italic"/>
    <w:basedOn w:val="BodytextBold"/>
    <w:uiPriority w:val="1"/>
    <w:qFormat/>
    <w:rsid w:val="00D10081"/>
    <w:rPr>
      <w:rFonts w:asciiTheme="minorHAnsi" w:eastAsiaTheme="minorHAnsi" w:hAnsiTheme="minorHAnsi" w:cstheme="minorBidi"/>
      <w:b/>
      <w:bCs/>
      <w:i/>
      <w:color w:val="000000" w:themeColor="text1"/>
      <w:sz w:val="22"/>
      <w:szCs w:val="22"/>
    </w:rPr>
  </w:style>
  <w:style w:type="paragraph" w:styleId="CommentText">
    <w:name w:val="annotation text"/>
    <w:basedOn w:val="Normal"/>
    <w:link w:val="CommentTextChar"/>
    <w:uiPriority w:val="99"/>
    <w:semiHidden/>
    <w:locked/>
    <w:rsid w:val="00AB5F33"/>
    <w:pPr>
      <w:spacing w:line="240" w:lineRule="auto"/>
    </w:pPr>
    <w:rPr>
      <w:sz w:val="20"/>
      <w:szCs w:val="20"/>
    </w:rPr>
  </w:style>
  <w:style w:type="character" w:customStyle="1" w:styleId="CommentTextChar">
    <w:name w:val="Comment Text Char"/>
    <w:basedOn w:val="DefaultParagraphFont"/>
    <w:link w:val="CommentText"/>
    <w:uiPriority w:val="99"/>
    <w:semiHidden/>
    <w:rsid w:val="00AB5F33"/>
    <w:rPr>
      <w:sz w:val="20"/>
      <w:szCs w:val="20"/>
    </w:rPr>
  </w:style>
  <w:style w:type="paragraph" w:styleId="BalloonText">
    <w:name w:val="Balloon Text"/>
    <w:basedOn w:val="Normal"/>
    <w:link w:val="BalloonTextChar"/>
    <w:uiPriority w:val="99"/>
    <w:semiHidden/>
    <w:locked/>
    <w:rsid w:val="00AB5F3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F33"/>
    <w:rPr>
      <w:rFonts w:ascii="Segoe UI" w:hAnsi="Segoe UI" w:cs="Segoe UI"/>
      <w:sz w:val="18"/>
      <w:szCs w:val="18"/>
    </w:rPr>
  </w:style>
  <w:style w:type="paragraph" w:customStyle="1" w:styleId="OCSAGenHL5">
    <w:name w:val="OCSAGenHL5"/>
    <w:basedOn w:val="Heading5"/>
    <w:rsid w:val="00DC4343"/>
    <w:pPr>
      <w:keepNext w:val="0"/>
      <w:keepLines w:val="0"/>
      <w:numPr>
        <w:ilvl w:val="4"/>
        <w:numId w:val="22"/>
      </w:numPr>
      <w:tabs>
        <w:tab w:val="clear" w:pos="2836"/>
        <w:tab w:val="num" w:pos="643"/>
      </w:tabs>
      <w:spacing w:before="0" w:after="180" w:line="260" w:lineRule="exact"/>
      <w:ind w:left="643" w:hanging="360"/>
      <w:outlineLvl w:val="3"/>
    </w:pPr>
    <w:rPr>
      <w:rFonts w:ascii="Times New Roman" w:eastAsia="Times New Roman" w:hAnsi="Times New Roman" w:cs="Times New Roman"/>
      <w:color w:val="auto"/>
      <w:kern w:val="24"/>
      <w:sz w:val="24"/>
      <w:szCs w:val="20"/>
    </w:rPr>
  </w:style>
  <w:style w:type="paragraph" w:customStyle="1" w:styleId="OCSAGenHL1">
    <w:name w:val="OCSAGenHL1"/>
    <w:basedOn w:val="Heading1"/>
    <w:rsid w:val="00DC4343"/>
    <w:pPr>
      <w:keepLines w:val="0"/>
      <w:numPr>
        <w:numId w:val="22"/>
      </w:numPr>
      <w:pBdr>
        <w:top w:val="single" w:sz="4" w:space="3" w:color="auto"/>
      </w:pBdr>
      <w:spacing w:before="600" w:after="160" w:line="260" w:lineRule="exact"/>
    </w:pPr>
    <w:rPr>
      <w:rFonts w:ascii="Arial" w:eastAsia="Times New Roman" w:hAnsi="Arial" w:cs="Arial"/>
      <w:b/>
      <w:bCs/>
      <w:color w:val="auto"/>
      <w:kern w:val="24"/>
      <w:sz w:val="28"/>
      <w:szCs w:val="28"/>
    </w:rPr>
  </w:style>
  <w:style w:type="paragraph" w:customStyle="1" w:styleId="OCSAGenHL2">
    <w:name w:val="OCSAGenHL2"/>
    <w:basedOn w:val="Heading2"/>
    <w:rsid w:val="00DC4343"/>
    <w:pPr>
      <w:keepLines w:val="0"/>
      <w:numPr>
        <w:ilvl w:val="1"/>
        <w:numId w:val="22"/>
      </w:numPr>
      <w:suppressAutoHyphens w:val="0"/>
      <w:spacing w:before="0" w:after="160" w:line="230" w:lineRule="exact"/>
    </w:pPr>
    <w:rPr>
      <w:rFonts w:ascii="Arial" w:eastAsia="Times New Roman" w:hAnsi="Arial" w:cs="Arial"/>
      <w:b/>
      <w:color w:val="auto"/>
      <w:kern w:val="24"/>
      <w:sz w:val="22"/>
      <w:szCs w:val="20"/>
      <w:lang w:val="en-US"/>
    </w:rPr>
  </w:style>
  <w:style w:type="paragraph" w:customStyle="1" w:styleId="OCSAGenHL3">
    <w:name w:val="OCSAGenHL3"/>
    <w:basedOn w:val="Heading3"/>
    <w:rsid w:val="00DC4343"/>
    <w:pPr>
      <w:keepNext w:val="0"/>
      <w:keepLines w:val="0"/>
      <w:numPr>
        <w:ilvl w:val="2"/>
        <w:numId w:val="22"/>
      </w:numPr>
      <w:spacing w:before="0" w:after="180" w:line="260" w:lineRule="exact"/>
    </w:pPr>
    <w:rPr>
      <w:rFonts w:ascii="Times New Roman" w:eastAsia="Times New Roman" w:hAnsi="Times New Roman" w:cs="Times New Roman"/>
      <w:color w:val="auto"/>
      <w:kern w:val="24"/>
      <w:sz w:val="24"/>
      <w:szCs w:val="20"/>
    </w:rPr>
  </w:style>
  <w:style w:type="paragraph" w:customStyle="1" w:styleId="OCSAGenHL4">
    <w:name w:val="OCSAGenHL4"/>
    <w:basedOn w:val="Heading4"/>
    <w:next w:val="OCSAGenHL5"/>
    <w:rsid w:val="00DC4343"/>
    <w:pPr>
      <w:keepNext w:val="0"/>
      <w:keepLines w:val="0"/>
      <w:numPr>
        <w:ilvl w:val="3"/>
        <w:numId w:val="22"/>
      </w:numPr>
      <w:tabs>
        <w:tab w:val="clear" w:pos="2126"/>
        <w:tab w:val="num" w:pos="643"/>
      </w:tabs>
      <w:spacing w:before="0" w:after="180" w:line="260" w:lineRule="exact"/>
      <w:ind w:left="643" w:hanging="360"/>
    </w:pPr>
    <w:rPr>
      <w:rFonts w:ascii="Times New Roman" w:eastAsia="Times New Roman" w:hAnsi="Times New Roman" w:cs="Times New Roman"/>
      <w:i w:val="0"/>
      <w:iCs w:val="0"/>
      <w:color w:val="auto"/>
      <w:kern w:val="24"/>
      <w:sz w:val="24"/>
      <w:szCs w:val="24"/>
    </w:rPr>
  </w:style>
  <w:style w:type="character" w:customStyle="1" w:styleId="Heading5Char">
    <w:name w:val="Heading 5 Char"/>
    <w:basedOn w:val="DefaultParagraphFont"/>
    <w:link w:val="Heading5"/>
    <w:uiPriority w:val="9"/>
    <w:semiHidden/>
    <w:rsid w:val="00DC4343"/>
    <w:rPr>
      <w:rFonts w:asciiTheme="majorHAnsi" w:eastAsiaTheme="majorEastAsia" w:hAnsiTheme="majorHAnsi" w:cstheme="majorBidi"/>
      <w:color w:val="2E74B5" w:themeColor="accent1" w:themeShade="BF"/>
    </w:rPr>
  </w:style>
  <w:style w:type="character" w:customStyle="1" w:styleId="Heading4Char">
    <w:name w:val="Heading 4 Char"/>
    <w:basedOn w:val="DefaultParagraphFont"/>
    <w:link w:val="Heading4"/>
    <w:uiPriority w:val="9"/>
    <w:semiHidden/>
    <w:rsid w:val="00DC4343"/>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locked/>
    <w:rsid w:val="006C50C1"/>
    <w:pPr>
      <w:ind w:left="720"/>
      <w:contextualSpacing/>
    </w:pPr>
  </w:style>
  <w:style w:type="paragraph" w:styleId="CommentSubject">
    <w:name w:val="annotation subject"/>
    <w:basedOn w:val="CommentText"/>
    <w:next w:val="CommentText"/>
    <w:link w:val="CommentSubjectChar"/>
    <w:uiPriority w:val="99"/>
    <w:semiHidden/>
    <w:locked/>
    <w:rsid w:val="00DC5946"/>
    <w:rPr>
      <w:b/>
      <w:bCs/>
    </w:rPr>
  </w:style>
  <w:style w:type="character" w:customStyle="1" w:styleId="CommentSubjectChar">
    <w:name w:val="Comment Subject Char"/>
    <w:basedOn w:val="CommentTextChar"/>
    <w:link w:val="CommentSubject"/>
    <w:uiPriority w:val="99"/>
    <w:semiHidden/>
    <w:rsid w:val="00DC5946"/>
    <w:rPr>
      <w:b/>
      <w:bCs/>
      <w:sz w:val="20"/>
      <w:szCs w:val="20"/>
    </w:rPr>
  </w:style>
  <w:style w:type="paragraph" w:styleId="PlainText">
    <w:name w:val="Plain Text"/>
    <w:basedOn w:val="Normal"/>
    <w:link w:val="PlainTextChar"/>
    <w:uiPriority w:val="99"/>
    <w:unhideWhenUsed/>
    <w:locked/>
    <w:rsid w:val="00614A9F"/>
    <w:pPr>
      <w:spacing w:before="0" w:after="0" w:line="240" w:lineRule="auto"/>
    </w:pPr>
    <w:rPr>
      <w:rFonts w:ascii="Calibri" w:hAnsi="Calibri" w:cs="Times New Roman"/>
      <w:color w:val="auto"/>
      <w:sz w:val="24"/>
      <w:szCs w:val="24"/>
    </w:rPr>
  </w:style>
  <w:style w:type="character" w:customStyle="1" w:styleId="PlainTextChar">
    <w:name w:val="Plain Text Char"/>
    <w:basedOn w:val="DefaultParagraphFont"/>
    <w:link w:val="PlainText"/>
    <w:uiPriority w:val="99"/>
    <w:rsid w:val="00614A9F"/>
    <w:rPr>
      <w:rFonts w:ascii="Calibri" w:hAnsi="Calibri" w:cs="Times New Roman"/>
      <w:color w:val="auto"/>
      <w:sz w:val="24"/>
      <w:szCs w:val="24"/>
    </w:rPr>
  </w:style>
  <w:style w:type="character" w:styleId="FollowedHyperlink">
    <w:name w:val="FollowedHyperlink"/>
    <w:basedOn w:val="DefaultParagraphFont"/>
    <w:uiPriority w:val="99"/>
    <w:semiHidden/>
    <w:locked/>
    <w:rsid w:val="004D0F56"/>
    <w:rPr>
      <w:color w:val="954F72" w:themeColor="followedHyperlink"/>
      <w:u w:val="single"/>
    </w:rPr>
  </w:style>
  <w:style w:type="paragraph" w:styleId="NormalWeb">
    <w:name w:val="Normal (Web)"/>
    <w:basedOn w:val="Normal"/>
    <w:uiPriority w:val="99"/>
    <w:semiHidden/>
    <w:unhideWhenUsed/>
    <w:locked/>
    <w:rsid w:val="00722EF2"/>
    <w:pPr>
      <w:spacing w:before="100" w:beforeAutospacing="1" w:after="100" w:afterAutospacing="1" w:line="240" w:lineRule="auto"/>
    </w:pPr>
    <w:rPr>
      <w:rFonts w:ascii="Times New Roman" w:eastAsiaTheme="minorEastAsia" w:hAnsi="Times New Roman" w:cs="Times New Roman"/>
      <w:color w:val="auto"/>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026344">
      <w:bodyDiv w:val="1"/>
      <w:marLeft w:val="0"/>
      <w:marRight w:val="0"/>
      <w:marTop w:val="0"/>
      <w:marBottom w:val="0"/>
      <w:divBdr>
        <w:top w:val="none" w:sz="0" w:space="0" w:color="auto"/>
        <w:left w:val="none" w:sz="0" w:space="0" w:color="auto"/>
        <w:bottom w:val="none" w:sz="0" w:space="0" w:color="auto"/>
        <w:right w:val="none" w:sz="0" w:space="0" w:color="auto"/>
      </w:divBdr>
      <w:divsChild>
        <w:div w:id="1789355442">
          <w:marLeft w:val="0"/>
          <w:marRight w:val="0"/>
          <w:marTop w:val="0"/>
          <w:marBottom w:val="0"/>
          <w:divBdr>
            <w:top w:val="none" w:sz="0" w:space="0" w:color="auto"/>
            <w:left w:val="none" w:sz="0" w:space="0" w:color="auto"/>
            <w:bottom w:val="none" w:sz="0" w:space="0" w:color="auto"/>
            <w:right w:val="none" w:sz="0" w:space="0" w:color="auto"/>
          </w:divBdr>
          <w:divsChild>
            <w:div w:id="1622344190">
              <w:marLeft w:val="0"/>
              <w:marRight w:val="0"/>
              <w:marTop w:val="0"/>
              <w:marBottom w:val="0"/>
              <w:divBdr>
                <w:top w:val="none" w:sz="0" w:space="0" w:color="auto"/>
                <w:left w:val="none" w:sz="0" w:space="0" w:color="auto"/>
                <w:bottom w:val="none" w:sz="0" w:space="0" w:color="auto"/>
                <w:right w:val="none" w:sz="0" w:space="0" w:color="auto"/>
              </w:divBdr>
              <w:divsChild>
                <w:div w:id="1544291841">
                  <w:marLeft w:val="0"/>
                  <w:marRight w:val="0"/>
                  <w:marTop w:val="0"/>
                  <w:marBottom w:val="0"/>
                  <w:divBdr>
                    <w:top w:val="none" w:sz="0" w:space="0" w:color="auto"/>
                    <w:left w:val="none" w:sz="0" w:space="0" w:color="auto"/>
                    <w:bottom w:val="none" w:sz="0" w:space="0" w:color="auto"/>
                    <w:right w:val="none" w:sz="0" w:space="0" w:color="auto"/>
                  </w:divBdr>
                  <w:divsChild>
                    <w:div w:id="160045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arry.obyrne@drivermentoringtasmania.org.au" TargetMode="External"/><Relationship Id="rId18" Type="http://schemas.openxmlformats.org/officeDocument/2006/relationships/diagramColors" Target="diagrams/colors1.xml"/><Relationship Id="rId26" Type="http://schemas.openxmlformats.org/officeDocument/2006/relationships/hyperlink" Target="mailto:Tegan.Pearce@stategrowth.tas.gov.au" TargetMode="External"/><Relationship Id="rId3" Type="http://schemas.openxmlformats.org/officeDocument/2006/relationships/customXml" Target="../customXml/item3.xml"/><Relationship Id="rId21" Type="http://schemas.openxmlformats.org/officeDocument/2006/relationships/diagramLayout" Target="diagrams/layout2.xml"/><Relationship Id="Rdf96bb22b0ea44a2" Type="http://schemas.microsoft.com/office/2016/09/relationships/commentsIds" Target="commentsIds.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diagramQuickStyle" Target="diagrams/quickStyle1.xml"/><Relationship Id="rId25" Type="http://schemas.openxmlformats.org/officeDocument/2006/relationships/hyperlink" Target="mailto:Alysse.Gavlik@stategrowth.tas.gov.au" TargetMode="Externa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diagramData" Target="diagrams/data2.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microsoft.com/office/2007/relationships/diagramDrawing" Target="diagrams/drawing2.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hyperlink" Target="mailto:XXXX@XXXX.tas.gov.au" TargetMode="External"/><Relationship Id="rId10" Type="http://schemas.openxmlformats.org/officeDocument/2006/relationships/endnotes" Target="endnotes.xml"/><Relationship Id="rId19" Type="http://schemas.microsoft.com/office/2007/relationships/diagramDrawing" Target="diagrams/drawing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diagramQuickStyle" Target="diagrams/quickStyle2.xml"/><Relationship Id="rId27" Type="http://schemas.openxmlformats.org/officeDocument/2006/relationships/image" Target="media/image2.png"/><Relationship Id="rId30"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EB1D56-BD85-48B7-A74D-1DF60040624B}" type="doc">
      <dgm:prSet loTypeId="urn:microsoft.com/office/officeart/2005/8/layout/default" loCatId="list" qsTypeId="urn:microsoft.com/office/officeart/2005/8/quickstyle/simple2" qsCatId="simple" csTypeId="urn:microsoft.com/office/officeart/2005/8/colors/accent1_2" csCatId="accent1" phldr="0"/>
      <dgm:spPr/>
      <dgm:t>
        <a:bodyPr/>
        <a:lstStyle/>
        <a:p>
          <a:endParaRPr lang="en-AU"/>
        </a:p>
      </dgm:t>
    </dgm:pt>
    <dgm:pt modelId="{17C5E26B-D5E3-4914-807E-A3B76F3F409D}">
      <dgm:prSet phldrT="[Text]" phldr="1"/>
      <dgm:spPr/>
      <dgm:t>
        <a:bodyPr/>
        <a:lstStyle/>
        <a:p>
          <a:endParaRPr lang="en-AU"/>
        </a:p>
      </dgm:t>
    </dgm:pt>
    <dgm:pt modelId="{1E01F898-53AB-476A-BC58-703CE72C8435}" type="parTrans" cxnId="{5B04A6A1-1613-46EB-B583-069239FF2BEE}">
      <dgm:prSet/>
      <dgm:spPr/>
      <dgm:t>
        <a:bodyPr/>
        <a:lstStyle/>
        <a:p>
          <a:endParaRPr lang="en-AU"/>
        </a:p>
      </dgm:t>
    </dgm:pt>
    <dgm:pt modelId="{A04E87C2-7AF5-4422-856C-44ED10A59D73}" type="sibTrans" cxnId="{5B04A6A1-1613-46EB-B583-069239FF2BEE}">
      <dgm:prSet/>
      <dgm:spPr/>
      <dgm:t>
        <a:bodyPr/>
        <a:lstStyle/>
        <a:p>
          <a:endParaRPr lang="en-AU"/>
        </a:p>
      </dgm:t>
    </dgm:pt>
    <dgm:pt modelId="{03FAD05D-657D-4264-A36B-6E35B9FB17E1}">
      <dgm:prSet phldrT="[Text]" phldr="1"/>
      <dgm:spPr/>
      <dgm:t>
        <a:bodyPr/>
        <a:lstStyle/>
        <a:p>
          <a:endParaRPr lang="en-AU"/>
        </a:p>
      </dgm:t>
    </dgm:pt>
    <dgm:pt modelId="{15F2A656-CDED-487A-8E1A-4F25F04637D6}" type="parTrans" cxnId="{DCC16BDF-7EC2-4580-9BAC-ADC1643BF2FF}">
      <dgm:prSet/>
      <dgm:spPr/>
      <dgm:t>
        <a:bodyPr/>
        <a:lstStyle/>
        <a:p>
          <a:endParaRPr lang="en-AU"/>
        </a:p>
      </dgm:t>
    </dgm:pt>
    <dgm:pt modelId="{1D7C105B-DCD9-4F5A-826D-02548CEE4175}" type="sibTrans" cxnId="{DCC16BDF-7EC2-4580-9BAC-ADC1643BF2FF}">
      <dgm:prSet/>
      <dgm:spPr/>
      <dgm:t>
        <a:bodyPr/>
        <a:lstStyle/>
        <a:p>
          <a:endParaRPr lang="en-AU"/>
        </a:p>
      </dgm:t>
    </dgm:pt>
    <dgm:pt modelId="{FC563923-AA1A-4198-97D3-59C393188F07}">
      <dgm:prSet phldrT="[Text]" phldr="1"/>
      <dgm:spPr/>
      <dgm:t>
        <a:bodyPr/>
        <a:lstStyle/>
        <a:p>
          <a:endParaRPr lang="en-AU"/>
        </a:p>
      </dgm:t>
    </dgm:pt>
    <dgm:pt modelId="{983E915F-D25F-43B2-A64E-2D200CCE6066}" type="parTrans" cxnId="{58DD1825-C3FE-4756-9A69-00BB73EFD19D}">
      <dgm:prSet/>
      <dgm:spPr/>
      <dgm:t>
        <a:bodyPr/>
        <a:lstStyle/>
        <a:p>
          <a:endParaRPr lang="en-AU"/>
        </a:p>
      </dgm:t>
    </dgm:pt>
    <dgm:pt modelId="{273CC3BE-0EB0-4F54-A8C4-C166C0A4FCA4}" type="sibTrans" cxnId="{58DD1825-C3FE-4756-9A69-00BB73EFD19D}">
      <dgm:prSet/>
      <dgm:spPr/>
      <dgm:t>
        <a:bodyPr/>
        <a:lstStyle/>
        <a:p>
          <a:endParaRPr lang="en-AU"/>
        </a:p>
      </dgm:t>
    </dgm:pt>
    <dgm:pt modelId="{8ABE6157-ABA5-4898-948B-6D5F2D1F6DC6}">
      <dgm:prSet phldrT="[Text]" phldr="1"/>
      <dgm:spPr/>
      <dgm:t>
        <a:bodyPr/>
        <a:lstStyle/>
        <a:p>
          <a:endParaRPr lang="en-AU"/>
        </a:p>
      </dgm:t>
    </dgm:pt>
    <dgm:pt modelId="{383C822B-01F5-4ED8-AFCB-5A631441AAD0}" type="parTrans" cxnId="{E8A846B6-4588-42DE-9E6C-FD3870FFA25B}">
      <dgm:prSet/>
      <dgm:spPr/>
      <dgm:t>
        <a:bodyPr/>
        <a:lstStyle/>
        <a:p>
          <a:endParaRPr lang="en-AU"/>
        </a:p>
      </dgm:t>
    </dgm:pt>
    <dgm:pt modelId="{C632ECF2-C841-4B3C-AB35-83D083A53B38}" type="sibTrans" cxnId="{E8A846B6-4588-42DE-9E6C-FD3870FFA25B}">
      <dgm:prSet/>
      <dgm:spPr/>
      <dgm:t>
        <a:bodyPr/>
        <a:lstStyle/>
        <a:p>
          <a:endParaRPr lang="en-AU"/>
        </a:p>
      </dgm:t>
    </dgm:pt>
    <dgm:pt modelId="{FD8CCA2D-6FCB-4EBF-A2B9-3ACF60C4F69C}" type="pres">
      <dgm:prSet presAssocID="{0CEB1D56-BD85-48B7-A74D-1DF60040624B}" presName="diagram" presStyleCnt="0">
        <dgm:presLayoutVars>
          <dgm:dir/>
          <dgm:resizeHandles val="exact"/>
        </dgm:presLayoutVars>
      </dgm:prSet>
      <dgm:spPr/>
      <dgm:t>
        <a:bodyPr/>
        <a:lstStyle/>
        <a:p>
          <a:endParaRPr lang="en-AU"/>
        </a:p>
      </dgm:t>
    </dgm:pt>
    <dgm:pt modelId="{CD83509F-BC86-46D1-8CA1-539777A0A661}" type="pres">
      <dgm:prSet presAssocID="{17C5E26B-D5E3-4914-807E-A3B76F3F409D}" presName="node" presStyleLbl="node1" presStyleIdx="0" presStyleCnt="4">
        <dgm:presLayoutVars>
          <dgm:bulletEnabled val="1"/>
        </dgm:presLayoutVars>
      </dgm:prSet>
      <dgm:spPr/>
      <dgm:t>
        <a:bodyPr/>
        <a:lstStyle/>
        <a:p>
          <a:endParaRPr lang="en-AU"/>
        </a:p>
      </dgm:t>
    </dgm:pt>
    <dgm:pt modelId="{F2FA15BD-9BC5-44C3-8D3D-2B099E154C72}" type="pres">
      <dgm:prSet presAssocID="{A04E87C2-7AF5-4422-856C-44ED10A59D73}" presName="sibTrans" presStyleCnt="0"/>
      <dgm:spPr/>
    </dgm:pt>
    <dgm:pt modelId="{4CC3B8CC-5A44-4642-A3AC-644005DCA73D}" type="pres">
      <dgm:prSet presAssocID="{03FAD05D-657D-4264-A36B-6E35B9FB17E1}" presName="node" presStyleLbl="node1" presStyleIdx="1" presStyleCnt="4">
        <dgm:presLayoutVars>
          <dgm:bulletEnabled val="1"/>
        </dgm:presLayoutVars>
      </dgm:prSet>
      <dgm:spPr/>
      <dgm:t>
        <a:bodyPr/>
        <a:lstStyle/>
        <a:p>
          <a:endParaRPr lang="en-AU"/>
        </a:p>
      </dgm:t>
    </dgm:pt>
    <dgm:pt modelId="{E63FD98D-D7DC-486D-9DBE-D77B0B017A34}" type="pres">
      <dgm:prSet presAssocID="{1D7C105B-DCD9-4F5A-826D-02548CEE4175}" presName="sibTrans" presStyleCnt="0"/>
      <dgm:spPr/>
    </dgm:pt>
    <dgm:pt modelId="{A2303E10-5FE1-4494-8521-2A2F7E0B442D}" type="pres">
      <dgm:prSet presAssocID="{FC563923-AA1A-4198-97D3-59C393188F07}" presName="node" presStyleLbl="node1" presStyleIdx="2" presStyleCnt="4">
        <dgm:presLayoutVars>
          <dgm:bulletEnabled val="1"/>
        </dgm:presLayoutVars>
      </dgm:prSet>
      <dgm:spPr/>
      <dgm:t>
        <a:bodyPr/>
        <a:lstStyle/>
        <a:p>
          <a:endParaRPr lang="en-AU"/>
        </a:p>
      </dgm:t>
    </dgm:pt>
    <dgm:pt modelId="{C0061BD8-22CF-431C-BE93-8A8239B85421}" type="pres">
      <dgm:prSet presAssocID="{273CC3BE-0EB0-4F54-A8C4-C166C0A4FCA4}" presName="sibTrans" presStyleCnt="0"/>
      <dgm:spPr/>
    </dgm:pt>
    <dgm:pt modelId="{59A79753-283E-49C6-9E96-AF48314EEE2E}" type="pres">
      <dgm:prSet presAssocID="{8ABE6157-ABA5-4898-948B-6D5F2D1F6DC6}" presName="node" presStyleLbl="node1" presStyleIdx="3" presStyleCnt="4">
        <dgm:presLayoutVars>
          <dgm:bulletEnabled val="1"/>
        </dgm:presLayoutVars>
      </dgm:prSet>
      <dgm:spPr/>
      <dgm:t>
        <a:bodyPr/>
        <a:lstStyle/>
        <a:p>
          <a:endParaRPr lang="en-AU"/>
        </a:p>
      </dgm:t>
    </dgm:pt>
  </dgm:ptLst>
  <dgm:cxnLst>
    <dgm:cxn modelId="{E8A846B6-4588-42DE-9E6C-FD3870FFA25B}" srcId="{0CEB1D56-BD85-48B7-A74D-1DF60040624B}" destId="{8ABE6157-ABA5-4898-948B-6D5F2D1F6DC6}" srcOrd="3" destOrd="0" parTransId="{383C822B-01F5-4ED8-AFCB-5A631441AAD0}" sibTransId="{C632ECF2-C841-4B3C-AB35-83D083A53B38}"/>
    <dgm:cxn modelId="{312CFC51-D0F1-4ACE-B30E-93FBF626A1CD}" type="presOf" srcId="{FC563923-AA1A-4198-97D3-59C393188F07}" destId="{A2303E10-5FE1-4494-8521-2A2F7E0B442D}" srcOrd="0" destOrd="0" presId="urn:microsoft.com/office/officeart/2005/8/layout/default"/>
    <dgm:cxn modelId="{5B04A6A1-1613-46EB-B583-069239FF2BEE}" srcId="{0CEB1D56-BD85-48B7-A74D-1DF60040624B}" destId="{17C5E26B-D5E3-4914-807E-A3B76F3F409D}" srcOrd="0" destOrd="0" parTransId="{1E01F898-53AB-476A-BC58-703CE72C8435}" sibTransId="{A04E87C2-7AF5-4422-856C-44ED10A59D73}"/>
    <dgm:cxn modelId="{D8BB058E-9CD4-49B9-9D56-1DD33F7C475A}" type="presOf" srcId="{0CEB1D56-BD85-48B7-A74D-1DF60040624B}" destId="{FD8CCA2D-6FCB-4EBF-A2B9-3ACF60C4F69C}" srcOrd="0" destOrd="0" presId="urn:microsoft.com/office/officeart/2005/8/layout/default"/>
    <dgm:cxn modelId="{DCC16BDF-7EC2-4580-9BAC-ADC1643BF2FF}" srcId="{0CEB1D56-BD85-48B7-A74D-1DF60040624B}" destId="{03FAD05D-657D-4264-A36B-6E35B9FB17E1}" srcOrd="1" destOrd="0" parTransId="{15F2A656-CDED-487A-8E1A-4F25F04637D6}" sibTransId="{1D7C105B-DCD9-4F5A-826D-02548CEE4175}"/>
    <dgm:cxn modelId="{58DD1825-C3FE-4756-9A69-00BB73EFD19D}" srcId="{0CEB1D56-BD85-48B7-A74D-1DF60040624B}" destId="{FC563923-AA1A-4198-97D3-59C393188F07}" srcOrd="2" destOrd="0" parTransId="{983E915F-D25F-43B2-A64E-2D200CCE6066}" sibTransId="{273CC3BE-0EB0-4F54-A8C4-C166C0A4FCA4}"/>
    <dgm:cxn modelId="{0A6862E2-DB27-47B7-9F89-D8E664F2AF09}" type="presOf" srcId="{8ABE6157-ABA5-4898-948B-6D5F2D1F6DC6}" destId="{59A79753-283E-49C6-9E96-AF48314EEE2E}" srcOrd="0" destOrd="0" presId="urn:microsoft.com/office/officeart/2005/8/layout/default"/>
    <dgm:cxn modelId="{D055440D-BC6C-4C34-9E12-0DF5396B19F8}" type="presOf" srcId="{03FAD05D-657D-4264-A36B-6E35B9FB17E1}" destId="{4CC3B8CC-5A44-4642-A3AC-644005DCA73D}" srcOrd="0" destOrd="0" presId="urn:microsoft.com/office/officeart/2005/8/layout/default"/>
    <dgm:cxn modelId="{A99CFD4A-98EB-410E-B6A9-9709536F6458}" type="presOf" srcId="{17C5E26B-D5E3-4914-807E-A3B76F3F409D}" destId="{CD83509F-BC86-46D1-8CA1-539777A0A661}" srcOrd="0" destOrd="0" presId="urn:microsoft.com/office/officeart/2005/8/layout/default"/>
    <dgm:cxn modelId="{1843DAF0-1089-460C-AEDD-45B7B89B2C0F}" type="presParOf" srcId="{FD8CCA2D-6FCB-4EBF-A2B9-3ACF60C4F69C}" destId="{CD83509F-BC86-46D1-8CA1-539777A0A661}" srcOrd="0" destOrd="0" presId="urn:microsoft.com/office/officeart/2005/8/layout/default"/>
    <dgm:cxn modelId="{61F831BC-9762-43C2-816E-72D2E4F77F17}" type="presParOf" srcId="{FD8CCA2D-6FCB-4EBF-A2B9-3ACF60C4F69C}" destId="{F2FA15BD-9BC5-44C3-8D3D-2B099E154C72}" srcOrd="1" destOrd="0" presId="urn:microsoft.com/office/officeart/2005/8/layout/default"/>
    <dgm:cxn modelId="{634BAB73-1245-4C0B-BBED-F5F5FA1A0F51}" type="presParOf" srcId="{FD8CCA2D-6FCB-4EBF-A2B9-3ACF60C4F69C}" destId="{4CC3B8CC-5A44-4642-A3AC-644005DCA73D}" srcOrd="2" destOrd="0" presId="urn:microsoft.com/office/officeart/2005/8/layout/default"/>
    <dgm:cxn modelId="{11E88686-B3D5-4FB3-972F-315DB8BCE426}" type="presParOf" srcId="{FD8CCA2D-6FCB-4EBF-A2B9-3ACF60C4F69C}" destId="{E63FD98D-D7DC-486D-9DBE-D77B0B017A34}" srcOrd="3" destOrd="0" presId="urn:microsoft.com/office/officeart/2005/8/layout/default"/>
    <dgm:cxn modelId="{7ACF3D38-2219-47AD-93F0-48F59F19B977}" type="presParOf" srcId="{FD8CCA2D-6FCB-4EBF-A2B9-3ACF60C4F69C}" destId="{A2303E10-5FE1-4494-8521-2A2F7E0B442D}" srcOrd="4" destOrd="0" presId="urn:microsoft.com/office/officeart/2005/8/layout/default"/>
    <dgm:cxn modelId="{E5919D75-1ED1-4C1B-8A7D-121A4B973417}" type="presParOf" srcId="{FD8CCA2D-6FCB-4EBF-A2B9-3ACF60C4F69C}" destId="{C0061BD8-22CF-431C-BE93-8A8239B85421}" srcOrd="5" destOrd="0" presId="urn:microsoft.com/office/officeart/2005/8/layout/default"/>
    <dgm:cxn modelId="{1D8BA497-B15F-4F5E-8A86-3833D95FC9BC}" type="presParOf" srcId="{FD8CCA2D-6FCB-4EBF-A2B9-3ACF60C4F69C}" destId="{59A79753-283E-49C6-9E96-AF48314EEE2E}" srcOrd="6" destOrd="0" presId="urn:microsoft.com/office/officeart/2005/8/layout/default"/>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F9EA219-C543-444F-BB86-A997E6D7D09A}" type="doc">
      <dgm:prSet loTypeId="urn:microsoft.com/office/officeart/2009/layout/CircleArrowProcess" loCatId="cycle" qsTypeId="urn:microsoft.com/office/officeart/2005/8/quickstyle/simple1" qsCatId="simple" csTypeId="urn:microsoft.com/office/officeart/2005/8/colors/colorful5" csCatId="colorful" phldr="1"/>
      <dgm:spPr/>
      <dgm:t>
        <a:bodyPr/>
        <a:lstStyle/>
        <a:p>
          <a:endParaRPr lang="en-AU"/>
        </a:p>
      </dgm:t>
    </dgm:pt>
    <dgm:pt modelId="{D60EAF0A-FF31-46BA-9A33-443438A9E4E8}">
      <dgm:prSet phldrT="[Text]"/>
      <dgm:spPr/>
      <dgm:t>
        <a:bodyPr/>
        <a:lstStyle/>
        <a:p>
          <a:r>
            <a:rPr lang="en-AU"/>
            <a:t>1. Submit application in SmartyGrants</a:t>
          </a:r>
        </a:p>
      </dgm:t>
    </dgm:pt>
    <dgm:pt modelId="{189E9898-6DB3-476D-A916-C3AB02B8698C}" type="parTrans" cxnId="{5896D1DD-7EF8-4CBB-9832-A440C2D1F798}">
      <dgm:prSet/>
      <dgm:spPr/>
      <dgm:t>
        <a:bodyPr/>
        <a:lstStyle/>
        <a:p>
          <a:endParaRPr lang="en-AU"/>
        </a:p>
      </dgm:t>
    </dgm:pt>
    <dgm:pt modelId="{C0D225ED-2F51-42FE-AC19-1F647B9A44AE}" type="sibTrans" cxnId="{5896D1DD-7EF8-4CBB-9832-A440C2D1F798}">
      <dgm:prSet/>
      <dgm:spPr/>
      <dgm:t>
        <a:bodyPr/>
        <a:lstStyle/>
        <a:p>
          <a:endParaRPr lang="en-AU"/>
        </a:p>
      </dgm:t>
    </dgm:pt>
    <dgm:pt modelId="{75D15735-2A00-45D4-99ED-2EFF3075FFA0}">
      <dgm:prSet phldrT="[Text]"/>
      <dgm:spPr/>
      <dgm:t>
        <a:bodyPr/>
        <a:lstStyle/>
        <a:p>
          <a:r>
            <a:rPr lang="en-AU"/>
            <a:t>3. Pre-assessment to confirm eligibility</a:t>
          </a:r>
        </a:p>
      </dgm:t>
    </dgm:pt>
    <dgm:pt modelId="{E5143BFA-BA77-4457-B27E-20A468A4BDD7}" type="parTrans" cxnId="{450CC08A-6A71-4DF1-9DC6-CE833F7AE4FD}">
      <dgm:prSet/>
      <dgm:spPr/>
      <dgm:t>
        <a:bodyPr/>
        <a:lstStyle/>
        <a:p>
          <a:endParaRPr lang="en-AU"/>
        </a:p>
      </dgm:t>
    </dgm:pt>
    <dgm:pt modelId="{AEDB7BBC-F28A-4817-94E9-7D04C6CB3909}" type="sibTrans" cxnId="{450CC08A-6A71-4DF1-9DC6-CE833F7AE4FD}">
      <dgm:prSet/>
      <dgm:spPr/>
      <dgm:t>
        <a:bodyPr/>
        <a:lstStyle/>
        <a:p>
          <a:endParaRPr lang="en-AU"/>
        </a:p>
      </dgm:t>
    </dgm:pt>
    <dgm:pt modelId="{13E74D0F-ECEB-4512-AA1B-EFCED4A8EE01}">
      <dgm:prSet phldrT="[Text]"/>
      <dgm:spPr/>
      <dgm:t>
        <a:bodyPr/>
        <a:lstStyle/>
        <a:p>
          <a:r>
            <a:rPr lang="en-AU"/>
            <a:t>4. Panel assessment of all applications</a:t>
          </a:r>
        </a:p>
      </dgm:t>
    </dgm:pt>
    <dgm:pt modelId="{7C6FB97E-5252-48E5-9170-0D4E7205CA42}" type="parTrans" cxnId="{6182BD07-6F0C-44FF-80C5-C1D8FD74F6A0}">
      <dgm:prSet/>
      <dgm:spPr/>
      <dgm:t>
        <a:bodyPr/>
        <a:lstStyle/>
        <a:p>
          <a:endParaRPr lang="en-AU"/>
        </a:p>
      </dgm:t>
    </dgm:pt>
    <dgm:pt modelId="{775574E5-B805-437F-BFFF-FD6591D8884A}" type="sibTrans" cxnId="{6182BD07-6F0C-44FF-80C5-C1D8FD74F6A0}">
      <dgm:prSet/>
      <dgm:spPr/>
      <dgm:t>
        <a:bodyPr/>
        <a:lstStyle/>
        <a:p>
          <a:endParaRPr lang="en-AU"/>
        </a:p>
      </dgm:t>
    </dgm:pt>
    <dgm:pt modelId="{D2145465-9E9D-4B8B-99FA-BDDD31A1952C}">
      <dgm:prSet phldrT="[Text]"/>
      <dgm:spPr/>
      <dgm:t>
        <a:bodyPr/>
        <a:lstStyle/>
        <a:p>
          <a:r>
            <a:rPr lang="en-AU"/>
            <a:t>2. Receive automatic receipt of application</a:t>
          </a:r>
        </a:p>
      </dgm:t>
    </dgm:pt>
    <dgm:pt modelId="{7AFDAF2F-C267-41C9-9B55-69EF3ED9F8A6}" type="parTrans" cxnId="{2084E652-7066-4D62-A8CE-A219312538E6}">
      <dgm:prSet/>
      <dgm:spPr/>
      <dgm:t>
        <a:bodyPr/>
        <a:lstStyle/>
        <a:p>
          <a:endParaRPr lang="en-AU"/>
        </a:p>
      </dgm:t>
    </dgm:pt>
    <dgm:pt modelId="{4529E975-D5FD-40CD-A585-3B40A38AA644}" type="sibTrans" cxnId="{2084E652-7066-4D62-A8CE-A219312538E6}">
      <dgm:prSet/>
      <dgm:spPr/>
      <dgm:t>
        <a:bodyPr/>
        <a:lstStyle/>
        <a:p>
          <a:endParaRPr lang="en-AU"/>
        </a:p>
      </dgm:t>
    </dgm:pt>
    <dgm:pt modelId="{6543CDBE-F0C8-4262-B6CD-2E1DB439C1B4}">
      <dgm:prSet/>
      <dgm:spPr/>
      <dgm:t>
        <a:bodyPr/>
        <a:lstStyle/>
        <a:p>
          <a:r>
            <a:rPr lang="en-AU"/>
            <a:t>5. Applicants notified of outcome</a:t>
          </a:r>
        </a:p>
      </dgm:t>
    </dgm:pt>
    <dgm:pt modelId="{14EFD018-7C34-44CD-9E6E-D4BACDCA756D}" type="parTrans" cxnId="{86513EEA-4FB7-4D10-A6A0-79836CA548CC}">
      <dgm:prSet/>
      <dgm:spPr/>
      <dgm:t>
        <a:bodyPr/>
        <a:lstStyle/>
        <a:p>
          <a:endParaRPr lang="en-AU"/>
        </a:p>
      </dgm:t>
    </dgm:pt>
    <dgm:pt modelId="{8D61A577-4DCB-4FA0-BBE7-FBF22A5243EB}" type="sibTrans" cxnId="{86513EEA-4FB7-4D10-A6A0-79836CA548CC}">
      <dgm:prSet/>
      <dgm:spPr/>
      <dgm:t>
        <a:bodyPr/>
        <a:lstStyle/>
        <a:p>
          <a:endParaRPr lang="en-AU"/>
        </a:p>
      </dgm:t>
    </dgm:pt>
    <dgm:pt modelId="{D7DAC772-B8B3-459F-81C8-F0311C693E59}">
      <dgm:prSet/>
      <dgm:spPr/>
      <dgm:t>
        <a:bodyPr/>
        <a:lstStyle/>
        <a:p>
          <a:r>
            <a:rPr lang="en-AU"/>
            <a:t>6. Grant deed signed by applicant and State Growth</a:t>
          </a:r>
        </a:p>
      </dgm:t>
    </dgm:pt>
    <dgm:pt modelId="{B6BBEF88-3EB4-45EE-A549-920673E7CD04}" type="parTrans" cxnId="{849A6AA6-C40D-4748-B63C-2ACA2AB7683C}">
      <dgm:prSet/>
      <dgm:spPr/>
      <dgm:t>
        <a:bodyPr/>
        <a:lstStyle/>
        <a:p>
          <a:endParaRPr lang="en-AU"/>
        </a:p>
      </dgm:t>
    </dgm:pt>
    <dgm:pt modelId="{63BA99D9-4035-4A63-BA96-C7FF8BD02F1A}" type="sibTrans" cxnId="{849A6AA6-C40D-4748-B63C-2ACA2AB7683C}">
      <dgm:prSet/>
      <dgm:spPr/>
      <dgm:t>
        <a:bodyPr/>
        <a:lstStyle/>
        <a:p>
          <a:endParaRPr lang="en-AU"/>
        </a:p>
      </dgm:t>
    </dgm:pt>
    <dgm:pt modelId="{64E31E73-7F4C-43C2-B78E-067402D8146E}">
      <dgm:prSet/>
      <dgm:spPr/>
      <dgm:t>
        <a:bodyPr/>
        <a:lstStyle/>
        <a:p>
          <a:r>
            <a:rPr lang="en-AU"/>
            <a:t>7. Applicant provides State Growth and invoice and funds paid</a:t>
          </a:r>
        </a:p>
      </dgm:t>
    </dgm:pt>
    <dgm:pt modelId="{B7B09FFF-BC01-4499-BE9D-4A9966F82948}" type="parTrans" cxnId="{29BFB63C-33C4-4F1C-A642-00336FE21138}">
      <dgm:prSet/>
      <dgm:spPr/>
      <dgm:t>
        <a:bodyPr/>
        <a:lstStyle/>
        <a:p>
          <a:endParaRPr lang="en-AU"/>
        </a:p>
      </dgm:t>
    </dgm:pt>
    <dgm:pt modelId="{23EB23C4-B1D2-4914-8515-0C55285B3A8E}" type="sibTrans" cxnId="{29BFB63C-33C4-4F1C-A642-00336FE21138}">
      <dgm:prSet/>
      <dgm:spPr/>
      <dgm:t>
        <a:bodyPr/>
        <a:lstStyle/>
        <a:p>
          <a:endParaRPr lang="en-AU"/>
        </a:p>
      </dgm:t>
    </dgm:pt>
    <dgm:pt modelId="{FA2AFD5F-C6CC-427E-A88E-B754DD6BD746}" type="pres">
      <dgm:prSet presAssocID="{BF9EA219-C543-444F-BB86-A997E6D7D09A}" presName="Name0" presStyleCnt="0">
        <dgm:presLayoutVars>
          <dgm:chMax val="7"/>
          <dgm:chPref val="7"/>
          <dgm:dir/>
          <dgm:animLvl val="lvl"/>
        </dgm:presLayoutVars>
      </dgm:prSet>
      <dgm:spPr/>
      <dgm:t>
        <a:bodyPr/>
        <a:lstStyle/>
        <a:p>
          <a:endParaRPr lang="en-AU"/>
        </a:p>
      </dgm:t>
    </dgm:pt>
    <dgm:pt modelId="{A629BF70-A83E-4894-8887-99BE95EBC798}" type="pres">
      <dgm:prSet presAssocID="{D60EAF0A-FF31-46BA-9A33-443438A9E4E8}" presName="Accent1" presStyleCnt="0"/>
      <dgm:spPr/>
    </dgm:pt>
    <dgm:pt modelId="{D792F724-99AB-42B7-8697-77CD84662BDF}" type="pres">
      <dgm:prSet presAssocID="{D60EAF0A-FF31-46BA-9A33-443438A9E4E8}" presName="Accent" presStyleLbl="node1" presStyleIdx="0" presStyleCnt="7"/>
      <dgm:spPr/>
    </dgm:pt>
    <dgm:pt modelId="{4991F9D1-7C8B-4821-90D6-84BDF73BA341}" type="pres">
      <dgm:prSet presAssocID="{D60EAF0A-FF31-46BA-9A33-443438A9E4E8}" presName="Parent1" presStyleLbl="revTx" presStyleIdx="0" presStyleCnt="7" custScaleY="87302" custLinFactNeighborX="-1824" custLinFactNeighborY="-8213">
        <dgm:presLayoutVars>
          <dgm:chMax val="1"/>
          <dgm:chPref val="1"/>
          <dgm:bulletEnabled val="1"/>
        </dgm:presLayoutVars>
      </dgm:prSet>
      <dgm:spPr/>
      <dgm:t>
        <a:bodyPr/>
        <a:lstStyle/>
        <a:p>
          <a:endParaRPr lang="en-AU"/>
        </a:p>
      </dgm:t>
    </dgm:pt>
    <dgm:pt modelId="{7DE96940-050C-461F-83CF-3C539F3CA971}" type="pres">
      <dgm:prSet presAssocID="{D2145465-9E9D-4B8B-99FA-BDDD31A1952C}" presName="Accent2" presStyleCnt="0"/>
      <dgm:spPr/>
    </dgm:pt>
    <dgm:pt modelId="{0109386B-6A18-48CB-9850-7951F043CC0F}" type="pres">
      <dgm:prSet presAssocID="{D2145465-9E9D-4B8B-99FA-BDDD31A1952C}" presName="Accent" presStyleLbl="node1" presStyleIdx="1" presStyleCnt="7"/>
      <dgm:spPr/>
    </dgm:pt>
    <dgm:pt modelId="{AEB32A80-B4FE-4062-BCA7-BE61382FD4F2}" type="pres">
      <dgm:prSet presAssocID="{D2145465-9E9D-4B8B-99FA-BDDD31A1952C}" presName="Parent2" presStyleLbl="revTx" presStyleIdx="1" presStyleCnt="7" custLinFactNeighborX="1245" custLinFactNeighborY="-14300">
        <dgm:presLayoutVars>
          <dgm:chMax val="1"/>
          <dgm:chPref val="1"/>
          <dgm:bulletEnabled val="1"/>
        </dgm:presLayoutVars>
      </dgm:prSet>
      <dgm:spPr/>
      <dgm:t>
        <a:bodyPr/>
        <a:lstStyle/>
        <a:p>
          <a:endParaRPr lang="en-AU"/>
        </a:p>
      </dgm:t>
    </dgm:pt>
    <dgm:pt modelId="{E5824D51-AB2E-4826-A735-FBED35E83B1F}" type="pres">
      <dgm:prSet presAssocID="{75D15735-2A00-45D4-99ED-2EFF3075FFA0}" presName="Accent3" presStyleCnt="0"/>
      <dgm:spPr/>
    </dgm:pt>
    <dgm:pt modelId="{C5AA6BDA-20EE-4D5A-B335-531F1DC30368}" type="pres">
      <dgm:prSet presAssocID="{75D15735-2A00-45D4-99ED-2EFF3075FFA0}" presName="Accent" presStyleLbl="node1" presStyleIdx="2" presStyleCnt="7"/>
      <dgm:spPr/>
    </dgm:pt>
    <dgm:pt modelId="{99C74206-1143-4BDB-94E1-34101CE7F909}" type="pres">
      <dgm:prSet presAssocID="{75D15735-2A00-45D4-99ED-2EFF3075FFA0}" presName="Parent3" presStyleLbl="revTx" presStyleIdx="2" presStyleCnt="7">
        <dgm:presLayoutVars>
          <dgm:chMax val="1"/>
          <dgm:chPref val="1"/>
          <dgm:bulletEnabled val="1"/>
        </dgm:presLayoutVars>
      </dgm:prSet>
      <dgm:spPr/>
      <dgm:t>
        <a:bodyPr/>
        <a:lstStyle/>
        <a:p>
          <a:endParaRPr lang="en-AU"/>
        </a:p>
      </dgm:t>
    </dgm:pt>
    <dgm:pt modelId="{537659EB-E2EA-4C74-B047-8F3B1779DF58}" type="pres">
      <dgm:prSet presAssocID="{13E74D0F-ECEB-4512-AA1B-EFCED4A8EE01}" presName="Accent4" presStyleCnt="0"/>
      <dgm:spPr/>
    </dgm:pt>
    <dgm:pt modelId="{552CB410-83BA-4B87-8F7F-86A4B2F02481}" type="pres">
      <dgm:prSet presAssocID="{13E74D0F-ECEB-4512-AA1B-EFCED4A8EE01}" presName="Accent" presStyleLbl="node1" presStyleIdx="3" presStyleCnt="7"/>
      <dgm:spPr/>
    </dgm:pt>
    <dgm:pt modelId="{1D8DC9E3-5646-42CE-97A2-5332704D502A}" type="pres">
      <dgm:prSet presAssocID="{13E74D0F-ECEB-4512-AA1B-EFCED4A8EE01}" presName="Parent4" presStyleLbl="revTx" presStyleIdx="3" presStyleCnt="7">
        <dgm:presLayoutVars>
          <dgm:chMax val="1"/>
          <dgm:chPref val="1"/>
          <dgm:bulletEnabled val="1"/>
        </dgm:presLayoutVars>
      </dgm:prSet>
      <dgm:spPr/>
      <dgm:t>
        <a:bodyPr/>
        <a:lstStyle/>
        <a:p>
          <a:endParaRPr lang="en-AU"/>
        </a:p>
      </dgm:t>
    </dgm:pt>
    <dgm:pt modelId="{4203D26C-4505-481C-9D90-F9C9C305F57D}" type="pres">
      <dgm:prSet presAssocID="{6543CDBE-F0C8-4262-B6CD-2E1DB439C1B4}" presName="Accent5" presStyleCnt="0"/>
      <dgm:spPr/>
    </dgm:pt>
    <dgm:pt modelId="{B56F90B8-3DED-4DCE-9615-EBFD9309E229}" type="pres">
      <dgm:prSet presAssocID="{6543CDBE-F0C8-4262-B6CD-2E1DB439C1B4}" presName="Accent" presStyleLbl="node1" presStyleIdx="4" presStyleCnt="7"/>
      <dgm:spPr/>
    </dgm:pt>
    <dgm:pt modelId="{7D7C828E-000C-4DF8-BC76-49593BEF8421}" type="pres">
      <dgm:prSet presAssocID="{6543CDBE-F0C8-4262-B6CD-2E1DB439C1B4}" presName="Parent5" presStyleLbl="revTx" presStyleIdx="4" presStyleCnt="7">
        <dgm:presLayoutVars>
          <dgm:chMax val="1"/>
          <dgm:chPref val="1"/>
          <dgm:bulletEnabled val="1"/>
        </dgm:presLayoutVars>
      </dgm:prSet>
      <dgm:spPr/>
      <dgm:t>
        <a:bodyPr/>
        <a:lstStyle/>
        <a:p>
          <a:endParaRPr lang="en-AU"/>
        </a:p>
      </dgm:t>
    </dgm:pt>
    <dgm:pt modelId="{85866CAB-4697-4225-901D-B3C832B8DA9C}" type="pres">
      <dgm:prSet presAssocID="{D7DAC772-B8B3-459F-81C8-F0311C693E59}" presName="Accent6" presStyleCnt="0"/>
      <dgm:spPr/>
    </dgm:pt>
    <dgm:pt modelId="{0AFEF1B4-5C37-4288-B60C-598F8C731971}" type="pres">
      <dgm:prSet presAssocID="{D7DAC772-B8B3-459F-81C8-F0311C693E59}" presName="Accent" presStyleLbl="node1" presStyleIdx="5" presStyleCnt="7"/>
      <dgm:spPr/>
    </dgm:pt>
    <dgm:pt modelId="{A68E1293-6461-448A-8ABB-D7BFFFF89378}" type="pres">
      <dgm:prSet presAssocID="{D7DAC772-B8B3-459F-81C8-F0311C693E59}" presName="Parent6" presStyleLbl="revTx" presStyleIdx="5" presStyleCnt="7">
        <dgm:presLayoutVars>
          <dgm:chMax val="1"/>
          <dgm:chPref val="1"/>
          <dgm:bulletEnabled val="1"/>
        </dgm:presLayoutVars>
      </dgm:prSet>
      <dgm:spPr/>
      <dgm:t>
        <a:bodyPr/>
        <a:lstStyle/>
        <a:p>
          <a:endParaRPr lang="en-AU"/>
        </a:p>
      </dgm:t>
    </dgm:pt>
    <dgm:pt modelId="{22E20EB4-0C41-40B8-840E-47AF2AD59606}" type="pres">
      <dgm:prSet presAssocID="{64E31E73-7F4C-43C2-B78E-067402D8146E}" presName="Accent7" presStyleCnt="0"/>
      <dgm:spPr/>
    </dgm:pt>
    <dgm:pt modelId="{6B41E41E-AE7E-485C-B70B-9EB7431D0079}" type="pres">
      <dgm:prSet presAssocID="{64E31E73-7F4C-43C2-B78E-067402D8146E}" presName="Accent" presStyleLbl="node1" presStyleIdx="6" presStyleCnt="7"/>
      <dgm:spPr/>
    </dgm:pt>
    <dgm:pt modelId="{2E7D1AA6-8922-41B6-BF4E-C5312C01C3B1}" type="pres">
      <dgm:prSet presAssocID="{64E31E73-7F4C-43C2-B78E-067402D8146E}" presName="Parent7" presStyleLbl="revTx" presStyleIdx="6" presStyleCnt="7">
        <dgm:presLayoutVars>
          <dgm:chMax val="1"/>
          <dgm:chPref val="1"/>
          <dgm:bulletEnabled val="1"/>
        </dgm:presLayoutVars>
      </dgm:prSet>
      <dgm:spPr/>
      <dgm:t>
        <a:bodyPr/>
        <a:lstStyle/>
        <a:p>
          <a:endParaRPr lang="en-AU"/>
        </a:p>
      </dgm:t>
    </dgm:pt>
  </dgm:ptLst>
  <dgm:cxnLst>
    <dgm:cxn modelId="{2084E652-7066-4D62-A8CE-A219312538E6}" srcId="{BF9EA219-C543-444F-BB86-A997E6D7D09A}" destId="{D2145465-9E9D-4B8B-99FA-BDDD31A1952C}" srcOrd="1" destOrd="0" parTransId="{7AFDAF2F-C267-41C9-9B55-69EF3ED9F8A6}" sibTransId="{4529E975-D5FD-40CD-A585-3B40A38AA644}"/>
    <dgm:cxn modelId="{29BFB63C-33C4-4F1C-A642-00336FE21138}" srcId="{BF9EA219-C543-444F-BB86-A997E6D7D09A}" destId="{64E31E73-7F4C-43C2-B78E-067402D8146E}" srcOrd="6" destOrd="0" parTransId="{B7B09FFF-BC01-4499-BE9D-4A9966F82948}" sibTransId="{23EB23C4-B1D2-4914-8515-0C55285B3A8E}"/>
    <dgm:cxn modelId="{450CC08A-6A71-4DF1-9DC6-CE833F7AE4FD}" srcId="{BF9EA219-C543-444F-BB86-A997E6D7D09A}" destId="{75D15735-2A00-45D4-99ED-2EFF3075FFA0}" srcOrd="2" destOrd="0" parTransId="{E5143BFA-BA77-4457-B27E-20A468A4BDD7}" sibTransId="{AEDB7BBC-F28A-4817-94E9-7D04C6CB3909}"/>
    <dgm:cxn modelId="{7BA60331-7ABC-49FE-AD3D-F04A505306DD}" type="presOf" srcId="{D60EAF0A-FF31-46BA-9A33-443438A9E4E8}" destId="{4991F9D1-7C8B-4821-90D6-84BDF73BA341}" srcOrd="0" destOrd="0" presId="urn:microsoft.com/office/officeart/2009/layout/CircleArrowProcess"/>
    <dgm:cxn modelId="{BDE108ED-B606-42FF-82FA-1BDFAB90A61D}" type="presOf" srcId="{6543CDBE-F0C8-4262-B6CD-2E1DB439C1B4}" destId="{7D7C828E-000C-4DF8-BC76-49593BEF8421}" srcOrd="0" destOrd="0" presId="urn:microsoft.com/office/officeart/2009/layout/CircleArrowProcess"/>
    <dgm:cxn modelId="{30645BE2-44C6-4E7D-A7A8-CF53CBCC5836}" type="presOf" srcId="{D2145465-9E9D-4B8B-99FA-BDDD31A1952C}" destId="{AEB32A80-B4FE-4062-BCA7-BE61382FD4F2}" srcOrd="0" destOrd="0" presId="urn:microsoft.com/office/officeart/2009/layout/CircleArrowProcess"/>
    <dgm:cxn modelId="{5896D1DD-7EF8-4CBB-9832-A440C2D1F798}" srcId="{BF9EA219-C543-444F-BB86-A997E6D7D09A}" destId="{D60EAF0A-FF31-46BA-9A33-443438A9E4E8}" srcOrd="0" destOrd="0" parTransId="{189E9898-6DB3-476D-A916-C3AB02B8698C}" sibTransId="{C0D225ED-2F51-42FE-AC19-1F647B9A44AE}"/>
    <dgm:cxn modelId="{6182BD07-6F0C-44FF-80C5-C1D8FD74F6A0}" srcId="{BF9EA219-C543-444F-BB86-A997E6D7D09A}" destId="{13E74D0F-ECEB-4512-AA1B-EFCED4A8EE01}" srcOrd="3" destOrd="0" parTransId="{7C6FB97E-5252-48E5-9170-0D4E7205CA42}" sibTransId="{775574E5-B805-437F-BFFF-FD6591D8884A}"/>
    <dgm:cxn modelId="{86513EEA-4FB7-4D10-A6A0-79836CA548CC}" srcId="{BF9EA219-C543-444F-BB86-A997E6D7D09A}" destId="{6543CDBE-F0C8-4262-B6CD-2E1DB439C1B4}" srcOrd="4" destOrd="0" parTransId="{14EFD018-7C34-44CD-9E6E-D4BACDCA756D}" sibTransId="{8D61A577-4DCB-4FA0-BBE7-FBF22A5243EB}"/>
    <dgm:cxn modelId="{DC439A82-5B5C-44B3-AED3-95F69481C5BE}" type="presOf" srcId="{D7DAC772-B8B3-459F-81C8-F0311C693E59}" destId="{A68E1293-6461-448A-8ABB-D7BFFFF89378}" srcOrd="0" destOrd="0" presId="urn:microsoft.com/office/officeart/2009/layout/CircleArrowProcess"/>
    <dgm:cxn modelId="{E3263749-4250-4746-AC1A-7AA723A96521}" type="presOf" srcId="{75D15735-2A00-45D4-99ED-2EFF3075FFA0}" destId="{99C74206-1143-4BDB-94E1-34101CE7F909}" srcOrd="0" destOrd="0" presId="urn:microsoft.com/office/officeart/2009/layout/CircleArrowProcess"/>
    <dgm:cxn modelId="{4F52798D-CB75-4642-9BD4-873DA4196E62}" type="presOf" srcId="{BF9EA219-C543-444F-BB86-A997E6D7D09A}" destId="{FA2AFD5F-C6CC-427E-A88E-B754DD6BD746}" srcOrd="0" destOrd="0" presId="urn:microsoft.com/office/officeart/2009/layout/CircleArrowProcess"/>
    <dgm:cxn modelId="{849A6AA6-C40D-4748-B63C-2ACA2AB7683C}" srcId="{BF9EA219-C543-444F-BB86-A997E6D7D09A}" destId="{D7DAC772-B8B3-459F-81C8-F0311C693E59}" srcOrd="5" destOrd="0" parTransId="{B6BBEF88-3EB4-45EE-A549-920673E7CD04}" sibTransId="{63BA99D9-4035-4A63-BA96-C7FF8BD02F1A}"/>
    <dgm:cxn modelId="{AA88CD3F-D6BE-48DC-AAF5-1C131D511DBC}" type="presOf" srcId="{64E31E73-7F4C-43C2-B78E-067402D8146E}" destId="{2E7D1AA6-8922-41B6-BF4E-C5312C01C3B1}" srcOrd="0" destOrd="0" presId="urn:microsoft.com/office/officeart/2009/layout/CircleArrowProcess"/>
    <dgm:cxn modelId="{E362BD8A-A43E-4ABC-9AF1-FE3295F55D2D}" type="presOf" srcId="{13E74D0F-ECEB-4512-AA1B-EFCED4A8EE01}" destId="{1D8DC9E3-5646-42CE-97A2-5332704D502A}" srcOrd="0" destOrd="0" presId="urn:microsoft.com/office/officeart/2009/layout/CircleArrowProcess"/>
    <dgm:cxn modelId="{F88092FF-9F0A-47C9-833D-3B681DCDF8A2}" type="presParOf" srcId="{FA2AFD5F-C6CC-427E-A88E-B754DD6BD746}" destId="{A629BF70-A83E-4894-8887-99BE95EBC798}" srcOrd="0" destOrd="0" presId="urn:microsoft.com/office/officeart/2009/layout/CircleArrowProcess"/>
    <dgm:cxn modelId="{53D596AD-629F-4C4F-BFC8-AFAD64D119AF}" type="presParOf" srcId="{A629BF70-A83E-4894-8887-99BE95EBC798}" destId="{D792F724-99AB-42B7-8697-77CD84662BDF}" srcOrd="0" destOrd="0" presId="urn:microsoft.com/office/officeart/2009/layout/CircleArrowProcess"/>
    <dgm:cxn modelId="{9172A284-4CC0-45D0-B63A-90E7C780D240}" type="presParOf" srcId="{FA2AFD5F-C6CC-427E-A88E-B754DD6BD746}" destId="{4991F9D1-7C8B-4821-90D6-84BDF73BA341}" srcOrd="1" destOrd="0" presId="urn:microsoft.com/office/officeart/2009/layout/CircleArrowProcess"/>
    <dgm:cxn modelId="{E4709A27-3CFB-4C09-950B-C0CFE7793880}" type="presParOf" srcId="{FA2AFD5F-C6CC-427E-A88E-B754DD6BD746}" destId="{7DE96940-050C-461F-83CF-3C539F3CA971}" srcOrd="2" destOrd="0" presId="urn:microsoft.com/office/officeart/2009/layout/CircleArrowProcess"/>
    <dgm:cxn modelId="{197395BD-C009-4977-90BB-3558DFEF5A67}" type="presParOf" srcId="{7DE96940-050C-461F-83CF-3C539F3CA971}" destId="{0109386B-6A18-48CB-9850-7951F043CC0F}" srcOrd="0" destOrd="0" presId="urn:microsoft.com/office/officeart/2009/layout/CircleArrowProcess"/>
    <dgm:cxn modelId="{671DD984-2B18-49E3-B1E2-0B2BEF115058}" type="presParOf" srcId="{FA2AFD5F-C6CC-427E-A88E-B754DD6BD746}" destId="{AEB32A80-B4FE-4062-BCA7-BE61382FD4F2}" srcOrd="3" destOrd="0" presId="urn:microsoft.com/office/officeart/2009/layout/CircleArrowProcess"/>
    <dgm:cxn modelId="{5E1D8520-F882-4A48-ACB1-30BC26353D46}" type="presParOf" srcId="{FA2AFD5F-C6CC-427E-A88E-B754DD6BD746}" destId="{E5824D51-AB2E-4826-A735-FBED35E83B1F}" srcOrd="4" destOrd="0" presId="urn:microsoft.com/office/officeart/2009/layout/CircleArrowProcess"/>
    <dgm:cxn modelId="{AD21B91E-89DF-4E09-9ECD-04B087904A67}" type="presParOf" srcId="{E5824D51-AB2E-4826-A735-FBED35E83B1F}" destId="{C5AA6BDA-20EE-4D5A-B335-531F1DC30368}" srcOrd="0" destOrd="0" presId="urn:microsoft.com/office/officeart/2009/layout/CircleArrowProcess"/>
    <dgm:cxn modelId="{AF028723-CCB2-46A6-8805-A8D7EBA19E1C}" type="presParOf" srcId="{FA2AFD5F-C6CC-427E-A88E-B754DD6BD746}" destId="{99C74206-1143-4BDB-94E1-34101CE7F909}" srcOrd="5" destOrd="0" presId="urn:microsoft.com/office/officeart/2009/layout/CircleArrowProcess"/>
    <dgm:cxn modelId="{B9F2FE1B-0C90-4AEE-9EBF-5E517C2D7E47}" type="presParOf" srcId="{FA2AFD5F-C6CC-427E-A88E-B754DD6BD746}" destId="{537659EB-E2EA-4C74-B047-8F3B1779DF58}" srcOrd="6" destOrd="0" presId="urn:microsoft.com/office/officeart/2009/layout/CircleArrowProcess"/>
    <dgm:cxn modelId="{BF423401-B9D8-487D-9ED1-AA0F6A68A7F9}" type="presParOf" srcId="{537659EB-E2EA-4C74-B047-8F3B1779DF58}" destId="{552CB410-83BA-4B87-8F7F-86A4B2F02481}" srcOrd="0" destOrd="0" presId="urn:microsoft.com/office/officeart/2009/layout/CircleArrowProcess"/>
    <dgm:cxn modelId="{85203661-FD4A-4D4D-AD01-B5F3F5ACDC7D}" type="presParOf" srcId="{FA2AFD5F-C6CC-427E-A88E-B754DD6BD746}" destId="{1D8DC9E3-5646-42CE-97A2-5332704D502A}" srcOrd="7" destOrd="0" presId="urn:microsoft.com/office/officeart/2009/layout/CircleArrowProcess"/>
    <dgm:cxn modelId="{5FDDCFCC-1D21-4F47-887C-A59FAB287528}" type="presParOf" srcId="{FA2AFD5F-C6CC-427E-A88E-B754DD6BD746}" destId="{4203D26C-4505-481C-9D90-F9C9C305F57D}" srcOrd="8" destOrd="0" presId="urn:microsoft.com/office/officeart/2009/layout/CircleArrowProcess"/>
    <dgm:cxn modelId="{BC38D4F4-3055-4883-8F3A-E2F1BF229488}" type="presParOf" srcId="{4203D26C-4505-481C-9D90-F9C9C305F57D}" destId="{B56F90B8-3DED-4DCE-9615-EBFD9309E229}" srcOrd="0" destOrd="0" presId="urn:microsoft.com/office/officeart/2009/layout/CircleArrowProcess"/>
    <dgm:cxn modelId="{500F6BE4-4FA3-4A76-BEBE-391BD19A6242}" type="presParOf" srcId="{FA2AFD5F-C6CC-427E-A88E-B754DD6BD746}" destId="{7D7C828E-000C-4DF8-BC76-49593BEF8421}" srcOrd="9" destOrd="0" presId="urn:microsoft.com/office/officeart/2009/layout/CircleArrowProcess"/>
    <dgm:cxn modelId="{68BF8173-2740-444B-8549-F88A0CB5CD83}" type="presParOf" srcId="{FA2AFD5F-C6CC-427E-A88E-B754DD6BD746}" destId="{85866CAB-4697-4225-901D-B3C832B8DA9C}" srcOrd="10" destOrd="0" presId="urn:microsoft.com/office/officeart/2009/layout/CircleArrowProcess"/>
    <dgm:cxn modelId="{B66B1A88-74F1-4910-BF33-F0FF3B701C3E}" type="presParOf" srcId="{85866CAB-4697-4225-901D-B3C832B8DA9C}" destId="{0AFEF1B4-5C37-4288-B60C-598F8C731971}" srcOrd="0" destOrd="0" presId="urn:microsoft.com/office/officeart/2009/layout/CircleArrowProcess"/>
    <dgm:cxn modelId="{8BD07C54-B1CA-4290-A250-C4C8E5C7D047}" type="presParOf" srcId="{FA2AFD5F-C6CC-427E-A88E-B754DD6BD746}" destId="{A68E1293-6461-448A-8ABB-D7BFFFF89378}" srcOrd="11" destOrd="0" presId="urn:microsoft.com/office/officeart/2009/layout/CircleArrowProcess"/>
    <dgm:cxn modelId="{047F4AE0-EDD1-4F34-8A83-B0D819311338}" type="presParOf" srcId="{FA2AFD5F-C6CC-427E-A88E-B754DD6BD746}" destId="{22E20EB4-0C41-40B8-840E-47AF2AD59606}" srcOrd="12" destOrd="0" presId="urn:microsoft.com/office/officeart/2009/layout/CircleArrowProcess"/>
    <dgm:cxn modelId="{C222EBBB-D8D8-4D6F-8951-BEEBACEFF4BA}" type="presParOf" srcId="{22E20EB4-0C41-40B8-840E-47AF2AD59606}" destId="{6B41E41E-AE7E-485C-B70B-9EB7431D0079}" srcOrd="0" destOrd="0" presId="urn:microsoft.com/office/officeart/2009/layout/CircleArrowProcess"/>
    <dgm:cxn modelId="{DF549794-17FD-4173-AEB2-1C518E36548E}" type="presParOf" srcId="{FA2AFD5F-C6CC-427E-A88E-B754DD6BD746}" destId="{2E7D1AA6-8922-41B6-BF4E-C5312C01C3B1}" srcOrd="13" destOrd="0" presId="urn:microsoft.com/office/officeart/2009/layout/CircleArrowProcess"/>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83509F-BC86-46D1-8CA1-539777A0A661}">
      <dsp:nvSpPr>
        <dsp:cNvPr id="0" name=""/>
        <dsp:cNvSpPr/>
      </dsp:nvSpPr>
      <dsp:spPr>
        <a:xfrm>
          <a:off x="811" y="1052541"/>
          <a:ext cx="3165457" cy="1899274"/>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47650" tIns="247650" rIns="247650" bIns="247650" numCol="1" spcCol="1270" anchor="ctr" anchorCtr="0">
          <a:noAutofit/>
        </a:bodyPr>
        <a:lstStyle/>
        <a:p>
          <a:pPr lvl="0" algn="ctr" defTabSz="2889250">
            <a:lnSpc>
              <a:spcPct val="90000"/>
            </a:lnSpc>
            <a:spcBef>
              <a:spcPct val="0"/>
            </a:spcBef>
            <a:spcAft>
              <a:spcPct val="35000"/>
            </a:spcAft>
          </a:pPr>
          <a:endParaRPr lang="en-AU" sz="6500" kern="1200"/>
        </a:p>
      </dsp:txBody>
      <dsp:txXfrm>
        <a:off x="811" y="1052541"/>
        <a:ext cx="3165457" cy="1899274"/>
      </dsp:txXfrm>
    </dsp:sp>
    <dsp:sp modelId="{4CC3B8CC-5A44-4642-A3AC-644005DCA73D}">
      <dsp:nvSpPr>
        <dsp:cNvPr id="0" name=""/>
        <dsp:cNvSpPr/>
      </dsp:nvSpPr>
      <dsp:spPr>
        <a:xfrm>
          <a:off x="3482815" y="1052541"/>
          <a:ext cx="3165457" cy="1899274"/>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47650" tIns="247650" rIns="247650" bIns="247650" numCol="1" spcCol="1270" anchor="ctr" anchorCtr="0">
          <a:noAutofit/>
        </a:bodyPr>
        <a:lstStyle/>
        <a:p>
          <a:pPr lvl="0" algn="ctr" defTabSz="2889250">
            <a:lnSpc>
              <a:spcPct val="90000"/>
            </a:lnSpc>
            <a:spcBef>
              <a:spcPct val="0"/>
            </a:spcBef>
            <a:spcAft>
              <a:spcPct val="35000"/>
            </a:spcAft>
          </a:pPr>
          <a:endParaRPr lang="en-AU" sz="6500" kern="1200"/>
        </a:p>
      </dsp:txBody>
      <dsp:txXfrm>
        <a:off x="3482815" y="1052541"/>
        <a:ext cx="3165457" cy="1899274"/>
      </dsp:txXfrm>
    </dsp:sp>
    <dsp:sp modelId="{A2303E10-5FE1-4494-8521-2A2F7E0B442D}">
      <dsp:nvSpPr>
        <dsp:cNvPr id="0" name=""/>
        <dsp:cNvSpPr/>
      </dsp:nvSpPr>
      <dsp:spPr>
        <a:xfrm>
          <a:off x="811" y="3268361"/>
          <a:ext cx="3165457" cy="1899274"/>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47650" tIns="247650" rIns="247650" bIns="247650" numCol="1" spcCol="1270" anchor="ctr" anchorCtr="0">
          <a:noAutofit/>
        </a:bodyPr>
        <a:lstStyle/>
        <a:p>
          <a:pPr lvl="0" algn="ctr" defTabSz="2889250">
            <a:lnSpc>
              <a:spcPct val="90000"/>
            </a:lnSpc>
            <a:spcBef>
              <a:spcPct val="0"/>
            </a:spcBef>
            <a:spcAft>
              <a:spcPct val="35000"/>
            </a:spcAft>
          </a:pPr>
          <a:endParaRPr lang="en-AU" sz="6500" kern="1200"/>
        </a:p>
      </dsp:txBody>
      <dsp:txXfrm>
        <a:off x="811" y="3268361"/>
        <a:ext cx="3165457" cy="1899274"/>
      </dsp:txXfrm>
    </dsp:sp>
    <dsp:sp modelId="{59A79753-283E-49C6-9E96-AF48314EEE2E}">
      <dsp:nvSpPr>
        <dsp:cNvPr id="0" name=""/>
        <dsp:cNvSpPr/>
      </dsp:nvSpPr>
      <dsp:spPr>
        <a:xfrm>
          <a:off x="3482815" y="3268361"/>
          <a:ext cx="3165457" cy="1899274"/>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47650" tIns="247650" rIns="247650" bIns="247650" numCol="1" spcCol="1270" anchor="ctr" anchorCtr="0">
          <a:noAutofit/>
        </a:bodyPr>
        <a:lstStyle/>
        <a:p>
          <a:pPr lvl="0" algn="ctr" defTabSz="2889250">
            <a:lnSpc>
              <a:spcPct val="90000"/>
            </a:lnSpc>
            <a:spcBef>
              <a:spcPct val="0"/>
            </a:spcBef>
            <a:spcAft>
              <a:spcPct val="35000"/>
            </a:spcAft>
          </a:pPr>
          <a:endParaRPr lang="en-AU" sz="6500" kern="1200"/>
        </a:p>
      </dsp:txBody>
      <dsp:txXfrm>
        <a:off x="3482815" y="3268361"/>
        <a:ext cx="3165457" cy="189927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92F724-99AB-42B7-8697-77CD84662BDF}">
      <dsp:nvSpPr>
        <dsp:cNvPr id="0" name=""/>
        <dsp:cNvSpPr/>
      </dsp:nvSpPr>
      <dsp:spPr>
        <a:xfrm>
          <a:off x="3164604" y="0"/>
          <a:ext cx="1444412" cy="1444538"/>
        </a:xfrm>
        <a:prstGeom prst="circularArrow">
          <a:avLst>
            <a:gd name="adj1" fmla="val 10980"/>
            <a:gd name="adj2" fmla="val 1142322"/>
            <a:gd name="adj3" fmla="val 4500000"/>
            <a:gd name="adj4" fmla="val 10800000"/>
            <a:gd name="adj5" fmla="val 125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991F9D1-7C8B-4821-90D6-84BDF73BA341}">
      <dsp:nvSpPr>
        <dsp:cNvPr id="0" name=""/>
        <dsp:cNvSpPr/>
      </dsp:nvSpPr>
      <dsp:spPr>
        <a:xfrm>
          <a:off x="3468804" y="515534"/>
          <a:ext cx="806063" cy="35171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t>1. Submit application in SmartyGrants</a:t>
          </a:r>
        </a:p>
      </dsp:txBody>
      <dsp:txXfrm>
        <a:off x="3468804" y="515534"/>
        <a:ext cx="806063" cy="351719"/>
      </dsp:txXfrm>
    </dsp:sp>
    <dsp:sp modelId="{0109386B-6A18-48CB-9850-7951F043CC0F}">
      <dsp:nvSpPr>
        <dsp:cNvPr id="0" name=""/>
        <dsp:cNvSpPr/>
      </dsp:nvSpPr>
      <dsp:spPr>
        <a:xfrm>
          <a:off x="2763333" y="829787"/>
          <a:ext cx="1444412" cy="1444538"/>
        </a:xfrm>
        <a:prstGeom prst="leftCircularArrow">
          <a:avLst>
            <a:gd name="adj1" fmla="val 10980"/>
            <a:gd name="adj2" fmla="val 1142322"/>
            <a:gd name="adj3" fmla="val 6300000"/>
            <a:gd name="adj4" fmla="val 18900000"/>
            <a:gd name="adj5" fmla="val 12500"/>
          </a:avLst>
        </a:prstGeom>
        <a:solidFill>
          <a:schemeClr val="accent5">
            <a:hueOff val="-1225557"/>
            <a:satOff val="-1705"/>
            <a:lumOff val="-65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EB32A80-B4FE-4062-BCA7-BE61382FD4F2}">
      <dsp:nvSpPr>
        <dsp:cNvPr id="0" name=""/>
        <dsp:cNvSpPr/>
      </dsp:nvSpPr>
      <dsp:spPr>
        <a:xfrm>
          <a:off x="3090646" y="1297117"/>
          <a:ext cx="806063" cy="4028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t>2. Receive automatic receipt of application</a:t>
          </a:r>
        </a:p>
      </dsp:txBody>
      <dsp:txXfrm>
        <a:off x="3090646" y="1297117"/>
        <a:ext cx="806063" cy="402877"/>
      </dsp:txXfrm>
    </dsp:sp>
    <dsp:sp modelId="{C5AA6BDA-20EE-4D5A-B335-531F1DC30368}">
      <dsp:nvSpPr>
        <dsp:cNvPr id="0" name=""/>
        <dsp:cNvSpPr/>
      </dsp:nvSpPr>
      <dsp:spPr>
        <a:xfrm>
          <a:off x="3164604" y="1663369"/>
          <a:ext cx="1444412" cy="1444538"/>
        </a:xfrm>
        <a:prstGeom prst="circularArrow">
          <a:avLst>
            <a:gd name="adj1" fmla="val 10980"/>
            <a:gd name="adj2" fmla="val 1142322"/>
            <a:gd name="adj3" fmla="val 4500000"/>
            <a:gd name="adj4" fmla="val 13500000"/>
            <a:gd name="adj5" fmla="val 12500"/>
          </a:avLst>
        </a:prstGeom>
        <a:solidFill>
          <a:schemeClr val="accent5">
            <a:hueOff val="-2451115"/>
            <a:satOff val="-3409"/>
            <a:lumOff val="-130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9C74206-1143-4BDB-94E1-34101CE7F909}">
      <dsp:nvSpPr>
        <dsp:cNvPr id="0" name=""/>
        <dsp:cNvSpPr/>
      </dsp:nvSpPr>
      <dsp:spPr>
        <a:xfrm>
          <a:off x="3483507" y="2186414"/>
          <a:ext cx="806063" cy="4028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t>3. Pre-assessment to confirm eligibility</a:t>
          </a:r>
        </a:p>
      </dsp:txBody>
      <dsp:txXfrm>
        <a:off x="3483507" y="2186414"/>
        <a:ext cx="806063" cy="402877"/>
      </dsp:txXfrm>
    </dsp:sp>
    <dsp:sp modelId="{552CB410-83BA-4B87-8F7F-86A4B2F02481}">
      <dsp:nvSpPr>
        <dsp:cNvPr id="0" name=""/>
        <dsp:cNvSpPr/>
      </dsp:nvSpPr>
      <dsp:spPr>
        <a:xfrm>
          <a:off x="2763333" y="2495054"/>
          <a:ext cx="1444412" cy="1444538"/>
        </a:xfrm>
        <a:prstGeom prst="leftCircularArrow">
          <a:avLst>
            <a:gd name="adj1" fmla="val 10980"/>
            <a:gd name="adj2" fmla="val 1142322"/>
            <a:gd name="adj3" fmla="val 6300000"/>
            <a:gd name="adj4" fmla="val 18900000"/>
            <a:gd name="adj5" fmla="val 12500"/>
          </a:avLst>
        </a:prstGeom>
        <a:solidFill>
          <a:schemeClr val="accent5">
            <a:hueOff val="-3676672"/>
            <a:satOff val="-5114"/>
            <a:lumOff val="-196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D8DC9E3-5646-42CE-97A2-5332704D502A}">
      <dsp:nvSpPr>
        <dsp:cNvPr id="0" name=""/>
        <dsp:cNvSpPr/>
      </dsp:nvSpPr>
      <dsp:spPr>
        <a:xfrm>
          <a:off x="3080610" y="3018099"/>
          <a:ext cx="806063" cy="4028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t>4. Panel assessment of all applications</a:t>
          </a:r>
        </a:p>
      </dsp:txBody>
      <dsp:txXfrm>
        <a:off x="3080610" y="3018099"/>
        <a:ext cx="806063" cy="402877"/>
      </dsp:txXfrm>
    </dsp:sp>
    <dsp:sp modelId="{B56F90B8-3DED-4DCE-9615-EBFD9309E229}">
      <dsp:nvSpPr>
        <dsp:cNvPr id="0" name=""/>
        <dsp:cNvSpPr/>
      </dsp:nvSpPr>
      <dsp:spPr>
        <a:xfrm>
          <a:off x="3164604" y="3325474"/>
          <a:ext cx="1444412" cy="1444538"/>
        </a:xfrm>
        <a:prstGeom prst="circularArrow">
          <a:avLst>
            <a:gd name="adj1" fmla="val 10980"/>
            <a:gd name="adj2" fmla="val 1142322"/>
            <a:gd name="adj3" fmla="val 4500000"/>
            <a:gd name="adj4" fmla="val 13500000"/>
            <a:gd name="adj5" fmla="val 12500"/>
          </a:avLst>
        </a:prstGeom>
        <a:solidFill>
          <a:schemeClr val="accent5">
            <a:hueOff val="-4902230"/>
            <a:satOff val="-6819"/>
            <a:lumOff val="-261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D7C828E-000C-4DF8-BC76-49593BEF8421}">
      <dsp:nvSpPr>
        <dsp:cNvPr id="0" name=""/>
        <dsp:cNvSpPr/>
      </dsp:nvSpPr>
      <dsp:spPr>
        <a:xfrm>
          <a:off x="3483507" y="3848519"/>
          <a:ext cx="806063" cy="4028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t>5. Applicants notified of outcome</a:t>
          </a:r>
        </a:p>
      </dsp:txBody>
      <dsp:txXfrm>
        <a:off x="3483507" y="3848519"/>
        <a:ext cx="806063" cy="402877"/>
      </dsp:txXfrm>
    </dsp:sp>
    <dsp:sp modelId="{0AFEF1B4-5C37-4288-B60C-598F8C731971}">
      <dsp:nvSpPr>
        <dsp:cNvPr id="0" name=""/>
        <dsp:cNvSpPr/>
      </dsp:nvSpPr>
      <dsp:spPr>
        <a:xfrm>
          <a:off x="2763333" y="4157159"/>
          <a:ext cx="1444412" cy="1444538"/>
        </a:xfrm>
        <a:prstGeom prst="leftCircularArrow">
          <a:avLst>
            <a:gd name="adj1" fmla="val 10980"/>
            <a:gd name="adj2" fmla="val 1142322"/>
            <a:gd name="adj3" fmla="val 6300000"/>
            <a:gd name="adj4" fmla="val 18900000"/>
            <a:gd name="adj5" fmla="val 12500"/>
          </a:avLst>
        </a:prstGeom>
        <a:solidFill>
          <a:schemeClr val="accent5">
            <a:hueOff val="-6127787"/>
            <a:satOff val="-8523"/>
            <a:lumOff val="-326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68E1293-6461-448A-8ABB-D7BFFFF89378}">
      <dsp:nvSpPr>
        <dsp:cNvPr id="0" name=""/>
        <dsp:cNvSpPr/>
      </dsp:nvSpPr>
      <dsp:spPr>
        <a:xfrm>
          <a:off x="3080610" y="4680204"/>
          <a:ext cx="806063" cy="4028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t>6. Grant deed signed by applicant and State Growth</a:t>
          </a:r>
        </a:p>
      </dsp:txBody>
      <dsp:txXfrm>
        <a:off x="3080610" y="4680204"/>
        <a:ext cx="806063" cy="402877"/>
      </dsp:txXfrm>
    </dsp:sp>
    <dsp:sp modelId="{6B41E41E-AE7E-485C-B70B-9EB7431D0079}">
      <dsp:nvSpPr>
        <dsp:cNvPr id="0" name=""/>
        <dsp:cNvSpPr/>
      </dsp:nvSpPr>
      <dsp:spPr>
        <a:xfrm>
          <a:off x="3267292" y="5083081"/>
          <a:ext cx="1240932" cy="1241518"/>
        </a:xfrm>
        <a:prstGeom prst="blockArc">
          <a:avLst>
            <a:gd name="adj1" fmla="val 13500000"/>
            <a:gd name="adj2" fmla="val 10800000"/>
            <a:gd name="adj3" fmla="val 12740"/>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E7D1AA6-8922-41B6-BF4E-C5312C01C3B1}">
      <dsp:nvSpPr>
        <dsp:cNvPr id="0" name=""/>
        <dsp:cNvSpPr/>
      </dsp:nvSpPr>
      <dsp:spPr>
        <a:xfrm>
          <a:off x="3483507" y="5511888"/>
          <a:ext cx="806063" cy="4028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t>7. Applicant provides State Growth and invoice and funds paid</a:t>
          </a:r>
        </a:p>
      </dsp:txBody>
      <dsp:txXfrm>
        <a:off x="3483507" y="5511888"/>
        <a:ext cx="806063" cy="402877"/>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DSGTheme">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cbc2609-4938-43f8-8e23-c70b4515633c">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9F4333C7DD4445B501FDE35A8B7DC4" ma:contentTypeVersion="12" ma:contentTypeDescription="Create a new document." ma:contentTypeScope="" ma:versionID="5edf63cf34833639aab8f89a3ced287d">
  <xsd:schema xmlns:xsd="http://www.w3.org/2001/XMLSchema" xmlns:xs="http://www.w3.org/2001/XMLSchema" xmlns:p="http://schemas.microsoft.com/office/2006/metadata/properties" xmlns:ns2="eff4e9cb-50a6-48c5-8dd3-17239c876026" xmlns:ns3="4cbc2609-4938-43f8-8e23-c70b4515633c" targetNamespace="http://schemas.microsoft.com/office/2006/metadata/properties" ma:root="true" ma:fieldsID="7a126b5e3995d4d0acfc9bd01541dafd" ns2:_="" ns3:_="">
    <xsd:import namespace="eff4e9cb-50a6-48c5-8dd3-17239c876026"/>
    <xsd:import namespace="4cbc2609-4938-43f8-8e23-c70b451563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4e9cb-50a6-48c5-8dd3-17239c876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bc2609-4938-43f8-8e23-c70b451563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EEA07-175C-4C14-845B-1F58CC8F0D2D}">
  <ds:schemaRefs>
    <ds:schemaRef ds:uri="http://purl.org/dc/terms/"/>
    <ds:schemaRef ds:uri="eff4e9cb-50a6-48c5-8dd3-17239c8760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4cbc2609-4938-43f8-8e23-c70b4515633c"/>
    <ds:schemaRef ds:uri="http://www.w3.org/XML/1998/namespace"/>
    <ds:schemaRef ds:uri="http://purl.org/dc/dcmitype/"/>
  </ds:schemaRefs>
</ds:datastoreItem>
</file>

<file path=customXml/itemProps2.xml><?xml version="1.0" encoding="utf-8"?>
<ds:datastoreItem xmlns:ds="http://schemas.openxmlformats.org/officeDocument/2006/customXml" ds:itemID="{3C31A67C-BC94-4273-ADF1-D42813EB3A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4e9cb-50a6-48c5-8dd3-17239c876026"/>
    <ds:schemaRef ds:uri="4cbc2609-4938-43f8-8e23-c70b451563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7E2D62-A166-4E86-A4DD-F530F4E12CCF}">
  <ds:schemaRefs>
    <ds:schemaRef ds:uri="http://schemas.microsoft.com/sharepoint/v3/contenttype/forms"/>
  </ds:schemaRefs>
</ds:datastoreItem>
</file>

<file path=customXml/itemProps4.xml><?xml version="1.0" encoding="utf-8"?>
<ds:datastoreItem xmlns:ds="http://schemas.openxmlformats.org/officeDocument/2006/customXml" ds:itemID="{AFC45240-D687-452F-B5B2-43029F1E7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4019</Words>
  <Characters>22911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DEDTA</Company>
  <LinksUpToDate>false</LinksUpToDate>
  <CharactersWithSpaces>26877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Lowenthal, Fiona</dc:creator>
  <cp:keywords/>
  <dc:description/>
  <cp:lastModifiedBy>Gavlik, Alysse</cp:lastModifiedBy>
  <cp:revision>2</cp:revision>
  <cp:lastPrinted>2021-02-08T23:58:00Z</cp:lastPrinted>
  <dcterms:created xsi:type="dcterms:W3CDTF">2021-04-01T03:32:00Z</dcterms:created>
  <dcterms:modified xsi:type="dcterms:W3CDTF">2021-04-01T03:32:00Z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0x010100779F4333C7DD4445B501FDE35A8B7DC4</vt:lpwstr>
  </property>
  <property fmtid="{D5CDD505-2E9C-101B-9397-08002B2CF9AE}" pid="3" name="Order">
    <vt:r8>300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SharedWithUsers">
    <vt:lpwstr/>
  </property>
</Properties>
</file>