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3D18" w14:textId="660DDDD0" w:rsidR="006F26FF" w:rsidRDefault="006F26FF" w:rsidP="006F26FF">
      <w:pPr>
        <w:pStyle w:val="Heading1"/>
        <w:sectPr w:rsidR="006F26FF" w:rsidSect="0029153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970" w:right="849" w:bottom="2410" w:left="851" w:header="2455" w:footer="556" w:gutter="0"/>
          <w:cols w:space="708"/>
          <w:titlePg/>
          <w:docGrid w:linePitch="360"/>
        </w:sectPr>
      </w:pPr>
      <w:r>
        <w:t xml:space="preserve">Incident </w:t>
      </w:r>
      <w:r w:rsidR="00291534">
        <w:t xml:space="preserve"> </w:t>
      </w:r>
      <w:r w:rsidR="008B459B">
        <w:t>report</w:t>
      </w:r>
      <w:r w:rsidR="00291534">
        <w:t xml:space="preserve"> procedure</w:t>
      </w:r>
    </w:p>
    <w:p w14:paraId="218550A2" w14:textId="77777777" w:rsidR="00291534" w:rsidRDefault="00291534" w:rsidP="006F26FF">
      <w:pPr>
        <w:pStyle w:val="Heading2"/>
        <w:rPr>
          <w:sz w:val="28"/>
        </w:rPr>
        <w:sectPr w:rsidR="00291534" w:rsidSect="006F26FF">
          <w:type w:val="continuous"/>
          <w:pgSz w:w="11906" w:h="16838" w:code="9"/>
          <w:pgMar w:top="3970" w:right="849" w:bottom="2410" w:left="851" w:header="2455" w:footer="556" w:gutter="0"/>
          <w:cols w:space="708"/>
          <w:titlePg/>
          <w:docGrid w:linePitch="360"/>
        </w:sectPr>
      </w:pPr>
    </w:p>
    <w:p w14:paraId="453EBB7E" w14:textId="77777777" w:rsidR="006F26FF" w:rsidRPr="009560AF" w:rsidRDefault="006F26FF" w:rsidP="006F26FF">
      <w:pPr>
        <w:pStyle w:val="Heading2"/>
        <w:rPr>
          <w:sz w:val="28"/>
        </w:rPr>
      </w:pPr>
      <w:r>
        <w:rPr>
          <w:sz w:val="28"/>
        </w:rPr>
        <w:t>Why report incidents and near misses?</w:t>
      </w:r>
    </w:p>
    <w:p w14:paraId="12ABA12D" w14:textId="77777777" w:rsidR="006F26FF" w:rsidRPr="001C2372" w:rsidRDefault="006F26FF" w:rsidP="006F26FF">
      <w:pPr>
        <w:spacing w:before="360" w:after="199" w:line="240" w:lineRule="auto"/>
        <w:textAlignment w:val="baseline"/>
        <w:outlineLvl w:val="2"/>
      </w:pPr>
      <w:r w:rsidRPr="001C2372">
        <w:t>When Booking Service Providers (BSPs) or on-demand operators are aware of incidents</w:t>
      </w:r>
      <w:r>
        <w:t xml:space="preserve"> and near misses to an incident</w:t>
      </w:r>
      <w:r w:rsidRPr="001C2372">
        <w:t>, they have a better chance to improve their service</w:t>
      </w:r>
      <w:r>
        <w:t xml:space="preserve"> to prevent future incidents.  </w:t>
      </w:r>
    </w:p>
    <w:p w14:paraId="5D52EB00" w14:textId="77777777" w:rsidR="006F26FF" w:rsidRDefault="006F26FF" w:rsidP="006F26FF">
      <w:pPr>
        <w:pStyle w:val="Heading2"/>
        <w:rPr>
          <w:sz w:val="28"/>
        </w:rPr>
      </w:pPr>
      <w:r>
        <w:rPr>
          <w:sz w:val="28"/>
        </w:rPr>
        <w:t>What is an incident?</w:t>
      </w:r>
    </w:p>
    <w:p w14:paraId="510E4CEB" w14:textId="77777777" w:rsidR="006F26FF" w:rsidRPr="00FD313A" w:rsidRDefault="006F26FF" w:rsidP="006F26FF">
      <w:pPr>
        <w:spacing w:before="240" w:after="24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en-AU"/>
        </w:rPr>
      </w:pPr>
      <w:bookmarkStart w:id="0" w:name="_Hlk110948482"/>
      <w:bookmarkStart w:id="1" w:name="_Hlk94259876"/>
      <w:r w:rsidRPr="00FD313A">
        <w:rPr>
          <w:rFonts w:asciiTheme="majorHAnsi" w:eastAsia="Times New Roman" w:hAnsiTheme="majorHAnsi" w:cstheme="majorHAnsi"/>
          <w:color w:val="222222"/>
          <w:lang w:val="en" w:eastAsia="en-AU"/>
        </w:rPr>
        <w:t xml:space="preserve">An incident is an event that </w:t>
      </w: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causes an injury or death of a driver, passenger or other road user, damage to a vehicle or vehicle equipment or disruption to a service</w:t>
      </w:r>
      <w:bookmarkEnd w:id="0"/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, such as:</w:t>
      </w:r>
    </w:p>
    <w:p w14:paraId="2CA9BF1F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 crash (an accident)</w:t>
      </w:r>
    </w:p>
    <w:p w14:paraId="0715C362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an event involving a person is injured or killed</w:t>
      </w:r>
    </w:p>
    <w:p w14:paraId="68F54623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 vehicle break down</w:t>
      </w:r>
    </w:p>
    <w:p w14:paraId="2490AE1E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 vehicle detected as being unroadworthy</w:t>
      </w:r>
    </w:p>
    <w:p w14:paraId="5D7482F9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 driver becoming unwell during the service</w:t>
      </w:r>
    </w:p>
    <w:p w14:paraId="59D16EA3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an unsafe road condition so the road is not usable</w:t>
      </w:r>
    </w:p>
    <w:p w14:paraId="528E376F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an assault or threat to the driver of, or passenger in a vehicle, and</w:t>
      </w:r>
    </w:p>
    <w:p w14:paraId="34F17D75" w14:textId="77777777" w:rsidR="006F26FF" w:rsidRPr="00FD313A" w:rsidRDefault="006F26FF" w:rsidP="006F26FF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284" w:hanging="284"/>
        <w:textAlignment w:val="baseline"/>
        <w:outlineLvl w:val="2"/>
        <w:rPr>
          <w:rFonts w:asciiTheme="majorHAnsi" w:eastAsia="Times New Roman" w:hAnsiTheme="majorHAnsi" w:cstheme="majorHAnsi"/>
          <w:color w:val="000000"/>
          <w:lang w:eastAsia="en-AU"/>
        </w:rPr>
      </w:pPr>
      <w:r w:rsidRPr="00FD313A">
        <w:rPr>
          <w:rFonts w:asciiTheme="majorHAnsi" w:eastAsia="Times New Roman" w:hAnsiTheme="majorHAnsi" w:cstheme="majorHAnsi"/>
          <w:color w:val="000000"/>
          <w:lang w:eastAsia="en-AU"/>
        </w:rPr>
        <w:t>a medical emergency involving the driver of, or a passenger.</w:t>
      </w:r>
    </w:p>
    <w:bookmarkEnd w:id="1"/>
    <w:p w14:paraId="2F66CD11" w14:textId="77777777" w:rsidR="006F26FF" w:rsidRPr="009560AF" w:rsidRDefault="006F26FF" w:rsidP="006F26FF">
      <w:pPr>
        <w:pStyle w:val="Heading2"/>
        <w:rPr>
          <w:sz w:val="28"/>
        </w:rPr>
      </w:pPr>
      <w:r>
        <w:rPr>
          <w:sz w:val="28"/>
        </w:rPr>
        <w:t>What is an incident report?</w:t>
      </w:r>
    </w:p>
    <w:p w14:paraId="15D5DDAB" w14:textId="77777777" w:rsidR="006F26FF" w:rsidRDefault="006F26FF" w:rsidP="006F26FF">
      <w:pPr>
        <w:pStyle w:val="BodyText"/>
      </w:pPr>
      <w:r>
        <w:t>An incident report documents a safety incident.</w:t>
      </w:r>
    </w:p>
    <w:p w14:paraId="48A5B074" w14:textId="77777777" w:rsidR="006F26FF" w:rsidRDefault="006F26FF" w:rsidP="006F26FF">
      <w:pPr>
        <w:pStyle w:val="BodyText"/>
      </w:pPr>
      <w:r>
        <w:t>When an incident or near miss occurs it is vital to collect appropriate information so a meaningful investigation can be conducted.</w:t>
      </w:r>
    </w:p>
    <w:tbl>
      <w:tblPr>
        <w:tblStyle w:val="TableGrid"/>
        <w:tblW w:w="0" w:type="auto"/>
        <w:tblBorders>
          <w:left w:val="single" w:sz="8" w:space="0" w:color="FFFFFF" w:themeColor="background1"/>
          <w:right w:val="single" w:sz="8" w:space="0" w:color="FFFFFF" w:themeColor="background1"/>
          <w:insideH w:val="single" w:sz="12" w:space="0" w:color="44546A" w:themeColor="text2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3893"/>
      </w:tblGrid>
      <w:tr w:rsidR="006F26FF" w14:paraId="4BDAD852" w14:textId="77777777" w:rsidTr="00A1005E">
        <w:tc>
          <w:tcPr>
            <w:tcW w:w="846" w:type="dxa"/>
            <w:shd w:val="clear" w:color="auto" w:fill="D9E2F3" w:themeFill="accent1" w:themeFillTint="33"/>
          </w:tcPr>
          <w:p w14:paraId="176F28FC" w14:textId="77777777" w:rsidR="006F26FF" w:rsidRPr="00675177" w:rsidRDefault="006F26FF" w:rsidP="00A1005E">
            <w:pPr>
              <w:pStyle w:val="BodyText"/>
              <w:rPr>
                <w:b/>
                <w:bCs/>
                <w:color w:val="44546A" w:themeColor="text2"/>
                <w:sz w:val="18"/>
                <w:szCs w:val="18"/>
              </w:rPr>
            </w:pPr>
            <w:r w:rsidRPr="00675177">
              <w:rPr>
                <w:b/>
                <w:bCs/>
                <w:color w:val="44546A" w:themeColor="text2"/>
                <w:sz w:val="18"/>
                <w:szCs w:val="18"/>
              </w:rPr>
              <w:lastRenderedPageBreak/>
              <w:t>Who</w:t>
            </w:r>
            <w:r>
              <w:rPr>
                <w:b/>
                <w:bCs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3893" w:type="dxa"/>
          </w:tcPr>
          <w:p w14:paraId="1E841308" w14:textId="77777777" w:rsidR="006F26FF" w:rsidRPr="00675177" w:rsidRDefault="006F26FF" w:rsidP="00A1005E">
            <w:pPr>
              <w:pStyle w:val="BodyText"/>
              <w:ind w:right="-181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Who (people, including third parties and vehicles)</w:t>
            </w:r>
          </w:p>
        </w:tc>
      </w:tr>
      <w:tr w:rsidR="006F26FF" w14:paraId="03338C1F" w14:textId="77777777" w:rsidTr="00A1005E">
        <w:tc>
          <w:tcPr>
            <w:tcW w:w="846" w:type="dxa"/>
            <w:shd w:val="clear" w:color="auto" w:fill="D9E2F3" w:themeFill="accent1" w:themeFillTint="33"/>
          </w:tcPr>
          <w:p w14:paraId="25A9A765" w14:textId="77777777" w:rsidR="006F26FF" w:rsidRPr="00675177" w:rsidRDefault="006F26FF" w:rsidP="00A1005E">
            <w:pPr>
              <w:pStyle w:val="BodyText"/>
              <w:rPr>
                <w:b/>
                <w:b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44546A" w:themeColor="text2"/>
                <w:sz w:val="18"/>
                <w:szCs w:val="18"/>
              </w:rPr>
              <w:t>What?</w:t>
            </w:r>
          </w:p>
        </w:tc>
        <w:tc>
          <w:tcPr>
            <w:tcW w:w="3893" w:type="dxa"/>
          </w:tcPr>
          <w:p w14:paraId="78878CDA" w14:textId="77777777" w:rsidR="006F26FF" w:rsidRPr="00675177" w:rsidRDefault="006F26FF" w:rsidP="00A1005E">
            <w:pPr>
              <w:pStyle w:val="BodyTex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What happened?</w:t>
            </w:r>
          </w:p>
        </w:tc>
      </w:tr>
      <w:tr w:rsidR="006F26FF" w14:paraId="355D383A" w14:textId="77777777" w:rsidTr="00A1005E">
        <w:tc>
          <w:tcPr>
            <w:tcW w:w="846" w:type="dxa"/>
            <w:shd w:val="clear" w:color="auto" w:fill="D9E2F3" w:themeFill="accent1" w:themeFillTint="33"/>
          </w:tcPr>
          <w:p w14:paraId="6B933DBA" w14:textId="77777777" w:rsidR="006F26FF" w:rsidRPr="00675177" w:rsidRDefault="006F26FF" w:rsidP="00A1005E">
            <w:pPr>
              <w:pStyle w:val="BodyText"/>
              <w:rPr>
                <w:b/>
                <w:b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44546A" w:themeColor="text2"/>
                <w:sz w:val="18"/>
                <w:szCs w:val="18"/>
              </w:rPr>
              <w:t>Where?</w:t>
            </w:r>
          </w:p>
        </w:tc>
        <w:tc>
          <w:tcPr>
            <w:tcW w:w="3893" w:type="dxa"/>
          </w:tcPr>
          <w:p w14:paraId="0AB3F8D2" w14:textId="77777777" w:rsidR="006F26FF" w:rsidRPr="00675177" w:rsidRDefault="006F26FF" w:rsidP="00A1005E">
            <w:pPr>
              <w:pStyle w:val="BodyTex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Where did it happen?</w:t>
            </w:r>
          </w:p>
        </w:tc>
      </w:tr>
      <w:tr w:rsidR="006F26FF" w14:paraId="4C946F34" w14:textId="77777777" w:rsidTr="00A1005E">
        <w:tc>
          <w:tcPr>
            <w:tcW w:w="846" w:type="dxa"/>
            <w:shd w:val="clear" w:color="auto" w:fill="D9E2F3" w:themeFill="accent1" w:themeFillTint="33"/>
          </w:tcPr>
          <w:p w14:paraId="5442DBCA" w14:textId="77777777" w:rsidR="006F26FF" w:rsidRPr="00675177" w:rsidRDefault="006F26FF" w:rsidP="00A1005E">
            <w:pPr>
              <w:pStyle w:val="BodyText"/>
              <w:rPr>
                <w:b/>
                <w:b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44546A" w:themeColor="text2"/>
                <w:sz w:val="18"/>
                <w:szCs w:val="18"/>
              </w:rPr>
              <w:t>When?</w:t>
            </w:r>
          </w:p>
        </w:tc>
        <w:tc>
          <w:tcPr>
            <w:tcW w:w="3893" w:type="dxa"/>
          </w:tcPr>
          <w:p w14:paraId="23F6C29B" w14:textId="77777777" w:rsidR="006F26FF" w:rsidRPr="00675177" w:rsidRDefault="006F26FF" w:rsidP="00A1005E">
            <w:pPr>
              <w:pStyle w:val="BodyTex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When did it happen?</w:t>
            </w:r>
          </w:p>
        </w:tc>
      </w:tr>
      <w:tr w:rsidR="006F26FF" w14:paraId="03564E9B" w14:textId="77777777" w:rsidTr="00A1005E">
        <w:tc>
          <w:tcPr>
            <w:tcW w:w="846" w:type="dxa"/>
            <w:shd w:val="clear" w:color="auto" w:fill="D9E2F3" w:themeFill="accent1" w:themeFillTint="33"/>
          </w:tcPr>
          <w:p w14:paraId="757AEEE3" w14:textId="77777777" w:rsidR="006F26FF" w:rsidRPr="00675177" w:rsidRDefault="006F26FF" w:rsidP="00A1005E">
            <w:pPr>
              <w:pStyle w:val="BodyText"/>
              <w:rPr>
                <w:b/>
                <w:b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44546A" w:themeColor="text2"/>
                <w:sz w:val="18"/>
                <w:szCs w:val="18"/>
              </w:rPr>
              <w:t>Were?</w:t>
            </w:r>
          </w:p>
        </w:tc>
        <w:tc>
          <w:tcPr>
            <w:tcW w:w="3893" w:type="dxa"/>
          </w:tcPr>
          <w:p w14:paraId="082B61DF" w14:textId="77777777" w:rsidR="006F26FF" w:rsidRPr="00675177" w:rsidRDefault="006F26FF" w:rsidP="00A1005E">
            <w:pPr>
              <w:pStyle w:val="BodyText"/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Were there any witnesses or other contributing factors?</w:t>
            </w:r>
          </w:p>
        </w:tc>
      </w:tr>
    </w:tbl>
    <w:p w14:paraId="21123254" w14:textId="77777777" w:rsidR="006F26FF" w:rsidRPr="00247942" w:rsidRDefault="006F26FF" w:rsidP="006F26FF">
      <w:pPr>
        <w:pStyle w:val="BodyText"/>
        <w:rPr>
          <w:rFonts w:asciiTheme="majorHAnsi" w:eastAsiaTheme="majorEastAsia" w:hAnsiTheme="majorHAnsi" w:cstheme="majorBidi"/>
          <w:color w:val="005295"/>
          <w:sz w:val="28"/>
          <w:szCs w:val="26"/>
        </w:rPr>
      </w:pPr>
      <w:r>
        <w:rPr>
          <w:rFonts w:asciiTheme="majorHAnsi" w:eastAsiaTheme="majorEastAsia" w:hAnsiTheme="majorHAnsi" w:cstheme="majorBidi"/>
          <w:color w:val="005295"/>
          <w:sz w:val="28"/>
          <w:szCs w:val="26"/>
        </w:rPr>
        <w:t>How to c</w:t>
      </w:r>
      <w:r w:rsidRPr="00247942">
        <w:rPr>
          <w:rFonts w:asciiTheme="majorHAnsi" w:eastAsiaTheme="majorEastAsia" w:hAnsiTheme="majorHAnsi" w:cstheme="majorBidi"/>
          <w:color w:val="005295"/>
          <w:sz w:val="28"/>
          <w:szCs w:val="26"/>
        </w:rPr>
        <w:t xml:space="preserve">omplete </w:t>
      </w:r>
      <w:r>
        <w:rPr>
          <w:rFonts w:asciiTheme="majorHAnsi" w:eastAsiaTheme="majorEastAsia" w:hAnsiTheme="majorHAnsi" w:cstheme="majorBidi"/>
          <w:color w:val="005295"/>
          <w:sz w:val="28"/>
          <w:szCs w:val="26"/>
        </w:rPr>
        <w:t>an</w:t>
      </w:r>
      <w:r w:rsidRPr="00247942">
        <w:rPr>
          <w:rFonts w:asciiTheme="majorHAnsi" w:eastAsiaTheme="majorEastAsia" w:hAnsiTheme="majorHAnsi" w:cstheme="majorBidi"/>
          <w:color w:val="005295"/>
          <w:sz w:val="28"/>
          <w:szCs w:val="26"/>
        </w:rPr>
        <w:t xml:space="preserve"> incident report</w:t>
      </w:r>
      <w:r>
        <w:rPr>
          <w:rFonts w:asciiTheme="majorHAnsi" w:eastAsiaTheme="majorEastAsia" w:hAnsiTheme="majorHAnsi" w:cstheme="majorBidi"/>
          <w:color w:val="005295"/>
          <w:sz w:val="28"/>
          <w:szCs w:val="26"/>
        </w:rPr>
        <w:t>?</w:t>
      </w:r>
      <w:r w:rsidRPr="00247942">
        <w:rPr>
          <w:rFonts w:asciiTheme="majorHAnsi" w:eastAsiaTheme="majorEastAsia" w:hAnsiTheme="majorHAnsi" w:cstheme="majorBidi"/>
          <w:color w:val="005295"/>
          <w:sz w:val="28"/>
          <w:szCs w:val="26"/>
        </w:rPr>
        <w:t xml:space="preserve"> </w:t>
      </w:r>
    </w:p>
    <w:p w14:paraId="522185D3" w14:textId="77777777" w:rsidR="006F26FF" w:rsidRDefault="006F26FF" w:rsidP="006F26FF">
      <w:pPr>
        <w:pStyle w:val="BodyText"/>
      </w:pPr>
      <w:r>
        <w:t>The person completing the report should be the person who was involved in the incident or experienced the near miss.  If this isn’t possible, an appropriate person for the on-demand service should complete the incident reform.</w:t>
      </w:r>
    </w:p>
    <w:p w14:paraId="6B17CA2A" w14:textId="77777777" w:rsidR="006F26FF" w:rsidRDefault="006F26FF" w:rsidP="006F26FF">
      <w:pPr>
        <w:pStyle w:val="BodyText"/>
      </w:pPr>
      <w:r>
        <w:t xml:space="preserve">The incident report should also include supporting information, such as photographs and diagrams.  Video footage can be taken simply by a smartphone. </w:t>
      </w:r>
    </w:p>
    <w:p w14:paraId="0AB39749" w14:textId="77777777" w:rsidR="006F26FF" w:rsidRPr="00FE2CED" w:rsidRDefault="006F26FF" w:rsidP="006F26FF">
      <w:pPr>
        <w:pStyle w:val="BodyText"/>
      </w:pPr>
      <w:r>
        <w:t>Once the form has been completed, the report should be submitted to the appropriate person in your on-demand service.</w:t>
      </w:r>
    </w:p>
    <w:p w14:paraId="3411B7F5" w14:textId="77777777" w:rsidR="006F26FF" w:rsidRDefault="006F26FF">
      <w:pPr>
        <w:sectPr w:rsidR="006F26FF" w:rsidSect="006F26FF">
          <w:type w:val="continuous"/>
          <w:pgSz w:w="11906" w:h="16838" w:code="9"/>
          <w:pgMar w:top="3970" w:right="849" w:bottom="2410" w:left="851" w:header="2455" w:footer="556" w:gutter="0"/>
          <w:cols w:space="708"/>
          <w:titlePg/>
          <w:docGrid w:linePitch="360"/>
        </w:sectPr>
      </w:pPr>
    </w:p>
    <w:p w14:paraId="27EBDA79" w14:textId="77777777" w:rsidR="00736E9A" w:rsidRDefault="00736E9A"/>
    <w:sectPr w:rsidR="00736E9A" w:rsidSect="006F26FF">
      <w:type w:val="continuous"/>
      <w:pgSz w:w="11906" w:h="16838" w:code="9"/>
      <w:pgMar w:top="3970" w:right="849" w:bottom="2410" w:left="851" w:header="2455" w:footer="55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B2EA" w14:textId="77777777" w:rsidR="002A03E1" w:rsidRDefault="002A03E1" w:rsidP="006F26FF">
      <w:pPr>
        <w:spacing w:before="0" w:after="0" w:line="240" w:lineRule="auto"/>
      </w:pPr>
      <w:r>
        <w:separator/>
      </w:r>
    </w:p>
  </w:endnote>
  <w:endnote w:type="continuationSeparator" w:id="0">
    <w:p w14:paraId="46D15597" w14:textId="77777777" w:rsidR="002A03E1" w:rsidRDefault="002A03E1" w:rsidP="006F2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CE4A" w14:textId="77777777" w:rsidR="002E5DA1" w:rsidRDefault="0019170B">
    <w:pPr>
      <w:pStyle w:val="Footer"/>
    </w:pPr>
    <w:r w:rsidRPr="002E5DA1">
      <w:t>Department of State Growth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B73" w14:textId="77777777" w:rsidR="009448D3" w:rsidRDefault="00191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68D51A7" wp14:editId="268260D7">
          <wp:simplePos x="0" y="0"/>
          <wp:positionH relativeFrom="column">
            <wp:posOffset>-531760</wp:posOffset>
          </wp:positionH>
          <wp:positionV relativeFrom="paragraph">
            <wp:posOffset>-762312</wp:posOffset>
          </wp:positionV>
          <wp:extent cx="7539487" cy="1486943"/>
          <wp:effectExtent l="0" t="0" r="444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54" cy="1523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248E" w14:textId="77777777" w:rsidR="002A03E1" w:rsidRDefault="002A03E1" w:rsidP="006F26FF">
      <w:pPr>
        <w:spacing w:before="0" w:after="0" w:line="240" w:lineRule="auto"/>
      </w:pPr>
      <w:r>
        <w:separator/>
      </w:r>
    </w:p>
  </w:footnote>
  <w:footnote w:type="continuationSeparator" w:id="0">
    <w:p w14:paraId="64F8E065" w14:textId="77777777" w:rsidR="002A03E1" w:rsidRDefault="002A03E1" w:rsidP="006F26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B103" w14:textId="77777777" w:rsidR="0036604B" w:rsidRDefault="002A03E1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E08" w14:textId="77777777" w:rsidR="0036604B" w:rsidRDefault="002A03E1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0C21" w14:textId="6D98F578" w:rsidR="0036604B" w:rsidRDefault="006D4111">
    <w:pPr>
      <w:spacing w:before="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06FEE" wp14:editId="4A605B3C">
              <wp:simplePos x="0" y="0"/>
              <wp:positionH relativeFrom="margin">
                <wp:posOffset>-116840</wp:posOffset>
              </wp:positionH>
              <wp:positionV relativeFrom="paragraph">
                <wp:posOffset>-1109345</wp:posOffset>
              </wp:positionV>
              <wp:extent cx="2858770" cy="658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77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9A4CC2" w14:textId="78DB4887" w:rsidR="004A0783" w:rsidRPr="00E55856" w:rsidRDefault="002A03E1" w:rsidP="006F26FF">
                          <w:pPr>
                            <w:pStyle w:val="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06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87.35pt;width:225.1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" filled="f" stroked="f" strokeweight=".5pt">
              <v:textbox>
                <w:txbxContent>
                  <w:p w14:paraId="1B9A4CC2" w14:textId="78DB4887" w:rsidR="004A0783" w:rsidRPr="00E55856" w:rsidRDefault="002A03E1" w:rsidP="006F26FF">
                    <w:pPr>
                      <w:pStyle w:val="Subtitl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5DA"/>
    <w:multiLevelType w:val="hybridMultilevel"/>
    <w:tmpl w:val="9740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FF"/>
    <w:rsid w:val="0019170B"/>
    <w:rsid w:val="00291534"/>
    <w:rsid w:val="00297888"/>
    <w:rsid w:val="002A03E1"/>
    <w:rsid w:val="004E1C5F"/>
    <w:rsid w:val="006D4111"/>
    <w:rsid w:val="006F26FF"/>
    <w:rsid w:val="00736E9A"/>
    <w:rsid w:val="008B459B"/>
    <w:rsid w:val="00C07B0F"/>
    <w:rsid w:val="00C52427"/>
    <w:rsid w:val="00E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1D8B8"/>
  <w15:chartTrackingRefBased/>
  <w15:docId w15:val="{FE527098-C4F1-48E4-B9C2-9CDEC84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FF"/>
    <w:pPr>
      <w:spacing w:before="120" w:after="200" w:line="280" w:lineRule="exact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qFormat/>
    <w:rsid w:val="006F26FF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6F26FF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6FF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F26FF"/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BodyText">
    <w:name w:val="Body Text"/>
    <w:basedOn w:val="Normal"/>
    <w:link w:val="BodyTextChar"/>
    <w:qFormat/>
    <w:rsid w:val="006F26FF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6F26FF"/>
    <w:rPr>
      <w:color w:val="000000" w:themeColor="text1"/>
    </w:rPr>
  </w:style>
  <w:style w:type="paragraph" w:styleId="Footer">
    <w:name w:val="footer"/>
    <w:basedOn w:val="Normal"/>
    <w:link w:val="FooterChar"/>
    <w:uiPriority w:val="99"/>
    <w:qFormat/>
    <w:rsid w:val="006F26FF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uiPriority w:val="99"/>
    <w:rsid w:val="006F26FF"/>
    <w:rPr>
      <w:color w:val="64646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6F26FF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6F26FF"/>
    <w:rPr>
      <w:rFonts w:eastAsiaTheme="minorEastAsia"/>
      <w:color w:val="000000" w:themeColor="text1"/>
      <w:sz w:val="24"/>
    </w:rPr>
  </w:style>
  <w:style w:type="table" w:styleId="TableGrid">
    <w:name w:val="Table Grid"/>
    <w:basedOn w:val="TableNormal"/>
    <w:uiPriority w:val="39"/>
    <w:rsid w:val="006F26FF"/>
    <w:pPr>
      <w:spacing w:before="120" w:after="20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FF"/>
    <w:pPr>
      <w:spacing w:before="0" w:after="160" w:line="259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Plottier, Carlos</cp:lastModifiedBy>
  <cp:revision>2</cp:revision>
  <dcterms:created xsi:type="dcterms:W3CDTF">2023-01-16T02:42:00Z</dcterms:created>
  <dcterms:modified xsi:type="dcterms:W3CDTF">2023-01-16T02:42:00Z</dcterms:modified>
</cp:coreProperties>
</file>