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A679E" w14:textId="5AF744DE" w:rsidR="008730A2" w:rsidRPr="003F6448" w:rsidRDefault="008730A2" w:rsidP="000035C6">
      <w:pPr>
        <w:tabs>
          <w:tab w:val="left" w:pos="7520"/>
        </w:tabs>
        <w:spacing w:line="240" w:lineRule="auto"/>
        <w:ind w:right="-142"/>
        <w:rPr>
          <w:rFonts w:ascii="Gill Sans MT" w:hAnsi="Gill Sans MT" w:cstheme="majorHAnsi"/>
        </w:rPr>
      </w:pPr>
      <w:bookmarkStart w:id="0" w:name="_GoBack"/>
      <w:bookmarkEnd w:id="0"/>
      <w:r w:rsidRPr="003F6448">
        <w:rPr>
          <w:rFonts w:ascii="Gill Sans MT" w:hAnsi="Gill Sans MT" w:cstheme="majorHAnsi"/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032147F5" wp14:editId="19A97E81">
            <wp:simplePos x="0" y="0"/>
            <wp:positionH relativeFrom="page">
              <wp:posOffset>16510</wp:posOffset>
            </wp:positionH>
            <wp:positionV relativeFrom="paragraph">
              <wp:posOffset>-3042285</wp:posOffset>
            </wp:positionV>
            <wp:extent cx="7539355" cy="538162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993" b="72287"/>
                    <a:stretch/>
                  </pic:blipFill>
                  <pic:spPr bwMode="auto">
                    <a:xfrm>
                      <a:off x="0" y="0"/>
                      <a:ext cx="753935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5C6">
        <w:rPr>
          <w:rFonts w:ascii="Gill Sans MT" w:hAnsi="Gill Sans MT" w:cstheme="majorHAnsi"/>
        </w:rPr>
        <w:tab/>
      </w:r>
    </w:p>
    <w:p w14:paraId="1AC5E115" w14:textId="77777777" w:rsidR="008730A2" w:rsidRDefault="008730A2" w:rsidP="000F00CA">
      <w:pPr>
        <w:spacing w:line="240" w:lineRule="auto"/>
        <w:ind w:right="-142"/>
        <w:rPr>
          <w:rFonts w:ascii="Gill Sans MT" w:hAnsi="Gill Sans MT" w:cstheme="majorHAnsi"/>
        </w:rPr>
      </w:pPr>
    </w:p>
    <w:p w14:paraId="1666E96E" w14:textId="77777777" w:rsidR="00CA0A38" w:rsidRPr="003F6448" w:rsidRDefault="00CA0A38" w:rsidP="000F00CA">
      <w:pPr>
        <w:spacing w:line="240" w:lineRule="auto"/>
        <w:ind w:right="-142"/>
        <w:rPr>
          <w:rFonts w:ascii="Gill Sans MT" w:hAnsi="Gill Sans MT" w:cstheme="majorHAnsi"/>
        </w:rPr>
      </w:pPr>
    </w:p>
    <w:p w14:paraId="34589D73" w14:textId="77777777" w:rsidR="008730A2" w:rsidRPr="003F6448" w:rsidRDefault="008730A2" w:rsidP="000F00CA">
      <w:pPr>
        <w:spacing w:line="240" w:lineRule="auto"/>
        <w:ind w:right="-142"/>
        <w:rPr>
          <w:rFonts w:ascii="Gill Sans MT" w:hAnsi="Gill Sans MT" w:cstheme="majorHAnsi"/>
        </w:rPr>
      </w:pPr>
    </w:p>
    <w:p w14:paraId="469D0ECE" w14:textId="77777777" w:rsidR="008730A2" w:rsidRPr="003F6448" w:rsidRDefault="008730A2" w:rsidP="000F00CA">
      <w:pPr>
        <w:spacing w:line="240" w:lineRule="auto"/>
        <w:ind w:right="-142"/>
        <w:rPr>
          <w:rFonts w:ascii="Gill Sans MT" w:hAnsi="Gill Sans MT" w:cstheme="majorHAnsi"/>
        </w:rPr>
      </w:pPr>
    </w:p>
    <w:p w14:paraId="124DE05C" w14:textId="77777777" w:rsidR="002C1842" w:rsidRPr="003F6448" w:rsidRDefault="002C1842" w:rsidP="000F00CA">
      <w:pPr>
        <w:spacing w:line="240" w:lineRule="auto"/>
        <w:ind w:right="-142"/>
        <w:rPr>
          <w:rFonts w:ascii="Gill Sans MT" w:hAnsi="Gill Sans MT" w:cstheme="majorHAnsi"/>
          <w:i/>
        </w:rPr>
      </w:pPr>
    </w:p>
    <w:p w14:paraId="50A4F5FF" w14:textId="77777777" w:rsidR="003F6448" w:rsidRDefault="003F6448" w:rsidP="000F00CA">
      <w:pPr>
        <w:pStyle w:val="Heading1"/>
        <w:spacing w:after="160" w:line="240" w:lineRule="auto"/>
        <w:ind w:right="-142"/>
        <w:rPr>
          <w:rFonts w:ascii="Gill Sans MT" w:hAnsi="Gill Sans MT"/>
          <w:color w:val="auto"/>
          <w:sz w:val="22"/>
          <w:szCs w:val="22"/>
        </w:rPr>
      </w:pPr>
    </w:p>
    <w:p w14:paraId="637E29E7" w14:textId="77777777" w:rsidR="003F6448" w:rsidRDefault="003F6448" w:rsidP="000F00CA">
      <w:pPr>
        <w:pStyle w:val="Heading1"/>
        <w:spacing w:after="160" w:line="240" w:lineRule="auto"/>
        <w:ind w:right="-142"/>
        <w:rPr>
          <w:rFonts w:ascii="Gill Sans MT" w:hAnsi="Gill Sans MT"/>
          <w:color w:val="auto"/>
          <w:sz w:val="22"/>
          <w:szCs w:val="22"/>
        </w:rPr>
      </w:pPr>
    </w:p>
    <w:p w14:paraId="7A1A5CD4" w14:textId="77777777" w:rsidR="003F6448" w:rsidRDefault="003F6448" w:rsidP="000F00CA">
      <w:pPr>
        <w:pStyle w:val="Heading1"/>
        <w:spacing w:after="160" w:line="240" w:lineRule="auto"/>
        <w:ind w:right="-142"/>
        <w:rPr>
          <w:rFonts w:ascii="Gill Sans MT" w:hAnsi="Gill Sans MT"/>
          <w:color w:val="auto"/>
          <w:sz w:val="22"/>
          <w:szCs w:val="22"/>
        </w:rPr>
        <w:sectPr w:rsidR="003F6448" w:rsidSect="00DF6426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07052A" w14:textId="3EC0FAFA" w:rsidR="00E51BF9" w:rsidRPr="000035C6" w:rsidRDefault="000035C6" w:rsidP="000F00CA">
      <w:pPr>
        <w:pStyle w:val="Heading1"/>
        <w:spacing w:after="160" w:line="240" w:lineRule="auto"/>
        <w:ind w:right="-142"/>
        <w:rPr>
          <w:rFonts w:ascii="Gill Sans MT" w:hAnsi="Gill Sans MT"/>
          <w:color w:val="44546A" w:themeColor="text2"/>
          <w:sz w:val="40"/>
          <w:szCs w:val="40"/>
        </w:rPr>
      </w:pPr>
      <w:r w:rsidRPr="000035C6">
        <w:rPr>
          <w:rFonts w:ascii="Gill Sans MT" w:hAnsi="Gill Sans MT"/>
          <w:color w:val="44546A" w:themeColor="text2"/>
          <w:sz w:val="40"/>
          <w:szCs w:val="40"/>
        </w:rPr>
        <w:t>JUNE 2020 EDITION</w:t>
      </w:r>
    </w:p>
    <w:p w14:paraId="585FB5A3" w14:textId="77777777" w:rsidR="009B11EA" w:rsidRPr="00876596" w:rsidRDefault="009B11EA" w:rsidP="00E65F5C">
      <w:pPr>
        <w:rPr>
          <w:rFonts w:ascii="Gill Sans MT" w:eastAsiaTheme="majorEastAsia" w:hAnsi="Gill Sans MT" w:cstheme="majorBidi"/>
          <w:color w:val="005295"/>
          <w:sz w:val="2"/>
          <w:szCs w:val="2"/>
        </w:rPr>
      </w:pPr>
    </w:p>
    <w:p w14:paraId="605DCB76" w14:textId="255B7C9A" w:rsidR="00E65F5C" w:rsidRPr="00E65F5C" w:rsidRDefault="00CA0A38" w:rsidP="00E65F5C">
      <w:pPr>
        <w:rPr>
          <w:rFonts w:ascii="Gill Sans MT" w:eastAsiaTheme="majorEastAsia" w:hAnsi="Gill Sans MT" w:cstheme="majorBidi"/>
          <w:color w:val="005295"/>
          <w:sz w:val="32"/>
          <w:szCs w:val="32"/>
        </w:rPr>
      </w:pPr>
      <w:r>
        <w:rPr>
          <w:rFonts w:ascii="Gill Sans MT" w:eastAsiaTheme="majorEastAsia" w:hAnsi="Gill Sans MT" w:cstheme="majorBidi"/>
          <w:color w:val="005295"/>
          <w:sz w:val="32"/>
          <w:szCs w:val="32"/>
        </w:rPr>
        <w:t>Accreditation</w:t>
      </w:r>
      <w:r w:rsidR="00E65F5C" w:rsidRPr="00E65F5C">
        <w:rPr>
          <w:rFonts w:ascii="Gill Sans MT" w:eastAsiaTheme="majorEastAsia" w:hAnsi="Gill Sans MT" w:cstheme="majorBidi"/>
          <w:color w:val="005295"/>
          <w:sz w:val="32"/>
          <w:szCs w:val="32"/>
        </w:rPr>
        <w:t xml:space="preserve"> audits</w:t>
      </w:r>
    </w:p>
    <w:p w14:paraId="09535858" w14:textId="06E455B2" w:rsidR="006A780C" w:rsidRDefault="004B243A" w:rsidP="006A780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Passenger</w:t>
      </w:r>
      <w:r w:rsidR="006A780C">
        <w:rPr>
          <w:rFonts w:ascii="Gill Sans MT" w:hAnsi="Gill Sans MT"/>
        </w:rPr>
        <w:t xml:space="preserve"> transport operator accreditation</w:t>
      </w:r>
      <w:r w:rsidR="006A780C" w:rsidRPr="00AB03FD">
        <w:rPr>
          <w:rFonts w:ascii="Gill Sans MT" w:hAnsi="Gill Sans MT"/>
        </w:rPr>
        <w:t xml:space="preserve"> is intended to </w:t>
      </w:r>
      <w:r w:rsidR="006A780C">
        <w:rPr>
          <w:rFonts w:ascii="Gill Sans MT" w:hAnsi="Gill Sans MT"/>
        </w:rPr>
        <w:t>protect the community</w:t>
      </w:r>
      <w:r w:rsidR="00C04475">
        <w:rPr>
          <w:rFonts w:ascii="Gill Sans MT" w:hAnsi="Gill Sans MT"/>
        </w:rPr>
        <w:t>.  This is achieved</w:t>
      </w:r>
      <w:r w:rsidR="006A780C">
        <w:rPr>
          <w:rFonts w:ascii="Gill Sans MT" w:hAnsi="Gill Sans MT"/>
        </w:rPr>
        <w:t xml:space="preserve"> by ensuring taxi</w:t>
      </w:r>
      <w:r w:rsidR="006A780C" w:rsidRPr="00AB03FD">
        <w:rPr>
          <w:rFonts w:ascii="Gill Sans MT" w:hAnsi="Gill Sans MT"/>
        </w:rPr>
        <w:t xml:space="preserve"> service</w:t>
      </w:r>
      <w:r w:rsidR="005C27B4">
        <w:rPr>
          <w:rFonts w:ascii="Gill Sans MT" w:hAnsi="Gill Sans MT"/>
        </w:rPr>
        <w:t>s</w:t>
      </w:r>
      <w:r w:rsidR="006A780C" w:rsidRPr="00AB03FD">
        <w:rPr>
          <w:rFonts w:ascii="Gill Sans MT" w:hAnsi="Gill Sans MT"/>
        </w:rPr>
        <w:t xml:space="preserve"> </w:t>
      </w:r>
      <w:r w:rsidR="005C27B4">
        <w:rPr>
          <w:rFonts w:ascii="Gill Sans MT" w:hAnsi="Gill Sans MT"/>
        </w:rPr>
        <w:t>are</w:t>
      </w:r>
      <w:r w:rsidR="006A780C" w:rsidRPr="00AB03FD">
        <w:rPr>
          <w:rFonts w:ascii="Gill Sans MT" w:hAnsi="Gill Sans MT"/>
        </w:rPr>
        <w:t xml:space="preserve"> safe </w:t>
      </w:r>
      <w:r w:rsidR="006A780C">
        <w:rPr>
          <w:rFonts w:ascii="Gill Sans MT" w:hAnsi="Gill Sans MT"/>
        </w:rPr>
        <w:t>and</w:t>
      </w:r>
      <w:r w:rsidR="006A780C" w:rsidRPr="00AB03FD">
        <w:rPr>
          <w:rFonts w:ascii="Gill Sans MT" w:hAnsi="Gill Sans MT"/>
        </w:rPr>
        <w:t xml:space="preserve"> op</w:t>
      </w:r>
      <w:r w:rsidR="00C04475">
        <w:rPr>
          <w:rFonts w:ascii="Gill Sans MT" w:hAnsi="Gill Sans MT"/>
        </w:rPr>
        <w:t>erated responsibly</w:t>
      </w:r>
      <w:r w:rsidR="002835B5">
        <w:rPr>
          <w:rFonts w:ascii="Gill Sans MT" w:hAnsi="Gill Sans MT"/>
        </w:rPr>
        <w:t xml:space="preserve"> and</w:t>
      </w:r>
      <w:r w:rsidR="00C04475">
        <w:rPr>
          <w:rFonts w:ascii="Gill Sans MT" w:hAnsi="Gill Sans MT"/>
        </w:rPr>
        <w:t xml:space="preserve"> competently.  </w:t>
      </w:r>
      <w:r w:rsidR="005C27B4">
        <w:rPr>
          <w:rFonts w:ascii="Gill Sans MT" w:hAnsi="Gill Sans MT"/>
        </w:rPr>
        <w:t>S</w:t>
      </w:r>
      <w:r w:rsidR="00C04475">
        <w:rPr>
          <w:rFonts w:ascii="Gill Sans MT" w:hAnsi="Gill Sans MT"/>
        </w:rPr>
        <w:t>ervice</w:t>
      </w:r>
      <w:r w:rsidR="005C27B4">
        <w:rPr>
          <w:rFonts w:ascii="Gill Sans MT" w:hAnsi="Gill Sans MT"/>
        </w:rPr>
        <w:t>s</w:t>
      </w:r>
      <w:r w:rsidR="00C04475">
        <w:rPr>
          <w:rFonts w:ascii="Gill Sans MT" w:hAnsi="Gill Sans MT"/>
        </w:rPr>
        <w:t xml:space="preserve"> must be </w:t>
      </w:r>
      <w:r w:rsidR="002835B5">
        <w:rPr>
          <w:rFonts w:ascii="Gill Sans MT" w:hAnsi="Gill Sans MT"/>
        </w:rPr>
        <w:t>operated</w:t>
      </w:r>
      <w:r w:rsidR="00C04475">
        <w:rPr>
          <w:rFonts w:ascii="Gill Sans MT" w:hAnsi="Gill Sans MT"/>
        </w:rPr>
        <w:t xml:space="preserve"> </w:t>
      </w:r>
      <w:r w:rsidR="006A780C" w:rsidRPr="00AB03FD">
        <w:rPr>
          <w:rFonts w:ascii="Gill Sans MT" w:hAnsi="Gill Sans MT"/>
        </w:rPr>
        <w:t>in a manner consistent with maintaining the safety of passengers and the public</w:t>
      </w:r>
      <w:r w:rsidR="006A780C">
        <w:rPr>
          <w:rFonts w:ascii="Gill Sans MT" w:hAnsi="Gill Sans MT"/>
        </w:rPr>
        <w:t>.  This</w:t>
      </w:r>
      <w:r w:rsidR="006A780C" w:rsidRPr="00AB03FD">
        <w:rPr>
          <w:rFonts w:ascii="Gill Sans MT" w:hAnsi="Gill Sans MT"/>
        </w:rPr>
        <w:t xml:space="preserve"> </w:t>
      </w:r>
      <w:r w:rsidR="00A63CF1">
        <w:rPr>
          <w:rFonts w:ascii="Gill Sans MT" w:hAnsi="Gill Sans MT"/>
        </w:rPr>
        <w:t xml:space="preserve">leads to </w:t>
      </w:r>
      <w:r w:rsidR="006A780C" w:rsidRPr="00AB03FD">
        <w:rPr>
          <w:rFonts w:ascii="Gill Sans MT" w:hAnsi="Gill Sans MT"/>
        </w:rPr>
        <w:t xml:space="preserve">public confidence in the </w:t>
      </w:r>
      <w:r w:rsidR="00A63CF1">
        <w:rPr>
          <w:rFonts w:ascii="Gill Sans MT" w:hAnsi="Gill Sans MT"/>
        </w:rPr>
        <w:t xml:space="preserve">taxi </w:t>
      </w:r>
      <w:r w:rsidR="006A780C" w:rsidRPr="00AB03FD">
        <w:rPr>
          <w:rFonts w:ascii="Gill Sans MT" w:hAnsi="Gill Sans MT"/>
        </w:rPr>
        <w:t>industry.</w:t>
      </w:r>
    </w:p>
    <w:p w14:paraId="5D70DFB7" w14:textId="209B4B78" w:rsidR="004B243A" w:rsidRDefault="00A31816" w:rsidP="006A780C">
      <w:pPr>
        <w:jc w:val="both"/>
        <w:rPr>
          <w:rFonts w:ascii="Gill Sans MT" w:hAnsi="Gill Sans MT"/>
        </w:rPr>
      </w:pPr>
      <w:r w:rsidRPr="00FA42D0">
        <w:rPr>
          <w:rFonts w:ascii="Gill Sans MT" w:hAnsi="Gill Sans MT"/>
        </w:rPr>
        <w:t>The s</w:t>
      </w:r>
      <w:r w:rsidR="000035C6" w:rsidRPr="00FA42D0">
        <w:rPr>
          <w:rFonts w:ascii="Gill Sans MT" w:hAnsi="Gill Sans MT"/>
        </w:rPr>
        <w:t xml:space="preserve">ystems </w:t>
      </w:r>
      <w:r w:rsidRPr="00FA42D0">
        <w:rPr>
          <w:rFonts w:ascii="Gill Sans MT" w:hAnsi="Gill Sans MT"/>
        </w:rPr>
        <w:t xml:space="preserve">you use to manage your taxi operation, such as </w:t>
      </w:r>
      <w:r w:rsidR="004C0A52" w:rsidRPr="00FA42D0">
        <w:rPr>
          <w:rFonts w:ascii="Gill Sans MT" w:hAnsi="Gill Sans MT"/>
        </w:rPr>
        <w:t>to mana</w:t>
      </w:r>
      <w:r w:rsidRPr="00FA42D0">
        <w:rPr>
          <w:rFonts w:ascii="Gill Sans MT" w:hAnsi="Gill Sans MT"/>
        </w:rPr>
        <w:t>g</w:t>
      </w:r>
      <w:r w:rsidR="004C0A52" w:rsidRPr="00FA42D0">
        <w:rPr>
          <w:rFonts w:ascii="Gill Sans MT" w:hAnsi="Gill Sans MT"/>
        </w:rPr>
        <w:t>e</w:t>
      </w:r>
      <w:r w:rsidRPr="00FA42D0">
        <w:rPr>
          <w:rFonts w:ascii="Gill Sans MT" w:hAnsi="Gill Sans MT"/>
        </w:rPr>
        <w:t xml:space="preserve"> drivers and maintain your vehicles</w:t>
      </w:r>
      <w:r w:rsidR="004C0A52" w:rsidRPr="00FA42D0">
        <w:rPr>
          <w:rFonts w:ascii="Gill Sans MT" w:hAnsi="Gill Sans MT"/>
        </w:rPr>
        <w:t>,</w:t>
      </w:r>
      <w:r w:rsidRPr="00FA42D0">
        <w:rPr>
          <w:rFonts w:ascii="Gill Sans MT" w:hAnsi="Gill Sans MT"/>
        </w:rPr>
        <w:t xml:space="preserve"> </w:t>
      </w:r>
      <w:r w:rsidR="000035C6" w:rsidRPr="00FA42D0">
        <w:rPr>
          <w:rFonts w:ascii="Gill Sans MT" w:hAnsi="Gill Sans MT"/>
        </w:rPr>
        <w:t>must</w:t>
      </w:r>
      <w:r w:rsidR="004B243A" w:rsidRPr="00FA42D0">
        <w:rPr>
          <w:rFonts w:ascii="Gill Sans MT" w:hAnsi="Gill Sans MT"/>
        </w:rPr>
        <w:t xml:space="preserve"> meet the</w:t>
      </w:r>
      <w:r w:rsidR="006A780C" w:rsidRPr="00FA42D0">
        <w:rPr>
          <w:rFonts w:ascii="Gill Sans MT" w:hAnsi="Gill Sans MT"/>
        </w:rPr>
        <w:t xml:space="preserve"> Accreditation Standards.</w:t>
      </w:r>
      <w:r w:rsidR="006A780C">
        <w:rPr>
          <w:rFonts w:ascii="Gill Sans MT" w:hAnsi="Gill Sans MT"/>
        </w:rPr>
        <w:t xml:space="preserve">  </w:t>
      </w:r>
    </w:p>
    <w:p w14:paraId="7486042D" w14:textId="792087D8" w:rsidR="00645ED1" w:rsidRDefault="004B243A" w:rsidP="006A780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When you became accredited, your systems </w:t>
      </w:r>
      <w:r w:rsidR="00C04475">
        <w:rPr>
          <w:rFonts w:ascii="Gill Sans MT" w:hAnsi="Gill Sans MT"/>
        </w:rPr>
        <w:t>were</w:t>
      </w:r>
      <w:r w:rsidR="002835B5">
        <w:rPr>
          <w:rFonts w:ascii="Gill Sans MT" w:hAnsi="Gill Sans MT"/>
        </w:rPr>
        <w:t xml:space="preserve"> assessed</w:t>
      </w:r>
      <w:r>
        <w:rPr>
          <w:rFonts w:ascii="Gill Sans MT" w:hAnsi="Gill Sans MT"/>
        </w:rPr>
        <w:t xml:space="preserve"> </w:t>
      </w:r>
      <w:r w:rsidR="002835B5">
        <w:rPr>
          <w:rFonts w:ascii="Gill Sans MT" w:hAnsi="Gill Sans MT"/>
        </w:rPr>
        <w:t xml:space="preserve">by an approved auditor and </w:t>
      </w:r>
      <w:r w:rsidR="00645ED1">
        <w:rPr>
          <w:rFonts w:ascii="Gill Sans MT" w:hAnsi="Gill Sans MT"/>
        </w:rPr>
        <w:t xml:space="preserve">found </w:t>
      </w:r>
      <w:r w:rsidR="002835B5">
        <w:rPr>
          <w:rFonts w:ascii="Gill Sans MT" w:hAnsi="Gill Sans MT"/>
        </w:rPr>
        <w:t>to be able to</w:t>
      </w:r>
      <w:r>
        <w:rPr>
          <w:rFonts w:ascii="Gill Sans MT" w:hAnsi="Gill Sans MT"/>
        </w:rPr>
        <w:t xml:space="preserve"> </w:t>
      </w:r>
      <w:r w:rsidR="00C04475">
        <w:rPr>
          <w:rFonts w:ascii="Gill Sans MT" w:hAnsi="Gill Sans MT"/>
        </w:rPr>
        <w:t>meet the Accreditation Standards</w:t>
      </w:r>
      <w:r>
        <w:rPr>
          <w:rFonts w:ascii="Gill Sans MT" w:hAnsi="Gill Sans MT"/>
        </w:rPr>
        <w:t xml:space="preserve">.  </w:t>
      </w:r>
    </w:p>
    <w:p w14:paraId="47C67062" w14:textId="03C74BFC" w:rsidR="006A780C" w:rsidRPr="00AB03FD" w:rsidRDefault="004B243A" w:rsidP="006A780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To </w:t>
      </w:r>
      <w:r w:rsidR="002835B5">
        <w:rPr>
          <w:rFonts w:ascii="Gill Sans MT" w:hAnsi="Gill Sans MT"/>
        </w:rPr>
        <w:t>ensure</w:t>
      </w:r>
      <w:r w:rsidR="00645ED1">
        <w:rPr>
          <w:rFonts w:ascii="Gill Sans MT" w:hAnsi="Gill Sans MT"/>
        </w:rPr>
        <w:t xml:space="preserve"> your systems </w:t>
      </w:r>
      <w:r w:rsidR="00C04475">
        <w:rPr>
          <w:rFonts w:ascii="Gill Sans MT" w:hAnsi="Gill Sans MT"/>
        </w:rPr>
        <w:t>are continuing to meet the Accreditation Standards</w:t>
      </w:r>
      <w:r w:rsidR="002835B5">
        <w:rPr>
          <w:rFonts w:ascii="Gill Sans MT" w:hAnsi="Gill Sans MT"/>
        </w:rPr>
        <w:t>,</w:t>
      </w:r>
      <w:r w:rsidR="00C0447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your taxi</w:t>
      </w:r>
      <w:r w:rsidR="006A780C">
        <w:rPr>
          <w:rFonts w:ascii="Gill Sans MT" w:hAnsi="Gill Sans MT"/>
        </w:rPr>
        <w:t xml:space="preserve"> service must undergo an audit by an approved auditor</w:t>
      </w:r>
      <w:r w:rsidR="00876596">
        <w:rPr>
          <w:rFonts w:ascii="Gill Sans MT" w:hAnsi="Gill Sans MT"/>
        </w:rPr>
        <w:t xml:space="preserve"> (found </w:t>
      </w:r>
      <w:bookmarkStart w:id="1" w:name="_Hlk40796566"/>
      <w:r w:rsidR="00371B81">
        <w:rPr>
          <w:rFonts w:ascii="Gill Sans MT" w:hAnsi="Gill Sans MT"/>
        </w:rPr>
        <w:t xml:space="preserve">at this </w:t>
      </w:r>
      <w:hyperlink r:id="rId10" w:history="1">
        <w:r w:rsidR="00371B81" w:rsidRPr="00371B81">
          <w:rPr>
            <w:rStyle w:val="Hyperlink"/>
            <w:rFonts w:ascii="Gill Sans MT" w:hAnsi="Gill Sans MT"/>
          </w:rPr>
          <w:t>link</w:t>
        </w:r>
      </w:hyperlink>
      <w:r w:rsidR="00371B81">
        <w:rPr>
          <w:rFonts w:ascii="Gill Sans MT" w:hAnsi="Gill Sans MT"/>
        </w:rPr>
        <w:t>)</w:t>
      </w:r>
      <w:r w:rsidR="002835B5">
        <w:rPr>
          <w:rFonts w:ascii="Gill Sans MT" w:hAnsi="Gill Sans MT"/>
        </w:rPr>
        <w:t xml:space="preserve"> at regular times</w:t>
      </w:r>
      <w:r w:rsidR="00371B81">
        <w:rPr>
          <w:rFonts w:ascii="Gill Sans MT" w:hAnsi="Gill Sans MT"/>
        </w:rPr>
        <w:t xml:space="preserve">. </w:t>
      </w:r>
      <w:bookmarkEnd w:id="1"/>
      <w:r>
        <w:rPr>
          <w:rFonts w:ascii="Gill Sans MT" w:hAnsi="Gill Sans MT"/>
        </w:rPr>
        <w:t xml:space="preserve">The auditor </w:t>
      </w:r>
      <w:r w:rsidR="000035C6">
        <w:rPr>
          <w:rFonts w:ascii="Gill Sans MT" w:hAnsi="Gill Sans MT"/>
        </w:rPr>
        <w:t xml:space="preserve">puts </w:t>
      </w:r>
      <w:r w:rsidR="001C26E2">
        <w:rPr>
          <w:rFonts w:ascii="Gill Sans MT" w:hAnsi="Gill Sans MT"/>
        </w:rPr>
        <w:t xml:space="preserve">their </w:t>
      </w:r>
      <w:r w:rsidR="000035C6">
        <w:rPr>
          <w:rFonts w:ascii="Gill Sans MT" w:hAnsi="Gill Sans MT"/>
        </w:rPr>
        <w:t>findings into an audit report sent to Passenger Transport</w:t>
      </w:r>
      <w:r w:rsidR="002835B5">
        <w:rPr>
          <w:rFonts w:ascii="Gill Sans MT" w:hAnsi="Gill Sans MT"/>
        </w:rPr>
        <w:t>. Auditors make findings</w:t>
      </w:r>
      <w:r w:rsidR="000035C6">
        <w:rPr>
          <w:rFonts w:ascii="Gill Sans MT" w:hAnsi="Gill Sans MT"/>
        </w:rPr>
        <w:t xml:space="preserve"> about:</w:t>
      </w:r>
    </w:p>
    <w:p w14:paraId="22D248CE" w14:textId="0B183E08" w:rsidR="006A780C" w:rsidRDefault="004B243A" w:rsidP="006A780C">
      <w:pPr>
        <w:pStyle w:val="ListParagraph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>your</w:t>
      </w:r>
      <w:r w:rsidR="006A780C">
        <w:rPr>
          <w:rFonts w:ascii="Gill Sans MT" w:hAnsi="Gill Sans MT"/>
        </w:rPr>
        <w:t xml:space="preserve"> systems</w:t>
      </w:r>
    </w:p>
    <w:p w14:paraId="783FBB35" w14:textId="77777777" w:rsidR="006A780C" w:rsidRPr="005C27B4" w:rsidRDefault="006A780C" w:rsidP="006A780C">
      <w:pPr>
        <w:pStyle w:val="ListParagraph"/>
        <w:spacing w:after="0" w:line="240" w:lineRule="auto"/>
        <w:ind w:left="567"/>
        <w:jc w:val="both"/>
        <w:rPr>
          <w:rFonts w:ascii="Gill Sans MT" w:hAnsi="Gill Sans MT"/>
          <w:sz w:val="20"/>
        </w:rPr>
      </w:pPr>
    </w:p>
    <w:p w14:paraId="3FFDDF2F" w14:textId="520C17E3" w:rsidR="006A780C" w:rsidRDefault="006A780C" w:rsidP="006A780C">
      <w:pPr>
        <w:pStyle w:val="ListParagraph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how </w:t>
      </w:r>
      <w:r w:rsidR="005B153D">
        <w:rPr>
          <w:rFonts w:ascii="Gill Sans MT" w:hAnsi="Gill Sans MT"/>
        </w:rPr>
        <w:t>well</w:t>
      </w:r>
      <w:r>
        <w:rPr>
          <w:rFonts w:ascii="Gill Sans MT" w:hAnsi="Gill Sans MT"/>
        </w:rPr>
        <w:t xml:space="preserve"> </w:t>
      </w:r>
      <w:r w:rsidR="004B243A">
        <w:rPr>
          <w:rFonts w:ascii="Gill Sans MT" w:hAnsi="Gill Sans MT"/>
        </w:rPr>
        <w:t>your</w:t>
      </w:r>
      <w:r>
        <w:rPr>
          <w:rFonts w:ascii="Gill Sans MT" w:hAnsi="Gill Sans MT"/>
        </w:rPr>
        <w:t xml:space="preserve"> systems </w:t>
      </w:r>
      <w:r w:rsidR="001C26E2">
        <w:rPr>
          <w:rFonts w:ascii="Gill Sans MT" w:hAnsi="Gill Sans MT"/>
        </w:rPr>
        <w:t>function</w:t>
      </w:r>
    </w:p>
    <w:p w14:paraId="0967DC87" w14:textId="77777777" w:rsidR="006A780C" w:rsidRPr="005C27B4" w:rsidRDefault="006A780C" w:rsidP="006A780C">
      <w:pPr>
        <w:pStyle w:val="ListParagraph"/>
        <w:rPr>
          <w:rFonts w:ascii="Gill Sans MT" w:hAnsi="Gill Sans MT"/>
          <w:sz w:val="20"/>
        </w:rPr>
      </w:pPr>
    </w:p>
    <w:p w14:paraId="7083E156" w14:textId="3B6EB12F" w:rsidR="006A780C" w:rsidRDefault="00645ED1" w:rsidP="006A780C">
      <w:pPr>
        <w:pStyle w:val="ListParagraph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>how well your systems meet</w:t>
      </w:r>
      <w:r w:rsidR="006A780C">
        <w:rPr>
          <w:rFonts w:ascii="Gill Sans MT" w:hAnsi="Gill Sans MT"/>
        </w:rPr>
        <w:t xml:space="preserve"> the Accreditation Standards and</w:t>
      </w:r>
    </w:p>
    <w:p w14:paraId="0E688639" w14:textId="77777777" w:rsidR="006A780C" w:rsidRPr="005C27B4" w:rsidRDefault="006A780C" w:rsidP="006A780C">
      <w:pPr>
        <w:pStyle w:val="ListParagraph"/>
        <w:rPr>
          <w:rFonts w:ascii="Gill Sans MT" w:hAnsi="Gill Sans MT"/>
          <w:sz w:val="20"/>
        </w:rPr>
      </w:pPr>
    </w:p>
    <w:p w14:paraId="0F3ACA86" w14:textId="26CF7F32" w:rsidR="00E65F5C" w:rsidRDefault="00645ED1" w:rsidP="00E65F5C">
      <w:pPr>
        <w:pStyle w:val="ListParagraph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how well your systems work </w:t>
      </w:r>
      <w:r w:rsidR="005B153D">
        <w:rPr>
          <w:rFonts w:ascii="Gill Sans MT" w:hAnsi="Gill Sans MT"/>
        </w:rPr>
        <w:t xml:space="preserve">when your </w:t>
      </w:r>
      <w:r>
        <w:rPr>
          <w:rFonts w:ascii="Gill Sans MT" w:hAnsi="Gill Sans MT"/>
        </w:rPr>
        <w:t>tax</w:t>
      </w:r>
      <w:r w:rsidR="00184713">
        <w:rPr>
          <w:rFonts w:ascii="Gill Sans MT" w:hAnsi="Gill Sans MT"/>
        </w:rPr>
        <w:t>i</w:t>
      </w:r>
      <w:r>
        <w:rPr>
          <w:rFonts w:ascii="Gill Sans MT" w:hAnsi="Gill Sans MT"/>
        </w:rPr>
        <w:t xml:space="preserve"> </w:t>
      </w:r>
      <w:r w:rsidR="005B153D">
        <w:rPr>
          <w:rFonts w:ascii="Gill Sans MT" w:hAnsi="Gill Sans MT"/>
        </w:rPr>
        <w:t xml:space="preserve">service changes </w:t>
      </w:r>
      <w:r w:rsidR="009B11EA">
        <w:rPr>
          <w:rFonts w:ascii="Gill Sans MT" w:hAnsi="Gill Sans MT"/>
        </w:rPr>
        <w:t>(</w:t>
      </w:r>
      <w:r w:rsidR="005B153D">
        <w:rPr>
          <w:rFonts w:ascii="Gill Sans MT" w:hAnsi="Gill Sans MT"/>
        </w:rPr>
        <w:t xml:space="preserve">such as </w:t>
      </w:r>
      <w:r w:rsidR="002835B5">
        <w:rPr>
          <w:rFonts w:ascii="Gill Sans MT" w:hAnsi="Gill Sans MT"/>
        </w:rPr>
        <w:t xml:space="preserve">when you use </w:t>
      </w:r>
      <w:r w:rsidR="009B11EA">
        <w:rPr>
          <w:rFonts w:ascii="Gill Sans MT" w:hAnsi="Gill Sans MT"/>
        </w:rPr>
        <w:t>new</w:t>
      </w:r>
      <w:r w:rsidR="005B153D">
        <w:rPr>
          <w:rFonts w:ascii="Gill Sans MT" w:hAnsi="Gill Sans MT"/>
        </w:rPr>
        <w:t xml:space="preserve"> drivers, </w:t>
      </w:r>
      <w:r w:rsidR="002835B5">
        <w:rPr>
          <w:rFonts w:ascii="Gill Sans MT" w:hAnsi="Gill Sans MT"/>
        </w:rPr>
        <w:t>or use other taxis</w:t>
      </w:r>
      <w:r w:rsidR="009B11EA">
        <w:rPr>
          <w:rFonts w:ascii="Gill Sans MT" w:hAnsi="Gill Sans MT"/>
        </w:rPr>
        <w:t>)</w:t>
      </w:r>
      <w:r w:rsidR="005B153D">
        <w:rPr>
          <w:rFonts w:ascii="Gill Sans MT" w:hAnsi="Gill Sans MT"/>
        </w:rPr>
        <w:t>.</w:t>
      </w:r>
    </w:p>
    <w:p w14:paraId="4095263E" w14:textId="77777777" w:rsidR="000035C6" w:rsidRPr="001C26E2" w:rsidRDefault="000035C6" w:rsidP="00E65F5C">
      <w:pPr>
        <w:rPr>
          <w:sz w:val="10"/>
        </w:rPr>
      </w:pPr>
    </w:p>
    <w:p w14:paraId="0041A3F7" w14:textId="4888C0B6" w:rsidR="00A63CF1" w:rsidRDefault="00645ED1" w:rsidP="00E65F5C">
      <w:pPr>
        <w:rPr>
          <w:rFonts w:ascii="Gill Sans MT" w:hAnsi="Gill Sans MT"/>
        </w:rPr>
      </w:pPr>
      <w:r w:rsidRPr="000035C6">
        <w:rPr>
          <w:rFonts w:ascii="Gill Sans MT" w:hAnsi="Gill Sans MT"/>
        </w:rPr>
        <w:t>Your audit must be</w:t>
      </w:r>
      <w:r w:rsidR="00310EDB" w:rsidRPr="00310EDB">
        <w:rPr>
          <w:rFonts w:ascii="Gill Sans MT" w:hAnsi="Gill Sans MT"/>
        </w:rPr>
        <w:t xml:space="preserve"> undertaken </w:t>
      </w:r>
      <w:r w:rsidR="00184713">
        <w:rPr>
          <w:rFonts w:ascii="Gill Sans MT" w:hAnsi="Gill Sans MT"/>
        </w:rPr>
        <w:t>in time for</w:t>
      </w:r>
      <w:r>
        <w:rPr>
          <w:rFonts w:ascii="Gill Sans MT" w:hAnsi="Gill Sans MT"/>
        </w:rPr>
        <w:t xml:space="preserve"> the audit report </w:t>
      </w:r>
      <w:r w:rsidR="00184713">
        <w:rPr>
          <w:rFonts w:ascii="Gill Sans MT" w:hAnsi="Gill Sans MT"/>
        </w:rPr>
        <w:t xml:space="preserve">to be </w:t>
      </w:r>
      <w:r w:rsidR="00C04475">
        <w:rPr>
          <w:rFonts w:ascii="Gill Sans MT" w:hAnsi="Gill Sans MT"/>
        </w:rPr>
        <w:t>provided</w:t>
      </w:r>
      <w:r>
        <w:rPr>
          <w:rFonts w:ascii="Gill Sans MT" w:hAnsi="Gill Sans MT"/>
        </w:rPr>
        <w:t xml:space="preserve"> to Passenger Transport </w:t>
      </w:r>
      <w:r w:rsidR="00310EDB" w:rsidRPr="00310EDB">
        <w:rPr>
          <w:rFonts w:ascii="Gill Sans MT" w:hAnsi="Gill Sans MT"/>
        </w:rPr>
        <w:t xml:space="preserve">by the due date.  </w:t>
      </w:r>
      <w:r w:rsidR="000035C6">
        <w:rPr>
          <w:rFonts w:ascii="Gill Sans MT" w:hAnsi="Gill Sans MT"/>
        </w:rPr>
        <w:t>T</w:t>
      </w:r>
      <w:r w:rsidR="00A63CF1">
        <w:rPr>
          <w:rFonts w:ascii="Gill Sans MT" w:hAnsi="Gill Sans MT"/>
        </w:rPr>
        <w:t>he due date can be found on your accreditation certifi</w:t>
      </w:r>
      <w:r>
        <w:rPr>
          <w:rFonts w:ascii="Gill Sans MT" w:hAnsi="Gill Sans MT"/>
        </w:rPr>
        <w:t>cate.</w:t>
      </w:r>
      <w:r w:rsidR="00A63CF1">
        <w:rPr>
          <w:rFonts w:ascii="Gill Sans MT" w:hAnsi="Gill Sans MT"/>
        </w:rPr>
        <w:t xml:space="preserve">  </w:t>
      </w:r>
      <w:r w:rsidR="00310EDB" w:rsidRPr="00310EDB">
        <w:rPr>
          <w:rFonts w:ascii="Gill Sans MT" w:hAnsi="Gill Sans MT"/>
        </w:rPr>
        <w:t xml:space="preserve">If </w:t>
      </w:r>
      <w:r w:rsidR="00A63CF1">
        <w:rPr>
          <w:rFonts w:ascii="Gill Sans MT" w:hAnsi="Gill Sans MT"/>
        </w:rPr>
        <w:t xml:space="preserve">the audit is not </w:t>
      </w:r>
      <w:r w:rsidR="00C04475">
        <w:rPr>
          <w:rFonts w:ascii="Gill Sans MT" w:hAnsi="Gill Sans MT"/>
        </w:rPr>
        <w:t>provided to the Department</w:t>
      </w:r>
      <w:r w:rsidR="00A63CF1">
        <w:rPr>
          <w:rFonts w:ascii="Gill Sans MT" w:hAnsi="Gill Sans MT"/>
        </w:rPr>
        <w:t xml:space="preserve"> it means:</w:t>
      </w:r>
    </w:p>
    <w:p w14:paraId="42087315" w14:textId="4155DF17" w:rsidR="00A63CF1" w:rsidRDefault="00C04475" w:rsidP="00555DA5">
      <w:pPr>
        <w:pStyle w:val="ListParagraph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that </w:t>
      </w:r>
      <w:r w:rsidR="00A63CF1">
        <w:rPr>
          <w:rFonts w:ascii="Gill Sans MT" w:hAnsi="Gill Sans MT"/>
        </w:rPr>
        <w:t>you have breached a condition of your accreditation and may be fined</w:t>
      </w:r>
      <w:r w:rsidR="00645ED1">
        <w:rPr>
          <w:rFonts w:ascii="Gill Sans MT" w:hAnsi="Gill Sans MT"/>
        </w:rPr>
        <w:t xml:space="preserve"> and</w:t>
      </w:r>
    </w:p>
    <w:p w14:paraId="6BB489FB" w14:textId="77777777" w:rsidR="00555DA5" w:rsidRPr="005C27B4" w:rsidRDefault="00555DA5" w:rsidP="00555DA5">
      <w:pPr>
        <w:pStyle w:val="ListParagraph"/>
        <w:spacing w:after="0" w:line="240" w:lineRule="auto"/>
        <w:ind w:left="567"/>
        <w:jc w:val="both"/>
        <w:rPr>
          <w:rFonts w:ascii="Gill Sans MT" w:hAnsi="Gill Sans MT"/>
          <w:sz w:val="20"/>
        </w:rPr>
      </w:pPr>
    </w:p>
    <w:p w14:paraId="5D7830BF" w14:textId="70548773" w:rsidR="00310EDB" w:rsidRDefault="00C04475" w:rsidP="00555DA5">
      <w:pPr>
        <w:pStyle w:val="ListParagraph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questions may be raised  as to </w:t>
      </w:r>
      <w:r w:rsidR="00310EDB" w:rsidRPr="00A63CF1">
        <w:rPr>
          <w:rFonts w:ascii="Gill Sans MT" w:hAnsi="Gill Sans MT"/>
        </w:rPr>
        <w:t>whether your systems are working.</w:t>
      </w:r>
    </w:p>
    <w:p w14:paraId="0D8C65ED" w14:textId="3C6D594D" w:rsidR="00555DA5" w:rsidRPr="001C26E2" w:rsidRDefault="008E5465" w:rsidP="00555DA5">
      <w:pPr>
        <w:pStyle w:val="ListParagraph"/>
        <w:rPr>
          <w:rFonts w:ascii="Gill Sans MT" w:hAnsi="Gill Sans MT"/>
          <w:sz w:val="8"/>
        </w:rPr>
      </w:pPr>
      <w:r w:rsidRPr="003F6448">
        <w:rPr>
          <w:rFonts w:ascii="Gill Sans MT" w:hAnsi="Gill Sans MT" w:cstheme="majorHAnsi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39C5E5C" wp14:editId="488B0FAC">
            <wp:simplePos x="0" y="0"/>
            <wp:positionH relativeFrom="page">
              <wp:align>right</wp:align>
            </wp:positionH>
            <wp:positionV relativeFrom="paragraph">
              <wp:posOffset>215017</wp:posOffset>
            </wp:positionV>
            <wp:extent cx="7539355" cy="14732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93"/>
                    <a:stretch/>
                  </pic:blipFill>
                  <pic:spPr bwMode="auto">
                    <a:xfrm>
                      <a:off x="0" y="0"/>
                      <a:ext cx="7539355" cy="14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ED9D4" w14:textId="5168CC2A" w:rsidR="00E65F5C" w:rsidRDefault="001052EB" w:rsidP="00E65F5C">
      <w:r>
        <w:rPr>
          <w:rFonts w:ascii="Gill Sans MT" w:hAnsi="Gill Sans MT" w:cstheme="majorHAnsi"/>
          <w:noProof/>
          <w:lang w:eastAsia="en-AU"/>
        </w:rPr>
        <w:t xml:space="preserve"> </w:t>
      </w:r>
    </w:p>
    <w:p w14:paraId="0F602984" w14:textId="77777777" w:rsidR="001052EB" w:rsidRPr="00E65F5C" w:rsidRDefault="001052EB" w:rsidP="00E65F5C">
      <w:pPr>
        <w:sectPr w:rsidR="001052EB" w:rsidRPr="00E65F5C" w:rsidSect="000F00C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962077" w14:textId="77777777" w:rsidR="008E5465" w:rsidRDefault="008E5465" w:rsidP="008E5465">
      <w:pPr>
        <w:spacing w:after="0" w:line="240" w:lineRule="auto"/>
        <w:jc w:val="both"/>
        <w:rPr>
          <w:rFonts w:ascii="Gill Sans MT" w:hAnsi="Gill Sans MT"/>
        </w:rPr>
      </w:pPr>
      <w:bookmarkStart w:id="2" w:name="_Hlk39582521"/>
    </w:p>
    <w:p w14:paraId="1A54414E" w14:textId="4A6868EB" w:rsidR="008E5465" w:rsidRDefault="008E5465" w:rsidP="008E5465">
      <w:pPr>
        <w:spacing w:after="0" w:line="240" w:lineRule="auto"/>
        <w:jc w:val="both"/>
        <w:rPr>
          <w:rFonts w:ascii="Gill Sans MT" w:hAnsi="Gill Sans MT"/>
        </w:rPr>
      </w:pPr>
      <w:r w:rsidRPr="00555DA5">
        <w:rPr>
          <w:rFonts w:ascii="Gill Sans MT" w:hAnsi="Gill Sans MT"/>
        </w:rPr>
        <w:lastRenderedPageBreak/>
        <w:t xml:space="preserve">If you are unable to have an audit done on time, you need to apply for a variation of condition of accreditation by completing a form (found at this </w:t>
      </w:r>
      <w:hyperlink r:id="rId11" w:history="1">
        <w:r w:rsidRPr="00555DA5">
          <w:rPr>
            <w:rStyle w:val="Hyperlink"/>
            <w:rFonts w:ascii="Gill Sans MT" w:hAnsi="Gill Sans MT"/>
          </w:rPr>
          <w:t>link</w:t>
        </w:r>
      </w:hyperlink>
      <w:r w:rsidRPr="00555DA5">
        <w:rPr>
          <w:rFonts w:ascii="Gill Sans MT" w:hAnsi="Gill Sans MT"/>
        </w:rPr>
        <w:t xml:space="preserve">) and paying a fee of $81.00 at Service Tasmania. </w:t>
      </w:r>
    </w:p>
    <w:p w14:paraId="70A3659D" w14:textId="53569EC7" w:rsidR="001052EB" w:rsidRPr="001052EB" w:rsidRDefault="001052EB" w:rsidP="00707673">
      <w:pPr>
        <w:keepNext/>
        <w:keepLines/>
        <w:spacing w:before="360" w:line="240" w:lineRule="auto"/>
        <w:ind w:right="-142"/>
        <w:outlineLvl w:val="0"/>
        <w:rPr>
          <w:rFonts w:ascii="Gill Sans MT" w:hAnsi="Gill Sans MT"/>
        </w:rPr>
      </w:pPr>
      <w:r w:rsidRPr="001052EB">
        <w:rPr>
          <w:rFonts w:ascii="Gill Sans MT" w:hAnsi="Gill Sans MT"/>
        </w:rPr>
        <w:t xml:space="preserve">Audits due between 1 April 2020 and 30 September 2020 </w:t>
      </w:r>
      <w:r w:rsidR="004C0A52">
        <w:rPr>
          <w:rFonts w:ascii="Gill Sans MT" w:hAnsi="Gill Sans MT"/>
        </w:rPr>
        <w:t>have been</w:t>
      </w:r>
      <w:r w:rsidRPr="001052EB">
        <w:rPr>
          <w:rFonts w:ascii="Gill Sans MT" w:hAnsi="Gill Sans MT"/>
        </w:rPr>
        <w:t xml:space="preserve"> deferred for six months.  If your audit </w:t>
      </w:r>
      <w:r w:rsidR="004C0A52">
        <w:rPr>
          <w:rFonts w:ascii="Gill Sans MT" w:hAnsi="Gill Sans MT"/>
        </w:rPr>
        <w:t>has been</w:t>
      </w:r>
      <w:r w:rsidRPr="001052EB">
        <w:rPr>
          <w:rFonts w:ascii="Gill Sans MT" w:hAnsi="Gill Sans MT"/>
        </w:rPr>
        <w:t xml:space="preserve"> deferred you </w:t>
      </w:r>
      <w:r w:rsidR="004C0A52">
        <w:rPr>
          <w:rFonts w:ascii="Gill Sans MT" w:hAnsi="Gill Sans MT"/>
        </w:rPr>
        <w:t>will have received a</w:t>
      </w:r>
      <w:r>
        <w:rPr>
          <w:rFonts w:ascii="Gill Sans MT" w:hAnsi="Gill Sans MT"/>
        </w:rPr>
        <w:t xml:space="preserve"> new</w:t>
      </w:r>
      <w:r w:rsidRPr="001052EB">
        <w:rPr>
          <w:rFonts w:ascii="Gill Sans MT" w:hAnsi="Gill Sans MT"/>
        </w:rPr>
        <w:t xml:space="preserve"> accreditation certificate showing the deferred due date.</w:t>
      </w:r>
    </w:p>
    <w:p w14:paraId="36FC6572" w14:textId="77777777" w:rsidR="00707673" w:rsidRPr="00707673" w:rsidRDefault="00707673" w:rsidP="004C0A52">
      <w:pPr>
        <w:keepNext/>
        <w:keepLines/>
        <w:spacing w:before="480" w:line="240" w:lineRule="auto"/>
        <w:ind w:right="-142"/>
        <w:outlineLvl w:val="0"/>
        <w:rPr>
          <w:rFonts w:ascii="Gill Sans MT" w:eastAsiaTheme="majorEastAsia" w:hAnsi="Gill Sans MT" w:cstheme="majorBidi"/>
          <w:color w:val="005295"/>
          <w:sz w:val="32"/>
          <w:szCs w:val="32"/>
        </w:rPr>
      </w:pPr>
      <w:r w:rsidRPr="00707673">
        <w:rPr>
          <w:rFonts w:ascii="Gill Sans MT" w:eastAsiaTheme="majorEastAsia" w:hAnsi="Gill Sans MT" w:cstheme="majorBidi"/>
          <w:color w:val="005295"/>
          <w:sz w:val="32"/>
          <w:szCs w:val="32"/>
        </w:rPr>
        <w:t>Health Information COVID-19</w:t>
      </w:r>
    </w:p>
    <w:p w14:paraId="0BCCAA99" w14:textId="74077A6D" w:rsidR="00707673" w:rsidRPr="00707673" w:rsidRDefault="00707673" w:rsidP="00707673">
      <w:pPr>
        <w:spacing w:line="240" w:lineRule="auto"/>
        <w:ind w:right="-142"/>
        <w:rPr>
          <w:rFonts w:ascii="Gill Sans MT" w:hAnsi="Gill Sans MT" w:cstheme="majorHAnsi"/>
        </w:rPr>
      </w:pPr>
      <w:r w:rsidRPr="00707673">
        <w:rPr>
          <w:rFonts w:ascii="Gill Sans MT" w:hAnsi="Gill Sans MT" w:cstheme="majorHAnsi"/>
        </w:rPr>
        <w:t xml:space="preserve">The COVID-19 </w:t>
      </w:r>
      <w:r w:rsidR="00645ED1">
        <w:rPr>
          <w:rFonts w:ascii="Gill Sans MT" w:hAnsi="Gill Sans MT" w:cstheme="majorHAnsi"/>
        </w:rPr>
        <w:t>health directives are</w:t>
      </w:r>
      <w:r w:rsidRPr="00707673">
        <w:rPr>
          <w:rFonts w:ascii="Gill Sans MT" w:hAnsi="Gill Sans MT" w:cstheme="majorHAnsi"/>
        </w:rPr>
        <w:t xml:space="preserve"> changing rapi</w:t>
      </w:r>
      <w:r w:rsidR="00A63CF1">
        <w:rPr>
          <w:rFonts w:ascii="Gill Sans MT" w:hAnsi="Gill Sans MT" w:cstheme="majorHAnsi"/>
        </w:rPr>
        <w:t>dly</w:t>
      </w:r>
      <w:r w:rsidR="00645ED1">
        <w:rPr>
          <w:rFonts w:ascii="Gill Sans MT" w:hAnsi="Gill Sans MT" w:cstheme="majorHAnsi"/>
        </w:rPr>
        <w:t>.</w:t>
      </w:r>
      <w:r w:rsidRPr="00707673">
        <w:rPr>
          <w:rFonts w:ascii="Gill Sans MT" w:hAnsi="Gill Sans MT" w:cstheme="majorHAnsi"/>
        </w:rPr>
        <w:t xml:space="preserve">  </w:t>
      </w:r>
      <w:r w:rsidR="00A63CF1">
        <w:rPr>
          <w:rFonts w:ascii="Gill Sans MT" w:hAnsi="Gill Sans MT" w:cstheme="majorHAnsi"/>
        </w:rPr>
        <w:t xml:space="preserve">Keep up to date </w:t>
      </w:r>
      <w:r w:rsidRPr="00707673">
        <w:rPr>
          <w:rFonts w:ascii="Gill Sans MT" w:hAnsi="Gill Sans MT" w:cstheme="majorHAnsi"/>
        </w:rPr>
        <w:t xml:space="preserve">with the most recent information relating to the situation in Tasmania (found at this </w:t>
      </w:r>
      <w:hyperlink r:id="rId12" w:history="1">
        <w:r w:rsidRPr="00707673">
          <w:rPr>
            <w:rFonts w:ascii="Gill Sans MT" w:hAnsi="Gill Sans MT" w:cstheme="majorHAnsi"/>
            <w:color w:val="0077CC"/>
            <w:u w:val="single"/>
          </w:rPr>
          <w:t>link</w:t>
        </w:r>
      </w:hyperlink>
      <w:r w:rsidRPr="00707673">
        <w:rPr>
          <w:rFonts w:ascii="Gill Sans MT" w:hAnsi="Gill Sans MT" w:cstheme="majorHAnsi"/>
        </w:rPr>
        <w:t>).</w:t>
      </w:r>
    </w:p>
    <w:p w14:paraId="5090869D" w14:textId="396DA049" w:rsidR="00DF643D" w:rsidRPr="008E5465" w:rsidRDefault="00707673" w:rsidP="008E5465">
      <w:pPr>
        <w:spacing w:line="240" w:lineRule="auto"/>
        <w:ind w:right="-142"/>
        <w:rPr>
          <w:rFonts w:ascii="Gill Sans MT" w:hAnsi="Gill Sans MT"/>
          <w:color w:val="005295"/>
          <w:sz w:val="2"/>
          <w:szCs w:val="2"/>
        </w:rPr>
      </w:pPr>
      <w:r w:rsidRPr="00707673">
        <w:rPr>
          <w:rFonts w:ascii="Gill Sans MT" w:hAnsi="Gill Sans MT" w:cstheme="majorHAnsi"/>
        </w:rPr>
        <w:t xml:space="preserve">Encourage your drivers to download the </w:t>
      </w:r>
      <w:r w:rsidR="00A63CF1">
        <w:rPr>
          <w:rFonts w:ascii="Gill Sans MT" w:hAnsi="Gill Sans MT" w:cstheme="majorHAnsi"/>
        </w:rPr>
        <w:t xml:space="preserve">COVIDSafe </w:t>
      </w:r>
      <w:r w:rsidRPr="00707673">
        <w:rPr>
          <w:rFonts w:ascii="Gill Sans MT" w:hAnsi="Gill Sans MT" w:cstheme="majorHAnsi"/>
        </w:rPr>
        <w:t xml:space="preserve">app </w:t>
      </w:r>
      <w:r w:rsidR="00555DA5" w:rsidRPr="00707673">
        <w:rPr>
          <w:rFonts w:ascii="Gill Sans MT" w:hAnsi="Gill Sans MT" w:cstheme="majorHAnsi"/>
        </w:rPr>
        <w:t xml:space="preserve">(found at this </w:t>
      </w:r>
      <w:hyperlink r:id="rId13" w:history="1">
        <w:r w:rsidR="00555DA5" w:rsidRPr="00707673">
          <w:rPr>
            <w:rFonts w:ascii="Gill Sans MT" w:hAnsi="Gill Sans MT" w:cstheme="majorHAnsi"/>
            <w:color w:val="0077CC"/>
            <w:u w:val="single"/>
          </w:rPr>
          <w:t>link</w:t>
        </w:r>
      </w:hyperlink>
      <w:r w:rsidR="00555DA5" w:rsidRPr="00707673">
        <w:rPr>
          <w:rFonts w:ascii="Gill Sans MT" w:hAnsi="Gill Sans MT" w:cstheme="majorHAnsi"/>
        </w:rPr>
        <w:t xml:space="preserve">). </w:t>
      </w:r>
      <w:r w:rsidR="00C04475">
        <w:rPr>
          <w:rFonts w:ascii="Gill Sans MT" w:hAnsi="Gill Sans MT" w:cstheme="majorHAnsi"/>
        </w:rPr>
        <w:t>I</w:t>
      </w:r>
      <w:r w:rsidRPr="00707673">
        <w:rPr>
          <w:rFonts w:ascii="Gill Sans MT" w:hAnsi="Gill Sans MT" w:cstheme="majorHAnsi"/>
        </w:rPr>
        <w:t>f</w:t>
      </w:r>
      <w:r w:rsidR="00555DA5">
        <w:rPr>
          <w:rFonts w:ascii="Gill Sans MT" w:hAnsi="Gill Sans MT" w:cstheme="majorHAnsi"/>
        </w:rPr>
        <w:t xml:space="preserve"> they </w:t>
      </w:r>
      <w:r w:rsidRPr="00707673">
        <w:rPr>
          <w:rFonts w:ascii="Gill Sans MT" w:hAnsi="Gill Sans MT" w:cstheme="majorHAnsi"/>
        </w:rPr>
        <w:t>and</w:t>
      </w:r>
      <w:r w:rsidR="00555DA5">
        <w:rPr>
          <w:rFonts w:ascii="Gill Sans MT" w:hAnsi="Gill Sans MT" w:cstheme="majorHAnsi"/>
        </w:rPr>
        <w:t>/or your</w:t>
      </w:r>
      <w:r w:rsidRPr="00707673">
        <w:rPr>
          <w:rFonts w:ascii="Gill Sans MT" w:hAnsi="Gill Sans MT" w:cstheme="majorHAnsi"/>
        </w:rPr>
        <w:t xml:space="preserve"> </w:t>
      </w:r>
      <w:r w:rsidR="00555DA5">
        <w:rPr>
          <w:rFonts w:ascii="Gill Sans MT" w:hAnsi="Gill Sans MT" w:cstheme="majorHAnsi"/>
        </w:rPr>
        <w:t xml:space="preserve">passengers </w:t>
      </w:r>
      <w:r w:rsidRPr="00707673">
        <w:rPr>
          <w:rFonts w:ascii="Gill Sans MT" w:hAnsi="Gill Sans MT" w:cstheme="majorHAnsi"/>
        </w:rPr>
        <w:t>who ride in your taxi</w:t>
      </w:r>
      <w:r w:rsidR="00555DA5">
        <w:rPr>
          <w:rFonts w:ascii="Gill Sans MT" w:hAnsi="Gill Sans MT" w:cstheme="majorHAnsi"/>
        </w:rPr>
        <w:t xml:space="preserve"> are exposed to COVID-19 they c</w:t>
      </w:r>
      <w:r w:rsidRPr="00707673">
        <w:rPr>
          <w:rFonts w:ascii="Gill Sans MT" w:hAnsi="Gill Sans MT" w:cstheme="majorHAnsi"/>
        </w:rPr>
        <w:t xml:space="preserve">an be contacted </w:t>
      </w:r>
      <w:r w:rsidR="00555DA5">
        <w:rPr>
          <w:rFonts w:ascii="Gill Sans MT" w:hAnsi="Gill Sans MT" w:cstheme="majorHAnsi"/>
        </w:rPr>
        <w:t>quickly</w:t>
      </w:r>
      <w:r w:rsidRPr="00707673">
        <w:rPr>
          <w:rFonts w:ascii="Gill Sans MT" w:hAnsi="Gill Sans MT" w:cstheme="majorHAnsi"/>
        </w:rPr>
        <w:t xml:space="preserve">.  </w:t>
      </w:r>
    </w:p>
    <w:p w14:paraId="04B9B3BF" w14:textId="03CFDE04" w:rsidR="008730A2" w:rsidRPr="003F6448" w:rsidRDefault="00E95B71" w:rsidP="004C0A52">
      <w:pPr>
        <w:pStyle w:val="Heading1"/>
        <w:spacing w:before="480" w:after="160" w:line="240" w:lineRule="auto"/>
        <w:ind w:right="-142"/>
        <w:rPr>
          <w:rFonts w:ascii="Gill Sans MT" w:hAnsi="Gill Sans MT"/>
          <w:color w:val="005295"/>
        </w:rPr>
      </w:pPr>
      <w:r>
        <w:rPr>
          <w:rFonts w:ascii="Gill Sans MT" w:hAnsi="Gill Sans MT"/>
          <w:color w:val="005295"/>
        </w:rPr>
        <w:t>Response</w:t>
      </w:r>
      <w:r w:rsidR="00DE73ED">
        <w:rPr>
          <w:rFonts w:ascii="Gill Sans MT" w:hAnsi="Gill Sans MT"/>
          <w:color w:val="005295"/>
        </w:rPr>
        <w:t xml:space="preserve"> to </w:t>
      </w:r>
      <w:r w:rsidR="003739AC">
        <w:rPr>
          <w:rFonts w:ascii="Gill Sans MT" w:hAnsi="Gill Sans MT"/>
          <w:color w:val="005295"/>
        </w:rPr>
        <w:t>COVID-19</w:t>
      </w:r>
    </w:p>
    <w:bookmarkEnd w:id="2"/>
    <w:p w14:paraId="63316BEB" w14:textId="6F3F540A" w:rsidR="00A61236" w:rsidRDefault="00790373" w:rsidP="000F00CA">
      <w:pPr>
        <w:spacing w:line="240" w:lineRule="auto"/>
        <w:ind w:right="-142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The </w:t>
      </w:r>
      <w:r w:rsidR="00184713">
        <w:rPr>
          <w:rFonts w:ascii="Gill Sans MT" w:hAnsi="Gill Sans MT" w:cstheme="majorHAnsi"/>
        </w:rPr>
        <w:t xml:space="preserve">taxi industry </w:t>
      </w:r>
      <w:r>
        <w:rPr>
          <w:rFonts w:ascii="Gill Sans MT" w:hAnsi="Gill Sans MT" w:cstheme="majorHAnsi"/>
        </w:rPr>
        <w:t xml:space="preserve">has an important role within </w:t>
      </w:r>
      <w:r w:rsidR="00E617F2">
        <w:rPr>
          <w:rFonts w:ascii="Gill Sans MT" w:hAnsi="Gill Sans MT" w:cstheme="majorHAnsi"/>
        </w:rPr>
        <w:t xml:space="preserve">Tasmania during the global pandemic.  </w:t>
      </w:r>
    </w:p>
    <w:p w14:paraId="7A0605C9" w14:textId="3B7BEF18" w:rsidR="00790373" w:rsidRDefault="000F44D5" w:rsidP="000F00CA">
      <w:pPr>
        <w:spacing w:line="240" w:lineRule="auto"/>
        <w:ind w:right="-142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As a taxi operator you </w:t>
      </w:r>
      <w:r w:rsidR="00E617F2">
        <w:rPr>
          <w:rFonts w:ascii="Gill Sans MT" w:hAnsi="Gill Sans MT" w:cstheme="majorHAnsi"/>
        </w:rPr>
        <w:t xml:space="preserve">provide </w:t>
      </w:r>
      <w:r w:rsidR="00BB025B">
        <w:rPr>
          <w:rFonts w:ascii="Gill Sans MT" w:hAnsi="Gill Sans MT" w:cstheme="majorHAnsi"/>
        </w:rPr>
        <w:t xml:space="preserve">a </w:t>
      </w:r>
      <w:r w:rsidR="00645ED1">
        <w:rPr>
          <w:rFonts w:ascii="Gill Sans MT" w:hAnsi="Gill Sans MT" w:cstheme="majorHAnsi"/>
        </w:rPr>
        <w:t>transport option</w:t>
      </w:r>
      <w:r w:rsidR="00BB025B">
        <w:rPr>
          <w:rFonts w:ascii="Gill Sans MT" w:hAnsi="Gill Sans MT" w:cstheme="majorHAnsi"/>
        </w:rPr>
        <w:t xml:space="preserve"> for Tasmanians to access essential services such as </w:t>
      </w:r>
      <w:r w:rsidR="002835B5">
        <w:rPr>
          <w:rFonts w:ascii="Gill Sans MT" w:hAnsi="Gill Sans MT" w:cstheme="majorHAnsi"/>
        </w:rPr>
        <w:t>supermarkets and</w:t>
      </w:r>
      <w:r w:rsidR="00BB025B">
        <w:rPr>
          <w:rFonts w:ascii="Gill Sans MT" w:hAnsi="Gill Sans MT" w:cstheme="majorHAnsi"/>
        </w:rPr>
        <w:t xml:space="preserve"> medical appointments. </w:t>
      </w:r>
      <w:r w:rsidR="000035C6">
        <w:rPr>
          <w:rFonts w:ascii="Gill Sans MT" w:hAnsi="Gill Sans MT" w:cstheme="majorHAnsi"/>
        </w:rPr>
        <w:t xml:space="preserve"> As restrictions </w:t>
      </w:r>
      <w:r w:rsidR="001114C3">
        <w:rPr>
          <w:rFonts w:ascii="Gill Sans MT" w:hAnsi="Gill Sans MT" w:cstheme="majorHAnsi"/>
        </w:rPr>
        <w:t>ease</w:t>
      </w:r>
      <w:r w:rsidR="002835B5">
        <w:rPr>
          <w:rFonts w:ascii="Gill Sans MT" w:hAnsi="Gill Sans MT" w:cstheme="majorHAnsi"/>
        </w:rPr>
        <w:t>,</w:t>
      </w:r>
      <w:r w:rsidR="000035C6">
        <w:rPr>
          <w:rFonts w:ascii="Gill Sans MT" w:hAnsi="Gill Sans MT" w:cstheme="majorHAnsi"/>
        </w:rPr>
        <w:t xml:space="preserve"> </w:t>
      </w:r>
      <w:r w:rsidR="001114C3">
        <w:rPr>
          <w:rFonts w:ascii="Gill Sans MT" w:hAnsi="Gill Sans MT" w:cstheme="majorHAnsi"/>
        </w:rPr>
        <w:t>you</w:t>
      </w:r>
      <w:r w:rsidR="00FB0432">
        <w:rPr>
          <w:rFonts w:ascii="Gill Sans MT" w:hAnsi="Gill Sans MT" w:cstheme="majorHAnsi"/>
        </w:rPr>
        <w:t xml:space="preserve"> play a significant part in revitalizing the Tasmanian community by providing transport to and from venues previously closed</w:t>
      </w:r>
      <w:r w:rsidR="00D3391B">
        <w:rPr>
          <w:rFonts w:ascii="Gill Sans MT" w:hAnsi="Gill Sans MT" w:cstheme="majorHAnsi"/>
        </w:rPr>
        <w:t xml:space="preserve"> </w:t>
      </w:r>
      <w:r w:rsidR="002835B5">
        <w:rPr>
          <w:rFonts w:ascii="Gill Sans MT" w:hAnsi="Gill Sans MT" w:cstheme="majorHAnsi"/>
        </w:rPr>
        <w:t>due to public health orders</w:t>
      </w:r>
      <w:r w:rsidR="00FB0432">
        <w:rPr>
          <w:rFonts w:ascii="Gill Sans MT" w:hAnsi="Gill Sans MT" w:cstheme="majorHAnsi"/>
        </w:rPr>
        <w:t xml:space="preserve">. </w:t>
      </w:r>
    </w:p>
    <w:p w14:paraId="6B1B1A84" w14:textId="1C90326B" w:rsidR="001114C3" w:rsidRDefault="00D37F12" w:rsidP="006A73CF">
      <w:pPr>
        <w:spacing w:line="240" w:lineRule="auto"/>
        <w:ind w:right="-142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The </w:t>
      </w:r>
      <w:r w:rsidR="00E95B71">
        <w:rPr>
          <w:rFonts w:ascii="Gill Sans MT" w:hAnsi="Gill Sans MT" w:cstheme="majorHAnsi"/>
        </w:rPr>
        <w:t>Tasmanian Government</w:t>
      </w:r>
      <w:r>
        <w:rPr>
          <w:rFonts w:ascii="Gill Sans MT" w:hAnsi="Gill Sans MT" w:cstheme="majorHAnsi"/>
        </w:rPr>
        <w:t xml:space="preserve"> has responded to </w:t>
      </w:r>
      <w:r w:rsidR="00184713">
        <w:rPr>
          <w:rFonts w:ascii="Gill Sans MT" w:hAnsi="Gill Sans MT" w:cstheme="majorHAnsi"/>
        </w:rPr>
        <w:t xml:space="preserve">industry </w:t>
      </w:r>
      <w:r>
        <w:rPr>
          <w:rFonts w:ascii="Gill Sans MT" w:hAnsi="Gill Sans MT" w:cstheme="majorHAnsi"/>
        </w:rPr>
        <w:t>concerns</w:t>
      </w:r>
      <w:r w:rsidR="003E5885">
        <w:rPr>
          <w:rFonts w:ascii="Gill Sans MT" w:hAnsi="Gill Sans MT" w:cstheme="majorHAnsi"/>
        </w:rPr>
        <w:t xml:space="preserve"> </w:t>
      </w:r>
      <w:r w:rsidR="00184713">
        <w:rPr>
          <w:rFonts w:ascii="Gill Sans MT" w:hAnsi="Gill Sans MT" w:cstheme="majorHAnsi"/>
        </w:rPr>
        <w:t>about the impact on taxi businesses with a range of supporting measures</w:t>
      </w:r>
      <w:r w:rsidR="002835B5">
        <w:rPr>
          <w:rFonts w:ascii="Gill Sans MT" w:hAnsi="Gill Sans MT" w:cstheme="majorHAnsi"/>
        </w:rPr>
        <w:t xml:space="preserve"> so that the taxi industry can continue to provide these services</w:t>
      </w:r>
      <w:r w:rsidR="003E5885">
        <w:rPr>
          <w:rFonts w:ascii="Gill Sans MT" w:hAnsi="Gill Sans MT" w:cstheme="majorHAnsi"/>
        </w:rPr>
        <w:t xml:space="preserve">. </w:t>
      </w:r>
      <w:r>
        <w:rPr>
          <w:rFonts w:ascii="Gill Sans MT" w:hAnsi="Gill Sans MT" w:cstheme="majorHAnsi"/>
        </w:rPr>
        <w:t xml:space="preserve"> </w:t>
      </w:r>
      <w:r w:rsidR="000F44D5">
        <w:rPr>
          <w:rFonts w:ascii="Gill Sans MT" w:hAnsi="Gill Sans MT" w:cstheme="majorHAnsi"/>
        </w:rPr>
        <w:t xml:space="preserve">The range of measures implemented </w:t>
      </w:r>
      <w:r w:rsidR="000035C6">
        <w:rPr>
          <w:rFonts w:ascii="Gill Sans MT" w:hAnsi="Gill Sans MT" w:cstheme="majorHAnsi"/>
        </w:rPr>
        <w:t>are:</w:t>
      </w:r>
      <w:r w:rsidR="000F44D5">
        <w:rPr>
          <w:rFonts w:ascii="Gill Sans MT" w:hAnsi="Gill Sans MT" w:cstheme="majorHAnsi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66"/>
        <w:tblW w:w="8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09"/>
      </w:tblGrid>
      <w:tr w:rsidR="006A73CF" w14:paraId="733FD26D" w14:textId="77777777" w:rsidTr="00BB63EE">
        <w:tc>
          <w:tcPr>
            <w:tcW w:w="3969" w:type="dxa"/>
            <w:shd w:val="clear" w:color="auto" w:fill="8496B0" w:themeFill="text2" w:themeFillTint="99"/>
          </w:tcPr>
          <w:p w14:paraId="4368BEF6" w14:textId="77777777" w:rsidR="006A73CF" w:rsidRDefault="006A73CF" w:rsidP="006A73CF">
            <w:pPr>
              <w:pStyle w:val="Heading2"/>
              <w:outlineLvl w:val="1"/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A63CF1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Owner Operator Taxi Licence Tender 2020</w:t>
            </w:r>
          </w:p>
          <w:p w14:paraId="2472C7D9" w14:textId="77777777" w:rsidR="006A73CF" w:rsidRPr="001114C3" w:rsidRDefault="006A73CF" w:rsidP="006A73CF"/>
        </w:tc>
        <w:tc>
          <w:tcPr>
            <w:tcW w:w="5009" w:type="dxa"/>
          </w:tcPr>
          <w:p w14:paraId="6269998F" w14:textId="4C2B4325" w:rsidR="006A73CF" w:rsidRDefault="006A73CF" w:rsidP="006A73CF">
            <w:pPr>
              <w:ind w:left="322" w:right="-142"/>
              <w:rPr>
                <w:rFonts w:ascii="Gill Sans MT" w:hAnsi="Gill Sans MT" w:cstheme="majorHAnsi"/>
              </w:rPr>
            </w:pPr>
            <w:r w:rsidRPr="00344FD2">
              <w:rPr>
                <w:rFonts w:ascii="Gill Sans MT" w:hAnsi="Gill Sans MT" w:cstheme="majorHAnsi"/>
              </w:rPr>
              <w:t>No tender in 2020</w:t>
            </w:r>
            <w:r>
              <w:rPr>
                <w:rFonts w:ascii="Gill Sans MT" w:hAnsi="Gill Sans MT" w:cstheme="majorHAnsi"/>
              </w:rPr>
              <w:t xml:space="preserve"> </w:t>
            </w:r>
          </w:p>
          <w:p w14:paraId="0834F8F7" w14:textId="77777777" w:rsidR="006A73CF" w:rsidRPr="00E65F5C" w:rsidRDefault="006A73CF" w:rsidP="006A73CF">
            <w:pPr>
              <w:ind w:left="322" w:right="-142"/>
              <w:rPr>
                <w:rFonts w:ascii="Gill Sans MT" w:hAnsi="Gill Sans MT" w:cstheme="majorHAnsi"/>
              </w:rPr>
            </w:pPr>
          </w:p>
        </w:tc>
      </w:tr>
      <w:tr w:rsidR="006A73CF" w14:paraId="515FAC24" w14:textId="77777777" w:rsidTr="00BB63EE">
        <w:tc>
          <w:tcPr>
            <w:tcW w:w="3969" w:type="dxa"/>
            <w:shd w:val="clear" w:color="auto" w:fill="8496B0" w:themeFill="text2" w:themeFillTint="99"/>
          </w:tcPr>
          <w:p w14:paraId="7278905D" w14:textId="77777777" w:rsidR="006A73CF" w:rsidRDefault="006A73CF" w:rsidP="006A73CF">
            <w:pPr>
              <w:pStyle w:val="Heading2"/>
              <w:outlineLvl w:val="1"/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A63CF1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Annual Administration Fee</w:t>
            </w:r>
          </w:p>
          <w:p w14:paraId="164727DD" w14:textId="77777777" w:rsidR="006A73CF" w:rsidRPr="001114C3" w:rsidRDefault="006A73CF" w:rsidP="006A73CF"/>
        </w:tc>
        <w:tc>
          <w:tcPr>
            <w:tcW w:w="5009" w:type="dxa"/>
          </w:tcPr>
          <w:p w14:paraId="42D1084D" w14:textId="1D2421CA" w:rsidR="006A73CF" w:rsidRPr="00344FD2" w:rsidRDefault="006A73CF" w:rsidP="006A73CF">
            <w:pPr>
              <w:ind w:left="322" w:right="-142"/>
              <w:rPr>
                <w:rFonts w:ascii="Gill Sans MT" w:hAnsi="Gill Sans MT" w:cstheme="majorHAnsi"/>
              </w:rPr>
            </w:pPr>
            <w:r>
              <w:rPr>
                <w:rFonts w:ascii="Gill Sans MT" w:hAnsi="Gill Sans MT" w:cstheme="majorHAnsi"/>
              </w:rPr>
              <w:t xml:space="preserve">No fee </w:t>
            </w:r>
            <w:r w:rsidR="00184713">
              <w:rPr>
                <w:rFonts w:ascii="Gill Sans MT" w:hAnsi="Gill Sans MT" w:cstheme="majorHAnsi"/>
              </w:rPr>
              <w:t xml:space="preserve">to be </w:t>
            </w:r>
            <w:r w:rsidRPr="00344FD2">
              <w:rPr>
                <w:rFonts w:ascii="Gill Sans MT" w:hAnsi="Gill Sans MT" w:cstheme="majorHAnsi"/>
              </w:rPr>
              <w:t>paid in 2020</w:t>
            </w:r>
          </w:p>
          <w:p w14:paraId="68384298" w14:textId="77777777" w:rsidR="006A73CF" w:rsidRPr="00A213DD" w:rsidRDefault="006A73CF" w:rsidP="006A73CF">
            <w:pPr>
              <w:ind w:left="322" w:right="-142"/>
              <w:rPr>
                <w:rFonts w:ascii="Gill Sans MT" w:hAnsi="Gill Sans MT" w:cstheme="majorHAnsi"/>
              </w:rPr>
            </w:pPr>
          </w:p>
        </w:tc>
      </w:tr>
      <w:tr w:rsidR="006A73CF" w14:paraId="3F64BF14" w14:textId="77777777" w:rsidTr="00BB63EE">
        <w:tc>
          <w:tcPr>
            <w:tcW w:w="3969" w:type="dxa"/>
            <w:shd w:val="clear" w:color="auto" w:fill="8496B0" w:themeFill="text2" w:themeFillTint="99"/>
          </w:tcPr>
          <w:p w14:paraId="5E5BC2A2" w14:textId="77777777" w:rsidR="006A73CF" w:rsidRPr="00A63CF1" w:rsidRDefault="006A73CF" w:rsidP="006A73CF">
            <w:pPr>
              <w:pStyle w:val="Heading2"/>
              <w:outlineLvl w:val="1"/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A63CF1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Compliance Audit Deferrals</w:t>
            </w:r>
          </w:p>
        </w:tc>
        <w:tc>
          <w:tcPr>
            <w:tcW w:w="5009" w:type="dxa"/>
          </w:tcPr>
          <w:p w14:paraId="0146ADBA" w14:textId="67DE9E26" w:rsidR="006A73CF" w:rsidRPr="00344FD2" w:rsidRDefault="00184713" w:rsidP="006A73CF">
            <w:pPr>
              <w:ind w:left="322" w:right="-142"/>
              <w:rPr>
                <w:rFonts w:ascii="Gill Sans MT" w:hAnsi="Gill Sans MT" w:cstheme="majorHAnsi"/>
              </w:rPr>
            </w:pPr>
            <w:r>
              <w:rPr>
                <w:rFonts w:ascii="Gill Sans MT" w:hAnsi="Gill Sans MT" w:cstheme="majorHAnsi"/>
              </w:rPr>
              <w:t>A</w:t>
            </w:r>
            <w:r w:rsidR="006A73CF">
              <w:rPr>
                <w:rFonts w:ascii="Gill Sans MT" w:hAnsi="Gill Sans MT" w:cstheme="majorHAnsi"/>
              </w:rPr>
              <w:t xml:space="preserve">udits due between </w:t>
            </w:r>
            <w:r w:rsidR="006A73CF" w:rsidRPr="00344FD2">
              <w:rPr>
                <w:rFonts w:ascii="Gill Sans MT" w:hAnsi="Gill Sans MT" w:cstheme="majorHAnsi"/>
              </w:rPr>
              <w:t>1 April 2020 and 30</w:t>
            </w:r>
            <w:r w:rsidR="002835B5">
              <w:rPr>
                <w:rFonts w:ascii="Gill Sans MT" w:hAnsi="Gill Sans MT" w:cstheme="majorHAnsi"/>
              </w:rPr>
              <w:t> </w:t>
            </w:r>
            <w:r w:rsidR="006A73CF" w:rsidRPr="00344FD2">
              <w:rPr>
                <w:rFonts w:ascii="Gill Sans MT" w:hAnsi="Gill Sans MT" w:cstheme="majorHAnsi"/>
              </w:rPr>
              <w:t>September 2020 deferred for six months</w:t>
            </w:r>
          </w:p>
          <w:p w14:paraId="0F836921" w14:textId="77777777" w:rsidR="006A73CF" w:rsidRPr="00A213DD" w:rsidRDefault="006A73CF" w:rsidP="006A73CF">
            <w:pPr>
              <w:pStyle w:val="ListParagraph"/>
              <w:ind w:right="-142"/>
              <w:rPr>
                <w:rFonts w:ascii="Gill Sans MT" w:hAnsi="Gill Sans MT" w:cstheme="majorHAnsi"/>
              </w:rPr>
            </w:pPr>
          </w:p>
        </w:tc>
      </w:tr>
      <w:tr w:rsidR="006A73CF" w14:paraId="35127D05" w14:textId="77777777" w:rsidTr="00BB63EE">
        <w:tc>
          <w:tcPr>
            <w:tcW w:w="3969" w:type="dxa"/>
            <w:shd w:val="clear" w:color="auto" w:fill="8496B0" w:themeFill="text2" w:themeFillTint="99"/>
          </w:tcPr>
          <w:p w14:paraId="17032810" w14:textId="77777777" w:rsidR="006A73CF" w:rsidRPr="00A63CF1" w:rsidRDefault="006A73CF" w:rsidP="006A73CF">
            <w:pPr>
              <w:pStyle w:val="Heading2"/>
              <w:outlineLvl w:val="1"/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A63CF1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Extending Maximum Operating Age</w:t>
            </w:r>
          </w:p>
        </w:tc>
        <w:tc>
          <w:tcPr>
            <w:tcW w:w="5009" w:type="dxa"/>
          </w:tcPr>
          <w:p w14:paraId="6F24BC09" w14:textId="6B677361" w:rsidR="006A73CF" w:rsidRPr="00344FD2" w:rsidRDefault="00184713" w:rsidP="006A73CF">
            <w:pPr>
              <w:ind w:left="322" w:right="-142"/>
              <w:rPr>
                <w:rFonts w:ascii="Gill Sans MT" w:hAnsi="Gill Sans MT" w:cstheme="majorHAnsi"/>
              </w:rPr>
            </w:pPr>
            <w:r>
              <w:rPr>
                <w:rFonts w:ascii="Gill Sans MT" w:hAnsi="Gill Sans MT" w:cstheme="majorHAnsi"/>
              </w:rPr>
              <w:t>T</w:t>
            </w:r>
            <w:r w:rsidR="006A73CF" w:rsidRPr="00344FD2">
              <w:rPr>
                <w:rFonts w:ascii="Gill Sans MT" w:hAnsi="Gill Sans MT" w:cstheme="majorHAnsi"/>
              </w:rPr>
              <w:t xml:space="preserve">axis </w:t>
            </w:r>
            <w:r>
              <w:rPr>
                <w:rFonts w:ascii="Gill Sans MT" w:hAnsi="Gill Sans MT" w:cstheme="majorHAnsi"/>
              </w:rPr>
              <w:t xml:space="preserve">which reach the </w:t>
            </w:r>
            <w:r w:rsidR="006A73CF" w:rsidRPr="00344FD2">
              <w:rPr>
                <w:rFonts w:ascii="Gill Sans MT" w:hAnsi="Gill Sans MT" w:cstheme="majorHAnsi"/>
              </w:rPr>
              <w:t>maximum operati</w:t>
            </w:r>
            <w:r w:rsidR="006A73CF">
              <w:rPr>
                <w:rFonts w:ascii="Gill Sans MT" w:hAnsi="Gill Sans MT" w:cstheme="majorHAnsi"/>
              </w:rPr>
              <w:t xml:space="preserve">ng age between 1 March 2020 </w:t>
            </w:r>
            <w:r w:rsidR="006A73CF" w:rsidRPr="00344FD2">
              <w:rPr>
                <w:rFonts w:ascii="Gill Sans MT" w:hAnsi="Gill Sans MT" w:cstheme="majorHAnsi"/>
              </w:rPr>
              <w:t xml:space="preserve">until </w:t>
            </w:r>
            <w:r w:rsidR="006A73CF">
              <w:rPr>
                <w:rFonts w:ascii="Gill Sans MT" w:hAnsi="Gill Sans MT" w:cstheme="majorHAnsi"/>
              </w:rPr>
              <w:t xml:space="preserve">end of emergency order </w:t>
            </w:r>
            <w:r>
              <w:rPr>
                <w:rFonts w:ascii="Gill Sans MT" w:hAnsi="Gill Sans MT" w:cstheme="majorHAnsi"/>
              </w:rPr>
              <w:t>can still be used</w:t>
            </w:r>
          </w:p>
          <w:p w14:paraId="6F4E9762" w14:textId="77777777" w:rsidR="006A73CF" w:rsidRPr="00A213DD" w:rsidRDefault="006A73CF" w:rsidP="006A73CF">
            <w:pPr>
              <w:pStyle w:val="ListParagraph"/>
              <w:ind w:right="-142"/>
              <w:rPr>
                <w:rFonts w:ascii="Gill Sans MT" w:hAnsi="Gill Sans MT" w:cstheme="majorHAnsi"/>
              </w:rPr>
            </w:pPr>
          </w:p>
        </w:tc>
      </w:tr>
      <w:tr w:rsidR="006A73CF" w14:paraId="7B31A634" w14:textId="77777777" w:rsidTr="00BB63EE">
        <w:trPr>
          <w:trHeight w:val="780"/>
        </w:trPr>
        <w:tc>
          <w:tcPr>
            <w:tcW w:w="3969" w:type="dxa"/>
            <w:shd w:val="clear" w:color="auto" w:fill="8496B0" w:themeFill="text2" w:themeFillTint="99"/>
          </w:tcPr>
          <w:p w14:paraId="2152EA62" w14:textId="77777777" w:rsidR="006A73CF" w:rsidRPr="00A63CF1" w:rsidRDefault="006A73CF" w:rsidP="006A73CF">
            <w:pPr>
              <w:pStyle w:val="Heading2"/>
              <w:outlineLvl w:val="1"/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A63CF1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 xml:space="preserve">Registration Relief </w:t>
            </w:r>
          </w:p>
        </w:tc>
        <w:tc>
          <w:tcPr>
            <w:tcW w:w="5009" w:type="dxa"/>
          </w:tcPr>
          <w:p w14:paraId="04F6629C" w14:textId="7AC25229" w:rsidR="006A73CF" w:rsidRDefault="00184713" w:rsidP="00184713">
            <w:pPr>
              <w:ind w:left="322" w:right="-142"/>
              <w:rPr>
                <w:rFonts w:ascii="Gill Sans MT" w:hAnsi="Gill Sans MT" w:cstheme="majorHAnsi"/>
              </w:rPr>
            </w:pPr>
            <w:r>
              <w:rPr>
                <w:rFonts w:ascii="Gill Sans MT" w:hAnsi="Gill Sans MT" w:cstheme="majorHAnsi"/>
              </w:rPr>
              <w:t>W</w:t>
            </w:r>
            <w:r w:rsidR="006A73CF">
              <w:rPr>
                <w:rFonts w:ascii="Gill Sans MT" w:hAnsi="Gill Sans MT" w:cstheme="majorHAnsi"/>
              </w:rPr>
              <w:t>hen registration expires between 1 March 2020 and 30 September 2020</w:t>
            </w:r>
            <w:r>
              <w:rPr>
                <w:rFonts w:ascii="Gill Sans MT" w:hAnsi="Gill Sans MT" w:cstheme="majorHAnsi"/>
              </w:rPr>
              <w:t xml:space="preserve"> no registration fee applies</w:t>
            </w:r>
            <w:r w:rsidR="006A73CF">
              <w:rPr>
                <w:rFonts w:ascii="Gill Sans MT" w:hAnsi="Gill Sans MT" w:cstheme="majorHAnsi"/>
              </w:rPr>
              <w:t xml:space="preserve"> (on application </w:t>
            </w:r>
            <w:r>
              <w:rPr>
                <w:rFonts w:ascii="Gill Sans MT" w:hAnsi="Gill Sans MT" w:cstheme="majorHAnsi"/>
              </w:rPr>
              <w:t xml:space="preserve">can </w:t>
            </w:r>
            <w:r w:rsidR="006A73CF">
              <w:rPr>
                <w:rFonts w:ascii="Gill Sans MT" w:hAnsi="Gill Sans MT" w:cstheme="majorHAnsi"/>
              </w:rPr>
              <w:t xml:space="preserve">be frozen or extended for 12 months) </w:t>
            </w:r>
          </w:p>
        </w:tc>
      </w:tr>
    </w:tbl>
    <w:p w14:paraId="5A5D4E2D" w14:textId="77777777" w:rsidR="006A73CF" w:rsidRDefault="006A73CF" w:rsidP="00C80200">
      <w:pPr>
        <w:spacing w:after="0"/>
        <w:rPr>
          <w:rFonts w:ascii="Gill Sans MT" w:hAnsi="Gill Sans MT"/>
        </w:rPr>
        <w:sectPr w:rsidR="006A73CF" w:rsidSect="006A73CF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B122138" w14:textId="77777777" w:rsidR="00344FD2" w:rsidRPr="008E5465" w:rsidRDefault="00344FD2" w:rsidP="00344FD2">
      <w:pPr>
        <w:rPr>
          <w:sz w:val="2"/>
        </w:rPr>
        <w:sectPr w:rsidR="00344FD2" w:rsidRPr="008E5465" w:rsidSect="00106847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538923B4" w14:textId="77777777" w:rsidR="00DF643D" w:rsidRPr="00DF643D" w:rsidRDefault="00DF643D" w:rsidP="001C26E2">
      <w:pPr>
        <w:pStyle w:val="Heading1"/>
        <w:spacing w:after="160" w:line="240" w:lineRule="auto"/>
        <w:ind w:right="-142"/>
        <w:rPr>
          <w:rFonts w:ascii="Gill Sans MT" w:hAnsi="Gill Sans MT"/>
          <w:color w:val="005295"/>
          <w:sz w:val="2"/>
        </w:rPr>
      </w:pPr>
    </w:p>
    <w:p w14:paraId="1682AB77" w14:textId="2DF8A53C" w:rsidR="001C26E2" w:rsidRDefault="001C26E2" w:rsidP="004C0A52">
      <w:pPr>
        <w:pStyle w:val="Heading1"/>
        <w:spacing w:before="480" w:after="160" w:line="240" w:lineRule="auto"/>
        <w:ind w:right="-142"/>
        <w:rPr>
          <w:rFonts w:ascii="Gill Sans MT" w:hAnsi="Gill Sans MT"/>
          <w:color w:val="005295"/>
        </w:rPr>
      </w:pPr>
      <w:r>
        <w:rPr>
          <w:rFonts w:ascii="Gill Sans MT" w:hAnsi="Gill Sans MT"/>
          <w:color w:val="005295"/>
        </w:rPr>
        <w:t xml:space="preserve">COVID-19 Safe Workplace Guidelines </w:t>
      </w:r>
    </w:p>
    <w:p w14:paraId="73D83498" w14:textId="12D32C1D" w:rsidR="001C26E2" w:rsidRPr="001C26E2" w:rsidRDefault="001C26E2" w:rsidP="001C26E2">
      <w:pPr>
        <w:spacing w:line="240" w:lineRule="auto"/>
        <w:ind w:right="-142"/>
        <w:rPr>
          <w:rFonts w:ascii="Gill Sans MT" w:hAnsi="Gill Sans MT" w:cstheme="majorHAnsi"/>
        </w:rPr>
        <w:sectPr w:rsidR="001C26E2" w:rsidRPr="001C26E2" w:rsidSect="000F00CA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Gill Sans MT" w:hAnsi="Gill Sans MT" w:cstheme="majorHAnsi"/>
        </w:rPr>
        <w:t xml:space="preserve">The Department </w:t>
      </w:r>
      <w:r w:rsidR="00BB63EE">
        <w:rPr>
          <w:rFonts w:ascii="Gill Sans MT" w:hAnsi="Gill Sans MT" w:cstheme="majorHAnsi"/>
        </w:rPr>
        <w:t>of State Growth</w:t>
      </w:r>
      <w:r w:rsidR="002835B5">
        <w:rPr>
          <w:rFonts w:ascii="Gill Sans MT" w:hAnsi="Gill Sans MT" w:cstheme="majorHAnsi"/>
        </w:rPr>
        <w:t>,</w:t>
      </w:r>
      <w:r w:rsidR="00BB63EE">
        <w:rPr>
          <w:rFonts w:ascii="Gill Sans MT" w:hAnsi="Gill Sans MT" w:cstheme="majorHAnsi"/>
        </w:rPr>
        <w:t xml:space="preserve"> </w:t>
      </w:r>
      <w:r>
        <w:rPr>
          <w:rFonts w:ascii="Gill Sans MT" w:hAnsi="Gill Sans MT" w:cstheme="majorHAnsi"/>
        </w:rPr>
        <w:t>in collaboration with industry</w:t>
      </w:r>
      <w:r w:rsidR="002835B5">
        <w:rPr>
          <w:rFonts w:ascii="Gill Sans MT" w:hAnsi="Gill Sans MT" w:cstheme="majorHAnsi"/>
        </w:rPr>
        <w:t>,</w:t>
      </w:r>
      <w:r>
        <w:rPr>
          <w:rFonts w:ascii="Gill Sans MT" w:hAnsi="Gill Sans MT" w:cstheme="majorHAnsi"/>
        </w:rPr>
        <w:t xml:space="preserve"> has produced the Small Passenger Transport CO</w:t>
      </w:r>
      <w:r w:rsidR="00C04475">
        <w:rPr>
          <w:rFonts w:ascii="Gill Sans MT" w:hAnsi="Gill Sans MT" w:cstheme="majorHAnsi"/>
        </w:rPr>
        <w:t xml:space="preserve">VID Safe Workplace Guidelines (found at this </w:t>
      </w:r>
      <w:hyperlink r:id="rId14" w:history="1">
        <w:r w:rsidR="00C04475" w:rsidRPr="00C04475">
          <w:rPr>
            <w:rStyle w:val="Hyperlink"/>
            <w:rFonts w:ascii="Gill Sans MT" w:hAnsi="Gill Sans MT" w:cstheme="majorHAnsi"/>
          </w:rPr>
          <w:t>link</w:t>
        </w:r>
      </w:hyperlink>
      <w:r w:rsidR="00C04475">
        <w:rPr>
          <w:rFonts w:ascii="Gill Sans MT" w:hAnsi="Gill Sans MT" w:cstheme="majorHAnsi"/>
        </w:rPr>
        <w:t>). The Guidelines have been developed to ensure consistency across industry and to ensure workers, drivers and others are safe.</w:t>
      </w:r>
      <w:r w:rsidR="002835B5">
        <w:rPr>
          <w:rFonts w:ascii="Gill Sans MT" w:hAnsi="Gill Sans MT" w:cstheme="majorHAnsi"/>
        </w:rPr>
        <w:t xml:space="preserve"> Operators can use the Guidelines to help prepare their own safety plan.</w:t>
      </w:r>
      <w:r w:rsidR="00C04475">
        <w:rPr>
          <w:rFonts w:ascii="Gill Sans MT" w:hAnsi="Gill Sans MT" w:cstheme="majorHAnsi"/>
        </w:rPr>
        <w:t xml:space="preserve"> </w:t>
      </w:r>
    </w:p>
    <w:p w14:paraId="0B5F3145" w14:textId="2A4D7190" w:rsidR="00FB6B17" w:rsidRDefault="00321FB6" w:rsidP="00106847">
      <w:pPr>
        <w:pStyle w:val="Heading1"/>
        <w:spacing w:before="360" w:after="160" w:line="240" w:lineRule="auto"/>
        <w:ind w:right="-142"/>
        <w:rPr>
          <w:rFonts w:ascii="Gill Sans MT" w:hAnsi="Gill Sans MT"/>
          <w:color w:val="005295"/>
        </w:rPr>
      </w:pPr>
      <w:r w:rsidRPr="00321FB6">
        <w:rPr>
          <w:noProof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61EEFA78" wp14:editId="580943D7">
            <wp:simplePos x="0" y="0"/>
            <wp:positionH relativeFrom="column">
              <wp:posOffset>2895600</wp:posOffset>
            </wp:positionH>
            <wp:positionV relativeFrom="paragraph">
              <wp:posOffset>450</wp:posOffset>
            </wp:positionV>
            <wp:extent cx="3295650" cy="4659816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663" cy="4681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B17">
        <w:rPr>
          <w:rFonts w:ascii="Gill Sans MT" w:hAnsi="Gill Sans MT"/>
          <w:color w:val="005295"/>
        </w:rPr>
        <w:t>New Taxi Licences</w:t>
      </w:r>
    </w:p>
    <w:p w14:paraId="2E6C588C" w14:textId="0BD6EDE7" w:rsidR="00555DA5" w:rsidRDefault="00C25EBE" w:rsidP="00106847">
      <w:pPr>
        <w:rPr>
          <w:rFonts w:ascii="Gill Sans MT" w:hAnsi="Gill Sans MT"/>
        </w:rPr>
      </w:pPr>
      <w:r>
        <w:rPr>
          <w:rFonts w:ascii="Gill Sans MT" w:hAnsi="Gill Sans MT"/>
        </w:rPr>
        <w:t>Holders and owners of taxi licences received a revised li</w:t>
      </w:r>
      <w:r w:rsidR="00555DA5">
        <w:rPr>
          <w:rFonts w:ascii="Gill Sans MT" w:hAnsi="Gill Sans MT"/>
        </w:rPr>
        <w:t xml:space="preserve">cence document in May 2020.  </w:t>
      </w:r>
      <w:r w:rsidR="00635DD7">
        <w:rPr>
          <w:rFonts w:ascii="Gill Sans MT" w:hAnsi="Gill Sans MT"/>
        </w:rPr>
        <w:t>Your licence will now look like the sample.</w:t>
      </w:r>
    </w:p>
    <w:p w14:paraId="5DF1E328" w14:textId="4563EF91" w:rsidR="00C25EBE" w:rsidRDefault="00555DA5" w:rsidP="00106847">
      <w:pPr>
        <w:rPr>
          <w:rFonts w:ascii="Gill Sans MT" w:hAnsi="Gill Sans MT"/>
        </w:rPr>
      </w:pPr>
      <w:r>
        <w:rPr>
          <w:rFonts w:ascii="Gill Sans MT" w:hAnsi="Gill Sans MT"/>
        </w:rPr>
        <w:t>Keep</w:t>
      </w:r>
      <w:r w:rsidR="00C25EBE">
        <w:rPr>
          <w:rFonts w:ascii="Gill Sans MT" w:hAnsi="Gill Sans MT"/>
        </w:rPr>
        <w:t xml:space="preserve"> your licence document safe, just as you keep any important </w:t>
      </w:r>
      <w:r>
        <w:rPr>
          <w:rFonts w:ascii="Gill Sans MT" w:hAnsi="Gill Sans MT"/>
        </w:rPr>
        <w:t xml:space="preserve">document </w:t>
      </w:r>
      <w:r w:rsidR="00660E6C">
        <w:rPr>
          <w:rFonts w:ascii="Gill Sans MT" w:hAnsi="Gill Sans MT"/>
        </w:rPr>
        <w:t>safe</w:t>
      </w:r>
      <w:r w:rsidR="00C25EBE">
        <w:rPr>
          <w:rFonts w:ascii="Gill Sans MT" w:hAnsi="Gill Sans MT"/>
        </w:rPr>
        <w:t>.</w:t>
      </w:r>
    </w:p>
    <w:p w14:paraId="23A44D20" w14:textId="4A4930C2" w:rsidR="00C25EBE" w:rsidRDefault="00C25EBE" w:rsidP="00106847">
      <w:pPr>
        <w:rPr>
          <w:rFonts w:ascii="Gill Sans MT" w:hAnsi="Gill Sans MT"/>
        </w:rPr>
      </w:pPr>
      <w:r>
        <w:rPr>
          <w:rFonts w:ascii="Gill Sans MT" w:hAnsi="Gill Sans MT"/>
        </w:rPr>
        <w:t>A replacement licence document will only be issued when:</w:t>
      </w:r>
    </w:p>
    <w:p w14:paraId="712F8510" w14:textId="523D33DA" w:rsidR="00C25EBE" w:rsidRDefault="00C25EBE" w:rsidP="00C80200">
      <w:pPr>
        <w:pStyle w:val="ListParagraph"/>
        <w:numPr>
          <w:ilvl w:val="0"/>
          <w:numId w:val="39"/>
        </w:numPr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>some information on it changes</w:t>
      </w:r>
    </w:p>
    <w:p w14:paraId="6A94AA5D" w14:textId="77777777" w:rsidR="0043442D" w:rsidRDefault="0043442D" w:rsidP="00C80200">
      <w:pPr>
        <w:pStyle w:val="ListParagraph"/>
        <w:ind w:left="567" w:hanging="567"/>
        <w:rPr>
          <w:rFonts w:ascii="Gill Sans MT" w:hAnsi="Gill Sans MT"/>
        </w:rPr>
      </w:pPr>
    </w:p>
    <w:p w14:paraId="65FCA038" w14:textId="10FB09A4" w:rsidR="0043442D" w:rsidRDefault="00C25EBE" w:rsidP="00C80200">
      <w:pPr>
        <w:pStyle w:val="ListParagraph"/>
        <w:numPr>
          <w:ilvl w:val="0"/>
          <w:numId w:val="39"/>
        </w:numPr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>it has been lost, stolen, damaged or destroyed or</w:t>
      </w:r>
    </w:p>
    <w:p w14:paraId="120DF97F" w14:textId="77777777" w:rsidR="0043442D" w:rsidRPr="0043442D" w:rsidRDefault="0043442D" w:rsidP="00C80200">
      <w:pPr>
        <w:pStyle w:val="ListParagraph"/>
        <w:ind w:left="567" w:hanging="567"/>
        <w:rPr>
          <w:rFonts w:ascii="Gill Sans MT" w:hAnsi="Gill Sans MT"/>
        </w:rPr>
      </w:pPr>
    </w:p>
    <w:p w14:paraId="62C09A72" w14:textId="279B7616" w:rsidR="00C25EBE" w:rsidRPr="0043442D" w:rsidRDefault="00C25EBE" w:rsidP="00C80200">
      <w:pPr>
        <w:pStyle w:val="ListParagraph"/>
        <w:numPr>
          <w:ilvl w:val="0"/>
          <w:numId w:val="39"/>
        </w:numPr>
        <w:ind w:left="567" w:hanging="567"/>
        <w:rPr>
          <w:rFonts w:ascii="Gill Sans MT" w:hAnsi="Gill Sans MT"/>
        </w:rPr>
      </w:pPr>
      <w:r w:rsidRPr="0043442D">
        <w:rPr>
          <w:rFonts w:ascii="Gill Sans MT" w:hAnsi="Gill Sans MT"/>
        </w:rPr>
        <w:t>some other reason determined by the Transport Commission.</w:t>
      </w:r>
    </w:p>
    <w:p w14:paraId="1AF58720" w14:textId="3104222D" w:rsidR="00936E22" w:rsidRPr="008E5465" w:rsidRDefault="00C25EBE" w:rsidP="008E5465">
      <w:pPr>
        <w:rPr>
          <w:rFonts w:ascii="Gill Sans MT" w:hAnsi="Gill Sans MT"/>
        </w:rPr>
        <w:sectPr w:rsidR="00936E22" w:rsidRPr="008E5465" w:rsidSect="00106847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  <w:r>
        <w:rPr>
          <w:rFonts w:ascii="Gill Sans MT" w:hAnsi="Gill Sans MT"/>
        </w:rPr>
        <w:t xml:space="preserve">Before a replacement </w:t>
      </w:r>
      <w:r w:rsidR="00555DA5">
        <w:rPr>
          <w:rFonts w:ascii="Gill Sans MT" w:hAnsi="Gill Sans MT"/>
        </w:rPr>
        <w:t xml:space="preserve">licence </w:t>
      </w:r>
      <w:r>
        <w:rPr>
          <w:rFonts w:ascii="Gill Sans MT" w:hAnsi="Gill Sans MT"/>
        </w:rPr>
        <w:t xml:space="preserve">document is issued, the holder or the owner must provide </w:t>
      </w:r>
      <w:r w:rsidR="00CE7CE1">
        <w:rPr>
          <w:rFonts w:ascii="Gill Sans MT" w:hAnsi="Gill Sans MT"/>
        </w:rPr>
        <w:t xml:space="preserve">information showing </w:t>
      </w:r>
      <w:r>
        <w:rPr>
          <w:rFonts w:ascii="Gill Sans MT" w:hAnsi="Gill Sans MT"/>
        </w:rPr>
        <w:t>that they no longer have it and pay a fee</w:t>
      </w:r>
      <w:r w:rsidR="0088171F">
        <w:rPr>
          <w:rFonts w:ascii="Gill Sans MT" w:hAnsi="Gill Sans MT"/>
        </w:rPr>
        <w:t>.</w:t>
      </w:r>
    </w:p>
    <w:p w14:paraId="2E94C418" w14:textId="61BD6870" w:rsidR="00334D72" w:rsidRPr="003F6448" w:rsidRDefault="008730A2" w:rsidP="00B76096">
      <w:pPr>
        <w:pStyle w:val="Heading1"/>
        <w:spacing w:before="360" w:after="160" w:line="240" w:lineRule="auto"/>
        <w:ind w:right="-142"/>
        <w:rPr>
          <w:rFonts w:ascii="Gill Sans MT" w:hAnsi="Gill Sans MT"/>
          <w:color w:val="005295"/>
        </w:rPr>
      </w:pPr>
      <w:r w:rsidRPr="003F6448">
        <w:rPr>
          <w:rFonts w:ascii="Gill Sans MT" w:hAnsi="Gill Sans MT"/>
          <w:color w:val="005295"/>
        </w:rPr>
        <w:t>R</w:t>
      </w:r>
      <w:r w:rsidR="00EE27B1" w:rsidRPr="003F6448">
        <w:rPr>
          <w:rFonts w:ascii="Gill Sans MT" w:hAnsi="Gill Sans MT"/>
          <w:color w:val="005295"/>
        </w:rPr>
        <w:t>egul</w:t>
      </w:r>
      <w:r w:rsidR="00C80200">
        <w:rPr>
          <w:rFonts w:ascii="Gill Sans MT" w:hAnsi="Gill Sans MT"/>
          <w:color w:val="005295"/>
        </w:rPr>
        <w:t>a</w:t>
      </w:r>
      <w:r w:rsidR="00EE27B1" w:rsidRPr="003F6448">
        <w:rPr>
          <w:rFonts w:ascii="Gill Sans MT" w:hAnsi="Gill Sans MT"/>
          <w:color w:val="005295"/>
        </w:rPr>
        <w:t>tions and Concessions Unit</w:t>
      </w:r>
    </w:p>
    <w:p w14:paraId="01E32C25" w14:textId="720D58EA" w:rsidR="00B16260" w:rsidRPr="00EE27B1" w:rsidRDefault="001F351A" w:rsidP="00B16260">
      <w:pPr>
        <w:pStyle w:val="NormalWeb"/>
        <w:spacing w:after="160" w:afterAutospacing="0"/>
        <w:ind w:right="-142"/>
        <w:rPr>
          <w:color w:val="1F497D"/>
        </w:rPr>
      </w:pPr>
      <w:r>
        <w:rPr>
          <w:rFonts w:ascii="Gill Sans MT" w:eastAsiaTheme="majorEastAsia" w:hAnsi="Gill Sans MT" w:cstheme="majorHAnsi"/>
          <w:sz w:val="22"/>
          <w:szCs w:val="22"/>
          <w:lang w:eastAsia="en-US"/>
        </w:rPr>
        <w:t xml:space="preserve">If you require assistance please </w:t>
      </w:r>
      <w:r w:rsidRPr="003F6448">
        <w:rPr>
          <w:rFonts w:ascii="Gill Sans MT" w:eastAsiaTheme="majorEastAsia" w:hAnsi="Gill Sans MT" w:cstheme="majorHAnsi"/>
          <w:sz w:val="22"/>
          <w:szCs w:val="22"/>
          <w:lang w:eastAsia="en-US"/>
        </w:rPr>
        <w:t>e</w:t>
      </w:r>
      <w:r w:rsidR="00707673">
        <w:rPr>
          <w:rFonts w:ascii="Gill Sans MT" w:eastAsiaTheme="majorEastAsia" w:hAnsi="Gill Sans MT" w:cstheme="majorHAnsi"/>
          <w:sz w:val="22"/>
          <w:szCs w:val="22"/>
          <w:lang w:eastAsia="en-US"/>
        </w:rPr>
        <w:t>-</w:t>
      </w:r>
      <w:r w:rsidRPr="003F6448">
        <w:rPr>
          <w:rFonts w:ascii="Gill Sans MT" w:eastAsiaTheme="majorEastAsia" w:hAnsi="Gill Sans MT" w:cstheme="majorHAnsi"/>
          <w:sz w:val="22"/>
          <w:szCs w:val="22"/>
          <w:lang w:eastAsia="en-US"/>
        </w:rPr>
        <w:t>mail:</w:t>
      </w:r>
      <w:r>
        <w:rPr>
          <w:rFonts w:ascii="Gill Sans MT" w:eastAsiaTheme="majorEastAsia" w:hAnsi="Gill Sans MT" w:cstheme="majorHAnsi"/>
          <w:sz w:val="22"/>
          <w:szCs w:val="22"/>
          <w:lang w:eastAsia="en-US"/>
        </w:rPr>
        <w:t xml:space="preserve">                                   </w:t>
      </w:r>
      <w:hyperlink r:id="rId16" w:history="1">
        <w:r w:rsidR="00E617F2" w:rsidRPr="00236ECF">
          <w:rPr>
            <w:rStyle w:val="Hyperlink"/>
            <w:rFonts w:ascii="Gill Sans MT" w:hAnsi="Gill Sans MT" w:cs="Arial"/>
            <w:sz w:val="22"/>
            <w:szCs w:val="22"/>
            <w:lang w:val="en"/>
          </w:rPr>
          <w:t>Operator.Accreditation@stategrowth.tas.gov.au</w:t>
        </w:r>
      </w:hyperlink>
      <w:r w:rsidRPr="001F351A">
        <w:rPr>
          <w:rStyle w:val="Hyperlink"/>
          <w:rFonts w:ascii="Gill Sans MT" w:hAnsi="Gill Sans MT" w:cs="Arial"/>
          <w:color w:val="005295"/>
          <w:sz w:val="22"/>
          <w:szCs w:val="22"/>
          <w:u w:val="none"/>
          <w:lang w:val="en"/>
        </w:rPr>
        <w:t>.</w:t>
      </w:r>
      <w:r w:rsidRPr="00EE27B1">
        <w:rPr>
          <w:color w:val="1F497D"/>
        </w:rPr>
        <w:t xml:space="preserve"> </w:t>
      </w:r>
    </w:p>
    <w:sectPr w:rsidR="00B16260" w:rsidRPr="00EE27B1" w:rsidSect="000F00CA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C2CF4" w14:textId="77777777" w:rsidR="00ED2D4C" w:rsidRDefault="00ED2D4C" w:rsidP="003361D6">
      <w:pPr>
        <w:spacing w:after="0" w:line="240" w:lineRule="auto"/>
      </w:pPr>
      <w:r>
        <w:separator/>
      </w:r>
    </w:p>
  </w:endnote>
  <w:endnote w:type="continuationSeparator" w:id="0">
    <w:p w14:paraId="3C1377E9" w14:textId="77777777" w:rsidR="00ED2D4C" w:rsidRDefault="00ED2D4C" w:rsidP="0033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831754"/>
      <w:docPartObj>
        <w:docPartGallery w:val="Page Numbers (Bottom of Page)"/>
        <w:docPartUnique/>
      </w:docPartObj>
    </w:sdtPr>
    <w:sdtEndPr/>
    <w:sdtContent>
      <w:p w14:paraId="754CC294" w14:textId="77777777" w:rsidR="003D2F8D" w:rsidRDefault="00DC0ED2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A3EBE9" wp14:editId="199E11F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37BFB" w14:textId="77777777" w:rsidR="00DC0ED2" w:rsidRPr="00DC0ED2" w:rsidRDefault="00DC0ED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Gill Sans MT" w:hAnsi="Gill Sans MT"/>
                                  <w:sz w:val="20"/>
                                </w:rPr>
                              </w:pPr>
                              <w:r w:rsidRPr="00DC0ED2">
                                <w:rPr>
                                  <w:rFonts w:ascii="Gill Sans MT" w:hAnsi="Gill Sans MT"/>
                                  <w:sz w:val="20"/>
                                </w:rPr>
                                <w:fldChar w:fldCharType="begin"/>
                              </w:r>
                              <w:r w:rsidRPr="00DC0ED2">
                                <w:rPr>
                                  <w:rFonts w:ascii="Gill Sans MT" w:hAnsi="Gill Sans MT"/>
                                  <w:sz w:val="20"/>
                                </w:rPr>
                                <w:instrText xml:space="preserve"> PAGE   \* MERGEFORMAT </w:instrText>
                              </w:r>
                              <w:r w:rsidRPr="00DC0ED2">
                                <w:rPr>
                                  <w:rFonts w:ascii="Gill Sans MT" w:hAnsi="Gill Sans MT"/>
                                  <w:sz w:val="20"/>
                                </w:rPr>
                                <w:fldChar w:fldCharType="separate"/>
                              </w:r>
                              <w:r w:rsidR="0074614E">
                                <w:rPr>
                                  <w:rFonts w:ascii="Gill Sans MT" w:hAnsi="Gill Sans MT"/>
                                  <w:noProof/>
                                  <w:sz w:val="20"/>
                                </w:rPr>
                                <w:t>1</w:t>
                              </w:r>
                              <w:r w:rsidRPr="00DC0ED2">
                                <w:rPr>
                                  <w:rFonts w:ascii="Gill Sans MT" w:hAnsi="Gill Sans MT"/>
                                  <w:noProof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6A3EBE9" id="Rectangle 4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5NEI7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60237BFB" w14:textId="77777777" w:rsidR="00DC0ED2" w:rsidRPr="00DC0ED2" w:rsidRDefault="00DC0ED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DC0ED2">
                          <w:rPr>
                            <w:rFonts w:ascii="Gill Sans MT" w:hAnsi="Gill Sans MT"/>
                            <w:sz w:val="20"/>
                          </w:rPr>
                          <w:fldChar w:fldCharType="begin"/>
                        </w:r>
                        <w:r w:rsidRPr="00DC0ED2">
                          <w:rPr>
                            <w:rFonts w:ascii="Gill Sans MT" w:hAnsi="Gill Sans MT"/>
                            <w:sz w:val="20"/>
                          </w:rPr>
                          <w:instrText xml:space="preserve"> PAGE   \* MERGEFORMAT </w:instrText>
                        </w:r>
                        <w:r w:rsidRPr="00DC0ED2">
                          <w:rPr>
                            <w:rFonts w:ascii="Gill Sans MT" w:hAnsi="Gill Sans MT"/>
                            <w:sz w:val="20"/>
                          </w:rPr>
                          <w:fldChar w:fldCharType="separate"/>
                        </w:r>
                        <w:r w:rsidR="0074614E">
                          <w:rPr>
                            <w:rFonts w:ascii="Gill Sans MT" w:hAnsi="Gill Sans MT"/>
                            <w:noProof/>
                            <w:sz w:val="20"/>
                          </w:rPr>
                          <w:t>1</w:t>
                        </w:r>
                        <w:r w:rsidRPr="00DC0ED2">
                          <w:rPr>
                            <w:rFonts w:ascii="Gill Sans MT" w:hAnsi="Gill Sans MT"/>
                            <w:noProof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A088B" w14:textId="77777777" w:rsidR="00ED2D4C" w:rsidRDefault="00ED2D4C" w:rsidP="003361D6">
      <w:pPr>
        <w:spacing w:after="0" w:line="240" w:lineRule="auto"/>
      </w:pPr>
      <w:r>
        <w:separator/>
      </w:r>
    </w:p>
  </w:footnote>
  <w:footnote w:type="continuationSeparator" w:id="0">
    <w:p w14:paraId="1D63637D" w14:textId="77777777" w:rsidR="00ED2D4C" w:rsidRDefault="00ED2D4C" w:rsidP="0033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429"/>
    <w:multiLevelType w:val="hybridMultilevel"/>
    <w:tmpl w:val="86A01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BDA"/>
    <w:multiLevelType w:val="hybridMultilevel"/>
    <w:tmpl w:val="718ECA6C"/>
    <w:lvl w:ilvl="0" w:tplc="AAF04410">
      <w:start w:val="8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2A4B"/>
    <w:multiLevelType w:val="hybridMultilevel"/>
    <w:tmpl w:val="E488CBE8"/>
    <w:lvl w:ilvl="0" w:tplc="2B62BB66">
      <w:numFmt w:val="bullet"/>
      <w:lvlText w:val="-"/>
      <w:lvlJc w:val="left"/>
      <w:pPr>
        <w:ind w:left="720" w:hanging="360"/>
      </w:pPr>
      <w:rPr>
        <w:rFonts w:ascii="Gill Sans MT" w:eastAsiaTheme="majorEastAsia" w:hAnsi="Gill Sans M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33E"/>
    <w:multiLevelType w:val="hybridMultilevel"/>
    <w:tmpl w:val="61DCBD2A"/>
    <w:lvl w:ilvl="0" w:tplc="65D03F6E">
      <w:numFmt w:val="bullet"/>
      <w:lvlText w:val="•"/>
      <w:lvlJc w:val="left"/>
      <w:pPr>
        <w:ind w:left="72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09F7"/>
    <w:multiLevelType w:val="hybridMultilevel"/>
    <w:tmpl w:val="062AB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4C7A"/>
    <w:multiLevelType w:val="hybridMultilevel"/>
    <w:tmpl w:val="7534DF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F375D"/>
    <w:multiLevelType w:val="hybridMultilevel"/>
    <w:tmpl w:val="45CADAAC"/>
    <w:lvl w:ilvl="0" w:tplc="AA144C7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7138E"/>
    <w:multiLevelType w:val="hybridMultilevel"/>
    <w:tmpl w:val="B6B25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16D2"/>
    <w:multiLevelType w:val="hybridMultilevel"/>
    <w:tmpl w:val="39C4A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728F2"/>
    <w:multiLevelType w:val="hybridMultilevel"/>
    <w:tmpl w:val="F55EC516"/>
    <w:lvl w:ilvl="0" w:tplc="547813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80C43"/>
    <w:multiLevelType w:val="hybridMultilevel"/>
    <w:tmpl w:val="0C56A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44F62"/>
    <w:multiLevelType w:val="hybridMultilevel"/>
    <w:tmpl w:val="3B3CE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E515F"/>
    <w:multiLevelType w:val="hybridMultilevel"/>
    <w:tmpl w:val="A70E3C1E"/>
    <w:lvl w:ilvl="0" w:tplc="65D03F6E">
      <w:numFmt w:val="bullet"/>
      <w:lvlText w:val="•"/>
      <w:lvlJc w:val="left"/>
      <w:pPr>
        <w:ind w:left="72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52FB0"/>
    <w:multiLevelType w:val="hybridMultilevel"/>
    <w:tmpl w:val="75EEA57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C5444AE"/>
    <w:multiLevelType w:val="hybridMultilevel"/>
    <w:tmpl w:val="F2B8F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868C8"/>
    <w:multiLevelType w:val="hybridMultilevel"/>
    <w:tmpl w:val="3D16C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F43F3"/>
    <w:multiLevelType w:val="hybridMultilevel"/>
    <w:tmpl w:val="5C3E4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578B5"/>
    <w:multiLevelType w:val="hybridMultilevel"/>
    <w:tmpl w:val="13A60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  <w:lang w:val="en-US" w:eastAsia="en-US" w:bidi="en-U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CD7D1F"/>
    <w:multiLevelType w:val="hybridMultilevel"/>
    <w:tmpl w:val="3294B6B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34CC3FE3"/>
    <w:multiLevelType w:val="hybridMultilevel"/>
    <w:tmpl w:val="57A60980"/>
    <w:lvl w:ilvl="0" w:tplc="65D03F6E">
      <w:numFmt w:val="bullet"/>
      <w:lvlText w:val="•"/>
      <w:lvlJc w:val="left"/>
      <w:pPr>
        <w:ind w:left="36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12496C"/>
    <w:multiLevelType w:val="hybridMultilevel"/>
    <w:tmpl w:val="F9585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735A3"/>
    <w:multiLevelType w:val="hybridMultilevel"/>
    <w:tmpl w:val="FBEC1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46FCF"/>
    <w:multiLevelType w:val="hybridMultilevel"/>
    <w:tmpl w:val="55E813AC"/>
    <w:lvl w:ilvl="0" w:tplc="0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3DCB4F6F"/>
    <w:multiLevelType w:val="hybridMultilevel"/>
    <w:tmpl w:val="29C86A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  <w:lang w:val="en-US" w:eastAsia="en-US" w:bidi="en-U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591AB1"/>
    <w:multiLevelType w:val="hybridMultilevel"/>
    <w:tmpl w:val="43383A4C"/>
    <w:lvl w:ilvl="0" w:tplc="65D03F6E">
      <w:numFmt w:val="bullet"/>
      <w:lvlText w:val="•"/>
      <w:lvlJc w:val="left"/>
      <w:pPr>
        <w:ind w:left="72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432DA"/>
    <w:multiLevelType w:val="hybridMultilevel"/>
    <w:tmpl w:val="110EB05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0234C2F"/>
    <w:multiLevelType w:val="hybridMultilevel"/>
    <w:tmpl w:val="4BAA0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32115"/>
    <w:multiLevelType w:val="hybridMultilevel"/>
    <w:tmpl w:val="DAB01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  <w:lang w:val="en-US" w:eastAsia="en-US" w:bidi="en-U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13771C"/>
    <w:multiLevelType w:val="hybridMultilevel"/>
    <w:tmpl w:val="8AF2C8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2705D7"/>
    <w:multiLevelType w:val="hybridMultilevel"/>
    <w:tmpl w:val="D07A8D1E"/>
    <w:lvl w:ilvl="0" w:tplc="016A8258">
      <w:start w:val="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07275"/>
    <w:multiLevelType w:val="hybridMultilevel"/>
    <w:tmpl w:val="9C84F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1B52CE"/>
    <w:multiLevelType w:val="hybridMultilevel"/>
    <w:tmpl w:val="0276DE3C"/>
    <w:lvl w:ilvl="0" w:tplc="65D03F6E">
      <w:numFmt w:val="bullet"/>
      <w:lvlText w:val="•"/>
      <w:lvlJc w:val="left"/>
      <w:pPr>
        <w:ind w:left="72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375F7"/>
    <w:multiLevelType w:val="hybridMultilevel"/>
    <w:tmpl w:val="F796F8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 w15:restartNumberingAfterBreak="0">
    <w:nsid w:val="562B7753"/>
    <w:multiLevelType w:val="hybridMultilevel"/>
    <w:tmpl w:val="F8C8D10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6D45329"/>
    <w:multiLevelType w:val="hybridMultilevel"/>
    <w:tmpl w:val="3DB804A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C1C7305"/>
    <w:multiLevelType w:val="hybridMultilevel"/>
    <w:tmpl w:val="B79A2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C4F85"/>
    <w:multiLevelType w:val="hybridMultilevel"/>
    <w:tmpl w:val="E626C5A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1FC43E3"/>
    <w:multiLevelType w:val="hybridMultilevel"/>
    <w:tmpl w:val="22DA545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2F33E94"/>
    <w:multiLevelType w:val="hybridMultilevel"/>
    <w:tmpl w:val="C97A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21D34"/>
    <w:multiLevelType w:val="hybridMultilevel"/>
    <w:tmpl w:val="36BAD306"/>
    <w:lvl w:ilvl="0" w:tplc="65D03F6E">
      <w:numFmt w:val="bullet"/>
      <w:lvlText w:val="•"/>
      <w:lvlJc w:val="left"/>
      <w:pPr>
        <w:ind w:left="36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204F59"/>
    <w:multiLevelType w:val="hybridMultilevel"/>
    <w:tmpl w:val="BFEA1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A024F"/>
    <w:multiLevelType w:val="hybridMultilevel"/>
    <w:tmpl w:val="74961EF4"/>
    <w:lvl w:ilvl="0" w:tplc="65D03F6E">
      <w:numFmt w:val="bullet"/>
      <w:lvlText w:val="•"/>
      <w:lvlJc w:val="left"/>
      <w:pPr>
        <w:ind w:left="36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855C4E"/>
    <w:multiLevelType w:val="hybridMultilevel"/>
    <w:tmpl w:val="E91C8E7A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3" w15:restartNumberingAfterBreak="0">
    <w:nsid w:val="7E8C26FC"/>
    <w:multiLevelType w:val="hybridMultilevel"/>
    <w:tmpl w:val="94C25622"/>
    <w:lvl w:ilvl="0" w:tplc="65D03F6E">
      <w:numFmt w:val="bullet"/>
      <w:lvlText w:val="•"/>
      <w:lvlJc w:val="left"/>
      <w:pPr>
        <w:ind w:left="36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46B35"/>
    <w:multiLevelType w:val="hybridMultilevel"/>
    <w:tmpl w:val="94C6E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4"/>
  </w:num>
  <w:num w:numId="5">
    <w:abstractNumId w:val="31"/>
  </w:num>
  <w:num w:numId="6">
    <w:abstractNumId w:val="9"/>
  </w:num>
  <w:num w:numId="7">
    <w:abstractNumId w:val="12"/>
  </w:num>
  <w:num w:numId="8">
    <w:abstractNumId w:val="7"/>
  </w:num>
  <w:num w:numId="9">
    <w:abstractNumId w:val="13"/>
  </w:num>
  <w:num w:numId="10">
    <w:abstractNumId w:val="35"/>
  </w:num>
  <w:num w:numId="11">
    <w:abstractNumId w:val="4"/>
  </w:num>
  <w:num w:numId="12">
    <w:abstractNumId w:val="14"/>
  </w:num>
  <w:num w:numId="13">
    <w:abstractNumId w:val="33"/>
  </w:num>
  <w:num w:numId="14">
    <w:abstractNumId w:val="37"/>
  </w:num>
  <w:num w:numId="15">
    <w:abstractNumId w:val="34"/>
  </w:num>
  <w:num w:numId="16">
    <w:abstractNumId w:val="42"/>
  </w:num>
  <w:num w:numId="17">
    <w:abstractNumId w:val="32"/>
  </w:num>
  <w:num w:numId="18">
    <w:abstractNumId w:val="18"/>
  </w:num>
  <w:num w:numId="19">
    <w:abstractNumId w:val="21"/>
  </w:num>
  <w:num w:numId="20">
    <w:abstractNumId w:val="15"/>
  </w:num>
  <w:num w:numId="21">
    <w:abstractNumId w:val="28"/>
  </w:num>
  <w:num w:numId="22">
    <w:abstractNumId w:val="43"/>
  </w:num>
  <w:num w:numId="23">
    <w:abstractNumId w:val="39"/>
  </w:num>
  <w:num w:numId="24">
    <w:abstractNumId w:val="3"/>
  </w:num>
  <w:num w:numId="25">
    <w:abstractNumId w:val="41"/>
  </w:num>
  <w:num w:numId="26">
    <w:abstractNumId w:val="19"/>
  </w:num>
  <w:num w:numId="27">
    <w:abstractNumId w:val="26"/>
  </w:num>
  <w:num w:numId="28">
    <w:abstractNumId w:val="0"/>
  </w:num>
  <w:num w:numId="29">
    <w:abstractNumId w:val="36"/>
  </w:num>
  <w:num w:numId="30">
    <w:abstractNumId w:val="30"/>
  </w:num>
  <w:num w:numId="31">
    <w:abstractNumId w:val="27"/>
  </w:num>
  <w:num w:numId="32">
    <w:abstractNumId w:val="23"/>
  </w:num>
  <w:num w:numId="33">
    <w:abstractNumId w:val="17"/>
  </w:num>
  <w:num w:numId="34">
    <w:abstractNumId w:val="38"/>
  </w:num>
  <w:num w:numId="35">
    <w:abstractNumId w:val="29"/>
  </w:num>
  <w:num w:numId="36">
    <w:abstractNumId w:val="6"/>
  </w:num>
  <w:num w:numId="37">
    <w:abstractNumId w:val="44"/>
  </w:num>
  <w:num w:numId="38">
    <w:abstractNumId w:val="20"/>
  </w:num>
  <w:num w:numId="39">
    <w:abstractNumId w:val="25"/>
  </w:num>
  <w:num w:numId="40">
    <w:abstractNumId w:val="16"/>
  </w:num>
  <w:num w:numId="41">
    <w:abstractNumId w:val="22"/>
  </w:num>
  <w:num w:numId="42">
    <w:abstractNumId w:val="11"/>
  </w:num>
  <w:num w:numId="43">
    <w:abstractNumId w:val="40"/>
  </w:num>
  <w:num w:numId="44">
    <w:abstractNumId w:val="1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72"/>
    <w:rsid w:val="000035C6"/>
    <w:rsid w:val="000219EB"/>
    <w:rsid w:val="00021C98"/>
    <w:rsid w:val="00026D43"/>
    <w:rsid w:val="00045A02"/>
    <w:rsid w:val="00083072"/>
    <w:rsid w:val="0008723B"/>
    <w:rsid w:val="00096324"/>
    <w:rsid w:val="000A568E"/>
    <w:rsid w:val="000B4641"/>
    <w:rsid w:val="000D75E4"/>
    <w:rsid w:val="000F00CA"/>
    <w:rsid w:val="000F44D5"/>
    <w:rsid w:val="0010234F"/>
    <w:rsid w:val="001052EB"/>
    <w:rsid w:val="00106847"/>
    <w:rsid w:val="001114C3"/>
    <w:rsid w:val="00115A32"/>
    <w:rsid w:val="00130BC6"/>
    <w:rsid w:val="0013242D"/>
    <w:rsid w:val="00132D84"/>
    <w:rsid w:val="00154216"/>
    <w:rsid w:val="00166471"/>
    <w:rsid w:val="00184713"/>
    <w:rsid w:val="001C26E2"/>
    <w:rsid w:val="001E7719"/>
    <w:rsid w:val="001F351A"/>
    <w:rsid w:val="00203F9A"/>
    <w:rsid w:val="0023638A"/>
    <w:rsid w:val="0024626C"/>
    <w:rsid w:val="00253727"/>
    <w:rsid w:val="002835B5"/>
    <w:rsid w:val="002C1842"/>
    <w:rsid w:val="002E4E1B"/>
    <w:rsid w:val="00302F26"/>
    <w:rsid w:val="003105C8"/>
    <w:rsid w:val="00310EDB"/>
    <w:rsid w:val="00321FB6"/>
    <w:rsid w:val="00324266"/>
    <w:rsid w:val="00334D72"/>
    <w:rsid w:val="003361D6"/>
    <w:rsid w:val="00344FD2"/>
    <w:rsid w:val="00371B81"/>
    <w:rsid w:val="003739AC"/>
    <w:rsid w:val="0038627D"/>
    <w:rsid w:val="0039187A"/>
    <w:rsid w:val="003D2F8D"/>
    <w:rsid w:val="003D5DBA"/>
    <w:rsid w:val="003E5885"/>
    <w:rsid w:val="003F6448"/>
    <w:rsid w:val="00404DDA"/>
    <w:rsid w:val="0040621E"/>
    <w:rsid w:val="00407C2A"/>
    <w:rsid w:val="004204AF"/>
    <w:rsid w:val="004211EF"/>
    <w:rsid w:val="0042524F"/>
    <w:rsid w:val="00431535"/>
    <w:rsid w:val="0043442D"/>
    <w:rsid w:val="00462958"/>
    <w:rsid w:val="004A325C"/>
    <w:rsid w:val="004B243A"/>
    <w:rsid w:val="004C0A52"/>
    <w:rsid w:val="004C7913"/>
    <w:rsid w:val="004E450E"/>
    <w:rsid w:val="004F2A0C"/>
    <w:rsid w:val="004F7DBE"/>
    <w:rsid w:val="0050359F"/>
    <w:rsid w:val="005075EF"/>
    <w:rsid w:val="0051592F"/>
    <w:rsid w:val="00522FCD"/>
    <w:rsid w:val="00525FFA"/>
    <w:rsid w:val="00526629"/>
    <w:rsid w:val="0055069C"/>
    <w:rsid w:val="00555DA5"/>
    <w:rsid w:val="00564F98"/>
    <w:rsid w:val="00573638"/>
    <w:rsid w:val="0057769E"/>
    <w:rsid w:val="005814B3"/>
    <w:rsid w:val="00581B95"/>
    <w:rsid w:val="00594769"/>
    <w:rsid w:val="005B153D"/>
    <w:rsid w:val="005B3AE7"/>
    <w:rsid w:val="005B5ADC"/>
    <w:rsid w:val="005C27B4"/>
    <w:rsid w:val="005C32AB"/>
    <w:rsid w:val="005D4815"/>
    <w:rsid w:val="005F741E"/>
    <w:rsid w:val="00634C50"/>
    <w:rsid w:val="00635DD7"/>
    <w:rsid w:val="00645ED1"/>
    <w:rsid w:val="00660E6C"/>
    <w:rsid w:val="00663CA1"/>
    <w:rsid w:val="006916D4"/>
    <w:rsid w:val="006A73CF"/>
    <w:rsid w:val="006A74DE"/>
    <w:rsid w:val="006A780C"/>
    <w:rsid w:val="006B0024"/>
    <w:rsid w:val="006B0565"/>
    <w:rsid w:val="006B600E"/>
    <w:rsid w:val="006C3145"/>
    <w:rsid w:val="006F2244"/>
    <w:rsid w:val="006F72E9"/>
    <w:rsid w:val="00707673"/>
    <w:rsid w:val="00712165"/>
    <w:rsid w:val="00720841"/>
    <w:rsid w:val="00742E3D"/>
    <w:rsid w:val="00744469"/>
    <w:rsid w:val="0074614E"/>
    <w:rsid w:val="00753B72"/>
    <w:rsid w:val="00761334"/>
    <w:rsid w:val="0076244A"/>
    <w:rsid w:val="007700D3"/>
    <w:rsid w:val="0078633F"/>
    <w:rsid w:val="00790373"/>
    <w:rsid w:val="00797C49"/>
    <w:rsid w:val="007B0CD6"/>
    <w:rsid w:val="007F3885"/>
    <w:rsid w:val="00820894"/>
    <w:rsid w:val="008210DE"/>
    <w:rsid w:val="00821981"/>
    <w:rsid w:val="00855044"/>
    <w:rsid w:val="008601CC"/>
    <w:rsid w:val="00863C9B"/>
    <w:rsid w:val="008730A2"/>
    <w:rsid w:val="00876596"/>
    <w:rsid w:val="0087725E"/>
    <w:rsid w:val="008779E7"/>
    <w:rsid w:val="0088171F"/>
    <w:rsid w:val="008A6FD5"/>
    <w:rsid w:val="008E5465"/>
    <w:rsid w:val="008E6766"/>
    <w:rsid w:val="008F080A"/>
    <w:rsid w:val="00917AD6"/>
    <w:rsid w:val="00936E22"/>
    <w:rsid w:val="00942BB5"/>
    <w:rsid w:val="00965407"/>
    <w:rsid w:val="00976431"/>
    <w:rsid w:val="009A3339"/>
    <w:rsid w:val="009B11EA"/>
    <w:rsid w:val="009D1699"/>
    <w:rsid w:val="009D2C82"/>
    <w:rsid w:val="009D6E2D"/>
    <w:rsid w:val="00A1508D"/>
    <w:rsid w:val="00A213DD"/>
    <w:rsid w:val="00A31816"/>
    <w:rsid w:val="00A42AF6"/>
    <w:rsid w:val="00A4647E"/>
    <w:rsid w:val="00A471E8"/>
    <w:rsid w:val="00A56F3F"/>
    <w:rsid w:val="00A61236"/>
    <w:rsid w:val="00A63CF1"/>
    <w:rsid w:val="00A72DD3"/>
    <w:rsid w:val="00A76CDF"/>
    <w:rsid w:val="00AE061A"/>
    <w:rsid w:val="00AF750B"/>
    <w:rsid w:val="00B05FD9"/>
    <w:rsid w:val="00B12305"/>
    <w:rsid w:val="00B14D84"/>
    <w:rsid w:val="00B16260"/>
    <w:rsid w:val="00B27670"/>
    <w:rsid w:val="00B76096"/>
    <w:rsid w:val="00B93FF4"/>
    <w:rsid w:val="00BA1F8E"/>
    <w:rsid w:val="00BB025B"/>
    <w:rsid w:val="00BB21D6"/>
    <w:rsid w:val="00BB41A0"/>
    <w:rsid w:val="00BB63EE"/>
    <w:rsid w:val="00BB7F87"/>
    <w:rsid w:val="00BD71F2"/>
    <w:rsid w:val="00C04475"/>
    <w:rsid w:val="00C07874"/>
    <w:rsid w:val="00C25EBE"/>
    <w:rsid w:val="00C47084"/>
    <w:rsid w:val="00C47579"/>
    <w:rsid w:val="00C715E4"/>
    <w:rsid w:val="00C725D5"/>
    <w:rsid w:val="00C80200"/>
    <w:rsid w:val="00C92A2D"/>
    <w:rsid w:val="00CA0A38"/>
    <w:rsid w:val="00CE7CE1"/>
    <w:rsid w:val="00D25E63"/>
    <w:rsid w:val="00D33533"/>
    <w:rsid w:val="00D3391B"/>
    <w:rsid w:val="00D36FE7"/>
    <w:rsid w:val="00D37F12"/>
    <w:rsid w:val="00D42498"/>
    <w:rsid w:val="00D667D4"/>
    <w:rsid w:val="00D71913"/>
    <w:rsid w:val="00D7361B"/>
    <w:rsid w:val="00DB2B48"/>
    <w:rsid w:val="00DC0ED2"/>
    <w:rsid w:val="00DD42B6"/>
    <w:rsid w:val="00DE73ED"/>
    <w:rsid w:val="00DF6426"/>
    <w:rsid w:val="00DF643D"/>
    <w:rsid w:val="00DF67E1"/>
    <w:rsid w:val="00E13B99"/>
    <w:rsid w:val="00E51BF9"/>
    <w:rsid w:val="00E544E4"/>
    <w:rsid w:val="00E617F2"/>
    <w:rsid w:val="00E65F5C"/>
    <w:rsid w:val="00E67C0F"/>
    <w:rsid w:val="00E7313E"/>
    <w:rsid w:val="00E748D6"/>
    <w:rsid w:val="00E83099"/>
    <w:rsid w:val="00E95B71"/>
    <w:rsid w:val="00EC521B"/>
    <w:rsid w:val="00ED1CD6"/>
    <w:rsid w:val="00ED2D4C"/>
    <w:rsid w:val="00EE27B1"/>
    <w:rsid w:val="00EE4747"/>
    <w:rsid w:val="00EE622C"/>
    <w:rsid w:val="00EE6CD6"/>
    <w:rsid w:val="00EF6F80"/>
    <w:rsid w:val="00F07C9D"/>
    <w:rsid w:val="00F108B4"/>
    <w:rsid w:val="00F402F5"/>
    <w:rsid w:val="00F61B10"/>
    <w:rsid w:val="00FA2180"/>
    <w:rsid w:val="00FA3B10"/>
    <w:rsid w:val="00FA42D0"/>
    <w:rsid w:val="00FB0432"/>
    <w:rsid w:val="00FB6B17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0B6C5"/>
  <w15:chartTrackingRefBased/>
  <w15:docId w15:val="{43A4DF55-6B51-41D4-85C8-578DE467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E2"/>
  </w:style>
  <w:style w:type="paragraph" w:styleId="Heading1">
    <w:name w:val="heading 1"/>
    <w:basedOn w:val="Normal"/>
    <w:next w:val="Normal"/>
    <w:link w:val="Heading1Char"/>
    <w:uiPriority w:val="9"/>
    <w:qFormat/>
    <w:rsid w:val="00D73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A2"/>
    <w:rPr>
      <w:color w:val="0077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D6"/>
  </w:style>
  <w:style w:type="paragraph" w:styleId="Footer">
    <w:name w:val="footer"/>
    <w:basedOn w:val="Normal"/>
    <w:link w:val="Foot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D6"/>
  </w:style>
  <w:style w:type="paragraph" w:customStyle="1" w:styleId="Default">
    <w:name w:val="Default"/>
    <w:rsid w:val="00336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36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19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4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9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ED1C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F6448"/>
    <w:pPr>
      <w:spacing w:after="0" w:line="240" w:lineRule="auto"/>
    </w:pPr>
  </w:style>
  <w:style w:type="paragraph" w:styleId="Revision">
    <w:name w:val="Revision"/>
    <w:hidden/>
    <w:uiPriority w:val="99"/>
    <w:semiHidden/>
    <w:rsid w:val="004F7DB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37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44D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8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80C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A780C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ealth.gov.au/resources/apps-and-tools/covidsafe-ap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ronavirus.tas.gov.a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perator.Accreditation@stategrowth.tas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ort.tas.gov.au/__data/assets/pdf_file/0007/111958/PT833_Application_to_Vary_Conditions_of_Accreditation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transport.tas.gov.au/public_transport/industry_and_operator_information/accreditation/accordion/approved_audito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orksafe.tas.gov.au/__data/assets/pdf_file/0005/570578/COVID-Safe-Workplace-Guidelines-Small-Passenger-Trans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42AD-D53F-441A-A3A7-CD7995CA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Anna</dc:creator>
  <cp:keywords/>
  <dc:description/>
  <cp:lastModifiedBy>Whitty, Anna</cp:lastModifiedBy>
  <cp:revision>2</cp:revision>
  <dcterms:created xsi:type="dcterms:W3CDTF">2020-06-24T23:17:00Z</dcterms:created>
  <dcterms:modified xsi:type="dcterms:W3CDTF">2020-06-24T23:17:00Z</dcterms:modified>
</cp:coreProperties>
</file>