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C48" w:rsidRPr="00EE2C20" w:rsidRDefault="00685C48" w:rsidP="00C17F59">
      <w:pPr>
        <w:pStyle w:val="NoSpacing"/>
        <w:rPr>
          <w:rFonts w:ascii="Arial" w:hAnsi="Arial" w:cs="Arial"/>
        </w:rPr>
      </w:pPr>
      <w:bookmarkStart w:id="0" w:name="_GoBack"/>
      <w:bookmarkEnd w:id="0"/>
    </w:p>
    <w:p w:rsidR="00685C48" w:rsidRPr="00EE2C20" w:rsidRDefault="00685C48" w:rsidP="00C17F59">
      <w:pPr>
        <w:pStyle w:val="NoSpacing"/>
        <w:rPr>
          <w:rFonts w:ascii="Arial" w:hAnsi="Arial" w:cs="Arial"/>
        </w:rPr>
      </w:pPr>
    </w:p>
    <w:p w:rsidR="00685C48" w:rsidRPr="00EE2C20" w:rsidRDefault="004C5036" w:rsidP="003A3A90">
      <w:pPr>
        <w:rPr>
          <w:rFonts w:ascii="Arial" w:hAnsi="Arial" w:cs="Arial"/>
          <w:sz w:val="44"/>
          <w:szCs w:val="44"/>
        </w:rPr>
      </w:pPr>
      <w:r w:rsidRPr="00EE2C20">
        <w:rPr>
          <w:rFonts w:ascii="Arial" w:hAnsi="Arial" w:cs="Arial"/>
          <w:color w:val="4F81BD" w:themeColor="accent1"/>
          <w:sz w:val="44"/>
          <w:szCs w:val="44"/>
        </w:rPr>
        <w:t>Summary Report</w:t>
      </w:r>
      <w:r w:rsidR="000137FC" w:rsidRPr="00EE2C20">
        <w:rPr>
          <w:rFonts w:ascii="Arial" w:hAnsi="Arial" w:cs="Arial"/>
          <w:color w:val="4F81BD" w:themeColor="accent1"/>
          <w:sz w:val="44"/>
          <w:szCs w:val="44"/>
        </w:rPr>
        <w:t xml:space="preserve"> </w:t>
      </w:r>
    </w:p>
    <w:p w:rsidR="00685C48" w:rsidRPr="00EE2C20" w:rsidRDefault="00685C48" w:rsidP="004C5036">
      <w:pPr>
        <w:pStyle w:val="BodyText3"/>
        <w:spacing w:after="0"/>
        <w:ind w:left="-900" w:right="-1054"/>
        <w:rPr>
          <w:rFonts w:ascii="Arial" w:hAnsi="Arial" w:cs="Arial"/>
          <w:sz w:val="80"/>
        </w:rPr>
      </w:pPr>
      <w:r w:rsidRPr="00EE2C20">
        <w:rPr>
          <w:rFonts w:ascii="Arial" w:hAnsi="Arial" w:cs="Arial"/>
          <w:sz w:val="80"/>
        </w:rPr>
        <w:t>Greater Hobart Travel Speed Survey 201</w:t>
      </w:r>
      <w:r w:rsidR="00FC27F8" w:rsidRPr="00EE2C20">
        <w:rPr>
          <w:rFonts w:ascii="Arial" w:hAnsi="Arial" w:cs="Arial"/>
          <w:sz w:val="80"/>
        </w:rPr>
        <w:t>3</w:t>
      </w: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5915B0" w:rsidP="00C17F59">
      <w:pPr>
        <w:pStyle w:val="NoSpacing"/>
        <w:rPr>
          <w:rFonts w:ascii="Arial" w:hAnsi="Arial" w:cs="Arial"/>
        </w:rPr>
      </w:pPr>
      <w:r w:rsidRPr="00EE2C20">
        <w:rPr>
          <w:rFonts w:ascii="Arial" w:hAnsi="Arial" w:cs="Arial"/>
          <w:noProof/>
          <w:lang w:val="en-AU" w:eastAsia="en-AU"/>
        </w:rPr>
        <w:drawing>
          <wp:inline distT="0" distB="0" distL="0" distR="0" wp14:anchorId="106B3199" wp14:editId="7B5A867B">
            <wp:extent cx="6280785" cy="2188210"/>
            <wp:effectExtent l="19050" t="0" r="5715" b="0"/>
            <wp:docPr id="803" name="Picture 803" descr="wate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water lines"/>
                    <pic:cNvPicPr>
                      <a:picLocks noChangeAspect="1" noChangeArrowheads="1"/>
                    </pic:cNvPicPr>
                  </pic:nvPicPr>
                  <pic:blipFill>
                    <a:blip r:embed="rId9" cstate="print">
                      <a:lum bright="70000" contrast="-70000"/>
                    </a:blip>
                    <a:srcRect l="27127"/>
                    <a:stretch>
                      <a:fillRect/>
                    </a:stretch>
                  </pic:blipFill>
                  <pic:spPr bwMode="auto">
                    <a:xfrm>
                      <a:off x="0" y="0"/>
                      <a:ext cx="6280785" cy="2188210"/>
                    </a:xfrm>
                    <a:prstGeom prst="rect">
                      <a:avLst/>
                    </a:prstGeom>
                    <a:noFill/>
                    <a:ln w="9525">
                      <a:noFill/>
                      <a:miter lim="800000"/>
                      <a:headEnd/>
                      <a:tailEnd/>
                    </a:ln>
                  </pic:spPr>
                </pic:pic>
              </a:graphicData>
            </a:graphic>
          </wp:inline>
        </w:drawing>
      </w: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685C48" w:rsidP="00C17F59">
      <w:pPr>
        <w:pStyle w:val="NoSpacing"/>
        <w:rPr>
          <w:rFonts w:ascii="Arial" w:hAnsi="Arial" w:cs="Arial"/>
        </w:rPr>
      </w:pPr>
    </w:p>
    <w:p w:rsidR="00685C48" w:rsidRPr="00EE2C20" w:rsidRDefault="00D308A3" w:rsidP="004C5036">
      <w:pPr>
        <w:pStyle w:val="Heading3"/>
        <w:jc w:val="center"/>
        <w:rPr>
          <w:rFonts w:ascii="Arial" w:hAnsi="Arial" w:cs="Arial"/>
        </w:rPr>
        <w:sectPr w:rsidR="00685C48" w:rsidRPr="00EE2C20" w:rsidSect="00FD61CB">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1800" w:bottom="1440" w:left="1800" w:header="708" w:footer="542" w:gutter="0"/>
          <w:cols w:space="708"/>
          <w:docGrid w:linePitch="360"/>
        </w:sectPr>
      </w:pPr>
      <w:r w:rsidRPr="00EE2C20">
        <w:rPr>
          <w:rFonts w:ascii="Arial" w:hAnsi="Arial" w:cs="Arial"/>
        </w:rPr>
        <w:t>April</w:t>
      </w:r>
      <w:r w:rsidR="004B3B1D" w:rsidRPr="00EE2C20">
        <w:rPr>
          <w:rFonts w:ascii="Arial" w:hAnsi="Arial" w:cs="Arial"/>
        </w:rPr>
        <w:t xml:space="preserve"> 2014</w:t>
      </w:r>
    </w:p>
    <w:p w:rsidR="007957CD" w:rsidRDefault="007957CD">
      <w:pPr>
        <w:pStyle w:val="TOC1"/>
        <w:tabs>
          <w:tab w:val="right" w:leader="dot" w:pos="9016"/>
        </w:tabs>
        <w:rPr>
          <w:rFonts w:cs="Arial"/>
          <w:sz w:val="24"/>
          <w:szCs w:val="24"/>
        </w:rPr>
      </w:pPr>
      <w:bookmarkStart w:id="1" w:name="_Toc312317209"/>
    </w:p>
    <w:p w:rsidR="0054507A" w:rsidRDefault="0054507A" w:rsidP="0054507A">
      <w:pPr>
        <w:pStyle w:val="TOC2"/>
        <w:sectPr w:rsidR="0054507A" w:rsidSect="00FD61CB">
          <w:footerReference w:type="default" r:id="rId16"/>
          <w:type w:val="continuous"/>
          <w:pgSz w:w="11906" w:h="16838" w:code="9"/>
          <w:pgMar w:top="1440" w:right="1440" w:bottom="1440" w:left="1440" w:header="708" w:footer="708" w:gutter="0"/>
          <w:cols w:space="708"/>
          <w:docGrid w:linePitch="360"/>
        </w:sectPr>
      </w:pPr>
    </w:p>
    <w:p w:rsidR="0054507A" w:rsidRPr="0054507A" w:rsidRDefault="0054507A" w:rsidP="0054507A">
      <w:pPr>
        <w:pStyle w:val="TOC2"/>
        <w:sectPr w:rsidR="0054507A" w:rsidRPr="0054507A" w:rsidSect="0054507A">
          <w:pgSz w:w="11906" w:h="16838" w:code="9"/>
          <w:pgMar w:top="1440" w:right="1440" w:bottom="1440" w:left="1440" w:header="708" w:footer="708" w:gutter="0"/>
          <w:cols w:space="708"/>
          <w:docGrid w:linePitch="360"/>
        </w:sectPr>
      </w:pPr>
    </w:p>
    <w:sdt>
      <w:sdtPr>
        <w:rPr>
          <w:rFonts w:ascii="Arial" w:eastAsiaTheme="minorEastAsia" w:hAnsi="Arial" w:cs="Arial"/>
          <w:b w:val="0"/>
          <w:bCs w:val="0"/>
          <w:color w:val="auto"/>
          <w:sz w:val="22"/>
          <w:szCs w:val="22"/>
        </w:rPr>
        <w:id w:val="-961724004"/>
        <w:docPartObj>
          <w:docPartGallery w:val="Table of Contents"/>
          <w:docPartUnique/>
        </w:docPartObj>
      </w:sdtPr>
      <w:sdtEndPr>
        <w:rPr>
          <w:noProof/>
        </w:rPr>
      </w:sdtEndPr>
      <w:sdtContent>
        <w:p w:rsidR="007957CD" w:rsidRPr="00EE2C20" w:rsidRDefault="007957CD">
          <w:pPr>
            <w:pStyle w:val="TOCHeading"/>
            <w:rPr>
              <w:rFonts w:ascii="Arial" w:hAnsi="Arial" w:cs="Arial"/>
            </w:rPr>
          </w:pPr>
          <w:r w:rsidRPr="00EE2C20">
            <w:rPr>
              <w:rFonts w:ascii="Arial" w:hAnsi="Arial" w:cs="Arial"/>
            </w:rPr>
            <w:t>Contents</w:t>
          </w:r>
        </w:p>
        <w:p w:rsidR="005724A2" w:rsidRDefault="00C415A1">
          <w:pPr>
            <w:pStyle w:val="TOC1"/>
            <w:tabs>
              <w:tab w:val="right" w:leader="dot" w:pos="9016"/>
            </w:tabs>
            <w:rPr>
              <w:rFonts w:asciiTheme="minorHAnsi" w:hAnsiTheme="minorHAnsi"/>
              <w:b w:val="0"/>
              <w:bCs w:val="0"/>
              <w:noProof/>
              <w:lang w:val="en-AU" w:eastAsia="en-AU"/>
            </w:rPr>
          </w:pPr>
          <w:r w:rsidRPr="00EE2C20">
            <w:rPr>
              <w:rFonts w:cs="Arial"/>
            </w:rPr>
            <w:fldChar w:fldCharType="begin"/>
          </w:r>
          <w:r w:rsidRPr="00EE2C20">
            <w:rPr>
              <w:rFonts w:cs="Arial"/>
            </w:rPr>
            <w:instrText xml:space="preserve"> TOC \o "1-2" \h \z \u </w:instrText>
          </w:r>
          <w:r w:rsidRPr="00EE2C20">
            <w:rPr>
              <w:rFonts w:cs="Arial"/>
            </w:rPr>
            <w:fldChar w:fldCharType="separate"/>
          </w:r>
          <w:hyperlink w:anchor="_Toc387320569" w:history="1">
            <w:r w:rsidR="005724A2" w:rsidRPr="00116072">
              <w:rPr>
                <w:rStyle w:val="Hyperlink"/>
                <w:rFonts w:cs="Arial"/>
                <w:noProof/>
              </w:rPr>
              <w:t>Introduction</w:t>
            </w:r>
            <w:r w:rsidR="005724A2">
              <w:rPr>
                <w:noProof/>
                <w:webHidden/>
              </w:rPr>
              <w:tab/>
            </w:r>
            <w:r w:rsidR="005724A2">
              <w:rPr>
                <w:noProof/>
                <w:webHidden/>
              </w:rPr>
              <w:fldChar w:fldCharType="begin"/>
            </w:r>
            <w:r w:rsidR="005724A2">
              <w:rPr>
                <w:noProof/>
                <w:webHidden/>
              </w:rPr>
              <w:instrText xml:space="preserve"> PAGEREF _Toc387320569 \h </w:instrText>
            </w:r>
            <w:r w:rsidR="005724A2">
              <w:rPr>
                <w:noProof/>
                <w:webHidden/>
              </w:rPr>
            </w:r>
            <w:r w:rsidR="005724A2">
              <w:rPr>
                <w:noProof/>
                <w:webHidden/>
              </w:rPr>
              <w:fldChar w:fldCharType="separate"/>
            </w:r>
            <w:r w:rsidR="005724A2">
              <w:rPr>
                <w:noProof/>
                <w:webHidden/>
              </w:rPr>
              <w:t>2</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0" w:history="1">
            <w:r w:rsidR="005724A2" w:rsidRPr="00116072">
              <w:rPr>
                <w:rStyle w:val="Hyperlink"/>
                <w:noProof/>
              </w:rPr>
              <w:t>Summary of findings</w:t>
            </w:r>
            <w:r w:rsidR="005724A2">
              <w:rPr>
                <w:noProof/>
                <w:webHidden/>
              </w:rPr>
              <w:tab/>
            </w:r>
            <w:r w:rsidR="005724A2">
              <w:rPr>
                <w:noProof/>
                <w:webHidden/>
              </w:rPr>
              <w:fldChar w:fldCharType="begin"/>
            </w:r>
            <w:r w:rsidR="005724A2">
              <w:rPr>
                <w:noProof/>
                <w:webHidden/>
              </w:rPr>
              <w:instrText xml:space="preserve"> PAGEREF _Toc387320570 \h </w:instrText>
            </w:r>
            <w:r w:rsidR="005724A2">
              <w:rPr>
                <w:noProof/>
                <w:webHidden/>
              </w:rPr>
            </w:r>
            <w:r w:rsidR="005724A2">
              <w:rPr>
                <w:noProof/>
                <w:webHidden/>
              </w:rPr>
              <w:fldChar w:fldCharType="separate"/>
            </w:r>
            <w:r w:rsidR="005724A2">
              <w:rPr>
                <w:noProof/>
                <w:webHidden/>
              </w:rPr>
              <w:t>3</w:t>
            </w:r>
            <w:r w:rsidR="005724A2">
              <w:rPr>
                <w:noProof/>
                <w:webHidden/>
              </w:rPr>
              <w:fldChar w:fldCharType="end"/>
            </w:r>
          </w:hyperlink>
        </w:p>
        <w:p w:rsidR="005724A2" w:rsidRDefault="009E5D57">
          <w:pPr>
            <w:pStyle w:val="TOC1"/>
            <w:tabs>
              <w:tab w:val="right" w:leader="dot" w:pos="9016"/>
            </w:tabs>
            <w:rPr>
              <w:rFonts w:asciiTheme="minorHAnsi" w:hAnsiTheme="minorHAnsi"/>
              <w:b w:val="0"/>
              <w:bCs w:val="0"/>
              <w:noProof/>
              <w:lang w:val="en-AU" w:eastAsia="en-AU"/>
            </w:rPr>
          </w:pPr>
          <w:hyperlink w:anchor="_Toc387320571" w:history="1">
            <w:r w:rsidR="005724A2" w:rsidRPr="00116072">
              <w:rPr>
                <w:rStyle w:val="Hyperlink"/>
                <w:rFonts w:cs="Arial"/>
                <w:noProof/>
              </w:rPr>
              <w:t>Data collection</w:t>
            </w:r>
            <w:r w:rsidR="005724A2">
              <w:rPr>
                <w:noProof/>
                <w:webHidden/>
              </w:rPr>
              <w:tab/>
            </w:r>
            <w:r w:rsidR="005724A2">
              <w:rPr>
                <w:noProof/>
                <w:webHidden/>
              </w:rPr>
              <w:fldChar w:fldCharType="begin"/>
            </w:r>
            <w:r w:rsidR="005724A2">
              <w:rPr>
                <w:noProof/>
                <w:webHidden/>
              </w:rPr>
              <w:instrText xml:space="preserve"> PAGEREF _Toc387320571 \h </w:instrText>
            </w:r>
            <w:r w:rsidR="005724A2">
              <w:rPr>
                <w:noProof/>
                <w:webHidden/>
              </w:rPr>
            </w:r>
            <w:r w:rsidR="005724A2">
              <w:rPr>
                <w:noProof/>
                <w:webHidden/>
              </w:rPr>
              <w:fldChar w:fldCharType="separate"/>
            </w:r>
            <w:r w:rsidR="005724A2">
              <w:rPr>
                <w:noProof/>
                <w:webHidden/>
              </w:rPr>
              <w:t>7</w:t>
            </w:r>
            <w:r w:rsidR="005724A2">
              <w:rPr>
                <w:noProof/>
                <w:webHidden/>
              </w:rPr>
              <w:fldChar w:fldCharType="end"/>
            </w:r>
          </w:hyperlink>
        </w:p>
        <w:p w:rsidR="005724A2" w:rsidRDefault="009E5D57">
          <w:pPr>
            <w:pStyle w:val="TOC1"/>
            <w:tabs>
              <w:tab w:val="right" w:leader="dot" w:pos="9016"/>
            </w:tabs>
            <w:rPr>
              <w:rFonts w:asciiTheme="minorHAnsi" w:hAnsiTheme="minorHAnsi"/>
              <w:b w:val="0"/>
              <w:bCs w:val="0"/>
              <w:noProof/>
              <w:lang w:val="en-AU" w:eastAsia="en-AU"/>
            </w:rPr>
          </w:pPr>
          <w:hyperlink w:anchor="_Toc387320572" w:history="1">
            <w:r w:rsidR="005724A2" w:rsidRPr="00116072">
              <w:rPr>
                <w:rStyle w:val="Hyperlink"/>
                <w:rFonts w:cs="Arial"/>
                <w:noProof/>
              </w:rPr>
              <w:t>Analysis</w:t>
            </w:r>
            <w:r w:rsidR="005724A2">
              <w:rPr>
                <w:noProof/>
                <w:webHidden/>
              </w:rPr>
              <w:tab/>
            </w:r>
            <w:r w:rsidR="005724A2">
              <w:rPr>
                <w:noProof/>
                <w:webHidden/>
              </w:rPr>
              <w:fldChar w:fldCharType="begin"/>
            </w:r>
            <w:r w:rsidR="005724A2">
              <w:rPr>
                <w:noProof/>
                <w:webHidden/>
              </w:rPr>
              <w:instrText xml:space="preserve"> PAGEREF _Toc387320572 \h </w:instrText>
            </w:r>
            <w:r w:rsidR="005724A2">
              <w:rPr>
                <w:noProof/>
                <w:webHidden/>
              </w:rPr>
            </w:r>
            <w:r w:rsidR="005724A2">
              <w:rPr>
                <w:noProof/>
                <w:webHidden/>
              </w:rPr>
              <w:fldChar w:fldCharType="separate"/>
            </w:r>
            <w:r w:rsidR="005724A2">
              <w:rPr>
                <w:noProof/>
                <w:webHidden/>
              </w:rPr>
              <w:t>8</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3" w:history="1">
            <w:r w:rsidR="005724A2" w:rsidRPr="00116072">
              <w:rPr>
                <w:rStyle w:val="Hyperlink"/>
                <w:noProof/>
              </w:rPr>
              <w:t>Brooker Highway</w:t>
            </w:r>
            <w:r w:rsidR="005724A2">
              <w:rPr>
                <w:noProof/>
                <w:webHidden/>
              </w:rPr>
              <w:tab/>
            </w:r>
            <w:r w:rsidR="005724A2">
              <w:rPr>
                <w:noProof/>
                <w:webHidden/>
              </w:rPr>
              <w:fldChar w:fldCharType="begin"/>
            </w:r>
            <w:r w:rsidR="005724A2">
              <w:rPr>
                <w:noProof/>
                <w:webHidden/>
              </w:rPr>
              <w:instrText xml:space="preserve"> PAGEREF _Toc387320573 \h </w:instrText>
            </w:r>
            <w:r w:rsidR="005724A2">
              <w:rPr>
                <w:noProof/>
                <w:webHidden/>
              </w:rPr>
            </w:r>
            <w:r w:rsidR="005724A2">
              <w:rPr>
                <w:noProof/>
                <w:webHidden/>
              </w:rPr>
              <w:fldChar w:fldCharType="separate"/>
            </w:r>
            <w:r w:rsidR="005724A2">
              <w:rPr>
                <w:noProof/>
                <w:webHidden/>
              </w:rPr>
              <w:t>9</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4" w:history="1">
            <w:r w:rsidR="005724A2" w:rsidRPr="00116072">
              <w:rPr>
                <w:rStyle w:val="Hyperlink"/>
                <w:noProof/>
              </w:rPr>
              <w:t>Tasman Highway</w:t>
            </w:r>
            <w:r w:rsidR="005724A2">
              <w:rPr>
                <w:noProof/>
                <w:webHidden/>
              </w:rPr>
              <w:tab/>
            </w:r>
            <w:r w:rsidR="005724A2">
              <w:rPr>
                <w:noProof/>
                <w:webHidden/>
              </w:rPr>
              <w:fldChar w:fldCharType="begin"/>
            </w:r>
            <w:r w:rsidR="005724A2">
              <w:rPr>
                <w:noProof/>
                <w:webHidden/>
              </w:rPr>
              <w:instrText xml:space="preserve"> PAGEREF _Toc387320574 \h </w:instrText>
            </w:r>
            <w:r w:rsidR="005724A2">
              <w:rPr>
                <w:noProof/>
                <w:webHidden/>
              </w:rPr>
            </w:r>
            <w:r w:rsidR="005724A2">
              <w:rPr>
                <w:noProof/>
                <w:webHidden/>
              </w:rPr>
              <w:fldChar w:fldCharType="separate"/>
            </w:r>
            <w:r w:rsidR="005724A2">
              <w:rPr>
                <w:noProof/>
                <w:webHidden/>
              </w:rPr>
              <w:t>12</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5" w:history="1">
            <w:r w:rsidR="005724A2" w:rsidRPr="00116072">
              <w:rPr>
                <w:rStyle w:val="Hyperlink"/>
                <w:noProof/>
                <w:lang w:val="en-AU" w:eastAsia="en-AU"/>
              </w:rPr>
              <w:t>Southern Outlet</w:t>
            </w:r>
            <w:r w:rsidR="005724A2">
              <w:rPr>
                <w:noProof/>
                <w:webHidden/>
              </w:rPr>
              <w:tab/>
            </w:r>
            <w:r w:rsidR="005724A2">
              <w:rPr>
                <w:noProof/>
                <w:webHidden/>
              </w:rPr>
              <w:fldChar w:fldCharType="begin"/>
            </w:r>
            <w:r w:rsidR="005724A2">
              <w:rPr>
                <w:noProof/>
                <w:webHidden/>
              </w:rPr>
              <w:instrText xml:space="preserve"> PAGEREF _Toc387320575 \h </w:instrText>
            </w:r>
            <w:r w:rsidR="005724A2">
              <w:rPr>
                <w:noProof/>
                <w:webHidden/>
              </w:rPr>
            </w:r>
            <w:r w:rsidR="005724A2">
              <w:rPr>
                <w:noProof/>
                <w:webHidden/>
              </w:rPr>
              <w:fldChar w:fldCharType="separate"/>
            </w:r>
            <w:r w:rsidR="005724A2">
              <w:rPr>
                <w:noProof/>
                <w:webHidden/>
              </w:rPr>
              <w:t>15</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6" w:history="1">
            <w:r w:rsidR="005724A2" w:rsidRPr="00116072">
              <w:rPr>
                <w:rStyle w:val="Hyperlink"/>
                <w:noProof/>
                <w:lang w:val="en-AU" w:eastAsia="en-AU"/>
              </w:rPr>
              <w:t>Macquarie and Davey streets</w:t>
            </w:r>
            <w:r w:rsidR="005724A2">
              <w:rPr>
                <w:noProof/>
                <w:webHidden/>
              </w:rPr>
              <w:tab/>
            </w:r>
            <w:r w:rsidR="005724A2">
              <w:rPr>
                <w:noProof/>
                <w:webHidden/>
              </w:rPr>
              <w:fldChar w:fldCharType="begin"/>
            </w:r>
            <w:r w:rsidR="005724A2">
              <w:rPr>
                <w:noProof/>
                <w:webHidden/>
              </w:rPr>
              <w:instrText xml:space="preserve"> PAGEREF _Toc387320576 \h </w:instrText>
            </w:r>
            <w:r w:rsidR="005724A2">
              <w:rPr>
                <w:noProof/>
                <w:webHidden/>
              </w:rPr>
            </w:r>
            <w:r w:rsidR="005724A2">
              <w:rPr>
                <w:noProof/>
                <w:webHidden/>
              </w:rPr>
              <w:fldChar w:fldCharType="separate"/>
            </w:r>
            <w:r w:rsidR="005724A2">
              <w:rPr>
                <w:noProof/>
                <w:webHidden/>
              </w:rPr>
              <w:t>18</w:t>
            </w:r>
            <w:r w:rsidR="005724A2">
              <w:rPr>
                <w:noProof/>
                <w:webHidden/>
              </w:rPr>
              <w:fldChar w:fldCharType="end"/>
            </w:r>
          </w:hyperlink>
        </w:p>
        <w:p w:rsidR="005724A2" w:rsidRDefault="009E5D57">
          <w:pPr>
            <w:pStyle w:val="TOC1"/>
            <w:tabs>
              <w:tab w:val="right" w:leader="dot" w:pos="9016"/>
            </w:tabs>
            <w:rPr>
              <w:rFonts w:asciiTheme="minorHAnsi" w:hAnsiTheme="minorHAnsi"/>
              <w:b w:val="0"/>
              <w:bCs w:val="0"/>
              <w:noProof/>
              <w:lang w:val="en-AU" w:eastAsia="en-AU"/>
            </w:rPr>
          </w:pPr>
          <w:hyperlink w:anchor="_Toc387320577" w:history="1">
            <w:r w:rsidR="005724A2" w:rsidRPr="00116072">
              <w:rPr>
                <w:rStyle w:val="Hyperlink"/>
                <w:rFonts w:cs="Arial"/>
                <w:noProof/>
              </w:rPr>
              <w:t>Appendices</w:t>
            </w:r>
            <w:r w:rsidR="005724A2">
              <w:rPr>
                <w:noProof/>
                <w:webHidden/>
              </w:rPr>
              <w:tab/>
            </w:r>
            <w:r w:rsidR="005724A2">
              <w:rPr>
                <w:noProof/>
                <w:webHidden/>
              </w:rPr>
              <w:fldChar w:fldCharType="begin"/>
            </w:r>
            <w:r w:rsidR="005724A2">
              <w:rPr>
                <w:noProof/>
                <w:webHidden/>
              </w:rPr>
              <w:instrText xml:space="preserve"> PAGEREF _Toc387320577 \h </w:instrText>
            </w:r>
            <w:r w:rsidR="005724A2">
              <w:rPr>
                <w:noProof/>
                <w:webHidden/>
              </w:rPr>
            </w:r>
            <w:r w:rsidR="005724A2">
              <w:rPr>
                <w:noProof/>
                <w:webHidden/>
              </w:rPr>
              <w:fldChar w:fldCharType="separate"/>
            </w:r>
            <w:r w:rsidR="005724A2">
              <w:rPr>
                <w:noProof/>
                <w:webHidden/>
              </w:rPr>
              <w:t>19</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8" w:history="1">
            <w:r w:rsidR="005724A2" w:rsidRPr="00116072">
              <w:rPr>
                <w:rStyle w:val="Hyperlink"/>
                <w:noProof/>
              </w:rPr>
              <w:t>Appendix 1 – Link Descriptions and Nominal Travel Speed</w:t>
            </w:r>
            <w:r w:rsidR="005724A2">
              <w:rPr>
                <w:noProof/>
                <w:webHidden/>
              </w:rPr>
              <w:tab/>
            </w:r>
            <w:r w:rsidR="005724A2">
              <w:rPr>
                <w:noProof/>
                <w:webHidden/>
              </w:rPr>
              <w:fldChar w:fldCharType="begin"/>
            </w:r>
            <w:r w:rsidR="005724A2">
              <w:rPr>
                <w:noProof/>
                <w:webHidden/>
              </w:rPr>
              <w:instrText xml:space="preserve"> PAGEREF _Toc387320578 \h </w:instrText>
            </w:r>
            <w:r w:rsidR="005724A2">
              <w:rPr>
                <w:noProof/>
                <w:webHidden/>
              </w:rPr>
            </w:r>
            <w:r w:rsidR="005724A2">
              <w:rPr>
                <w:noProof/>
                <w:webHidden/>
              </w:rPr>
              <w:fldChar w:fldCharType="separate"/>
            </w:r>
            <w:r w:rsidR="005724A2">
              <w:rPr>
                <w:noProof/>
                <w:webHidden/>
              </w:rPr>
              <w:t>19</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79" w:history="1">
            <w:r w:rsidR="005724A2" w:rsidRPr="00116072">
              <w:rPr>
                <w:rStyle w:val="Hyperlink"/>
                <w:noProof/>
              </w:rPr>
              <w:t>Appendix 2 – Actual travel time, speed, delay from nominal and change over time</w:t>
            </w:r>
            <w:r w:rsidR="005724A2">
              <w:rPr>
                <w:noProof/>
                <w:webHidden/>
              </w:rPr>
              <w:tab/>
            </w:r>
            <w:r w:rsidR="005724A2">
              <w:rPr>
                <w:noProof/>
                <w:webHidden/>
              </w:rPr>
              <w:fldChar w:fldCharType="begin"/>
            </w:r>
            <w:r w:rsidR="005724A2">
              <w:rPr>
                <w:noProof/>
                <w:webHidden/>
              </w:rPr>
              <w:instrText xml:space="preserve"> PAGEREF _Toc387320579 \h </w:instrText>
            </w:r>
            <w:r w:rsidR="005724A2">
              <w:rPr>
                <w:noProof/>
                <w:webHidden/>
              </w:rPr>
            </w:r>
            <w:r w:rsidR="005724A2">
              <w:rPr>
                <w:noProof/>
                <w:webHidden/>
              </w:rPr>
              <w:fldChar w:fldCharType="separate"/>
            </w:r>
            <w:r w:rsidR="005724A2">
              <w:rPr>
                <w:noProof/>
                <w:webHidden/>
              </w:rPr>
              <w:t>21</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80" w:history="1">
            <w:r w:rsidR="005724A2" w:rsidRPr="00116072">
              <w:rPr>
                <w:rStyle w:val="Hyperlink"/>
                <w:noProof/>
              </w:rPr>
              <w:t>Appendix 3 – Cumulative and segment travel times</w:t>
            </w:r>
            <w:r w:rsidR="005724A2">
              <w:rPr>
                <w:noProof/>
                <w:webHidden/>
              </w:rPr>
              <w:tab/>
            </w:r>
            <w:r w:rsidR="005724A2">
              <w:rPr>
                <w:noProof/>
                <w:webHidden/>
              </w:rPr>
              <w:fldChar w:fldCharType="begin"/>
            </w:r>
            <w:r w:rsidR="005724A2">
              <w:rPr>
                <w:noProof/>
                <w:webHidden/>
              </w:rPr>
              <w:instrText xml:space="preserve"> PAGEREF _Toc387320580 \h </w:instrText>
            </w:r>
            <w:r w:rsidR="005724A2">
              <w:rPr>
                <w:noProof/>
                <w:webHidden/>
              </w:rPr>
            </w:r>
            <w:r w:rsidR="005724A2">
              <w:rPr>
                <w:noProof/>
                <w:webHidden/>
              </w:rPr>
              <w:fldChar w:fldCharType="separate"/>
            </w:r>
            <w:r w:rsidR="005724A2">
              <w:rPr>
                <w:noProof/>
                <w:webHidden/>
              </w:rPr>
              <w:t>23</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81" w:history="1">
            <w:r w:rsidR="005724A2" w:rsidRPr="00116072">
              <w:rPr>
                <w:rStyle w:val="Hyperlink"/>
                <w:noProof/>
              </w:rPr>
              <w:t>Appendix 4 – Cumulative and segment travel speeds</w:t>
            </w:r>
            <w:r w:rsidR="005724A2">
              <w:rPr>
                <w:noProof/>
                <w:webHidden/>
              </w:rPr>
              <w:tab/>
            </w:r>
            <w:r w:rsidR="005724A2">
              <w:rPr>
                <w:noProof/>
                <w:webHidden/>
              </w:rPr>
              <w:fldChar w:fldCharType="begin"/>
            </w:r>
            <w:r w:rsidR="005724A2">
              <w:rPr>
                <w:noProof/>
                <w:webHidden/>
              </w:rPr>
              <w:instrText xml:space="preserve"> PAGEREF _Toc387320581 \h </w:instrText>
            </w:r>
            <w:r w:rsidR="005724A2">
              <w:rPr>
                <w:noProof/>
                <w:webHidden/>
              </w:rPr>
            </w:r>
            <w:r w:rsidR="005724A2">
              <w:rPr>
                <w:noProof/>
                <w:webHidden/>
              </w:rPr>
              <w:fldChar w:fldCharType="separate"/>
            </w:r>
            <w:r w:rsidR="005724A2">
              <w:rPr>
                <w:noProof/>
                <w:webHidden/>
              </w:rPr>
              <w:t>26</w:t>
            </w:r>
            <w:r w:rsidR="005724A2">
              <w:rPr>
                <w:noProof/>
                <w:webHidden/>
              </w:rPr>
              <w:fldChar w:fldCharType="end"/>
            </w:r>
          </w:hyperlink>
        </w:p>
        <w:p w:rsidR="005724A2" w:rsidRDefault="009E5D57">
          <w:pPr>
            <w:pStyle w:val="TOC2"/>
            <w:tabs>
              <w:tab w:val="right" w:leader="dot" w:pos="9016"/>
            </w:tabs>
            <w:rPr>
              <w:rFonts w:asciiTheme="minorHAnsi" w:hAnsiTheme="minorHAnsi" w:cstheme="minorBidi"/>
              <w:iCs w:val="0"/>
              <w:noProof/>
              <w:lang w:val="en-AU" w:eastAsia="en-AU"/>
            </w:rPr>
          </w:pPr>
          <w:hyperlink w:anchor="_Toc387320582" w:history="1">
            <w:r w:rsidR="005724A2" w:rsidRPr="00116072">
              <w:rPr>
                <w:rStyle w:val="Hyperlink"/>
                <w:noProof/>
              </w:rPr>
              <w:t>Appendix 5 – Calculated values and indicators</w:t>
            </w:r>
            <w:r w:rsidR="005724A2">
              <w:rPr>
                <w:noProof/>
                <w:webHidden/>
              </w:rPr>
              <w:tab/>
            </w:r>
            <w:r w:rsidR="005724A2">
              <w:rPr>
                <w:noProof/>
                <w:webHidden/>
              </w:rPr>
              <w:fldChar w:fldCharType="begin"/>
            </w:r>
            <w:r w:rsidR="005724A2">
              <w:rPr>
                <w:noProof/>
                <w:webHidden/>
              </w:rPr>
              <w:instrText xml:space="preserve"> PAGEREF _Toc387320582 \h </w:instrText>
            </w:r>
            <w:r w:rsidR="005724A2">
              <w:rPr>
                <w:noProof/>
                <w:webHidden/>
              </w:rPr>
            </w:r>
            <w:r w:rsidR="005724A2">
              <w:rPr>
                <w:noProof/>
                <w:webHidden/>
              </w:rPr>
              <w:fldChar w:fldCharType="separate"/>
            </w:r>
            <w:r w:rsidR="005724A2">
              <w:rPr>
                <w:noProof/>
                <w:webHidden/>
              </w:rPr>
              <w:t>28</w:t>
            </w:r>
            <w:r w:rsidR="005724A2">
              <w:rPr>
                <w:noProof/>
                <w:webHidden/>
              </w:rPr>
              <w:fldChar w:fldCharType="end"/>
            </w:r>
          </w:hyperlink>
        </w:p>
        <w:p w:rsidR="007957CD" w:rsidRPr="00EE2C20" w:rsidRDefault="00C415A1">
          <w:pPr>
            <w:rPr>
              <w:rFonts w:ascii="Arial" w:hAnsi="Arial" w:cs="Arial"/>
            </w:rPr>
          </w:pPr>
          <w:r w:rsidRPr="00EE2C20">
            <w:rPr>
              <w:rFonts w:ascii="Arial" w:hAnsi="Arial" w:cs="Arial"/>
              <w:iCs/>
            </w:rPr>
            <w:fldChar w:fldCharType="end"/>
          </w:r>
        </w:p>
      </w:sdtContent>
    </w:sdt>
    <w:p w:rsidR="007957CD" w:rsidRPr="00EE2C20" w:rsidRDefault="004C5036" w:rsidP="007957CD">
      <w:pPr>
        <w:pStyle w:val="TOC1"/>
        <w:tabs>
          <w:tab w:val="right" w:leader="dot" w:pos="9016"/>
        </w:tabs>
        <w:rPr>
          <w:rFonts w:cs="Arial"/>
          <w:iCs/>
          <w:noProof/>
        </w:rPr>
      </w:pPr>
      <w:r w:rsidRPr="00EE2C20">
        <w:rPr>
          <w:rFonts w:cs="Arial"/>
          <w:sz w:val="24"/>
          <w:szCs w:val="24"/>
        </w:rPr>
        <w:fldChar w:fldCharType="begin"/>
      </w:r>
      <w:r w:rsidRPr="00EE2C20">
        <w:rPr>
          <w:rFonts w:cs="Arial"/>
        </w:rPr>
        <w:instrText xml:space="preserve"> TOC \o "1-2" \h \z \u </w:instrText>
      </w:r>
      <w:r w:rsidRPr="00EE2C20">
        <w:rPr>
          <w:rFonts w:cs="Arial"/>
          <w:sz w:val="24"/>
          <w:szCs w:val="24"/>
        </w:rPr>
        <w:fldChar w:fldCharType="separate"/>
      </w:r>
    </w:p>
    <w:p w:rsidR="0038188D" w:rsidRPr="00EE2C20" w:rsidRDefault="004C5036" w:rsidP="00727FE8">
      <w:pPr>
        <w:pStyle w:val="Title"/>
        <w:rPr>
          <w:rFonts w:ascii="Arial" w:hAnsi="Arial" w:cs="Arial"/>
        </w:rPr>
        <w:sectPr w:rsidR="0038188D" w:rsidRPr="00EE2C20" w:rsidSect="007957CD">
          <w:pgSz w:w="11906" w:h="16838" w:code="9"/>
          <w:pgMar w:top="1440" w:right="1440" w:bottom="1440" w:left="1440" w:header="708" w:footer="708" w:gutter="0"/>
          <w:cols w:space="708"/>
          <w:docGrid w:linePitch="360"/>
        </w:sectPr>
      </w:pPr>
      <w:r w:rsidRPr="00EE2C20">
        <w:rPr>
          <w:rFonts w:ascii="Arial" w:hAnsi="Arial" w:cs="Arial"/>
        </w:rPr>
        <w:fldChar w:fldCharType="end"/>
      </w:r>
    </w:p>
    <w:p w:rsidR="007957CD" w:rsidRPr="00EE2C20" w:rsidRDefault="007957CD" w:rsidP="00727FE8">
      <w:pPr>
        <w:pStyle w:val="Heading1"/>
        <w:rPr>
          <w:rFonts w:ascii="Arial" w:hAnsi="Arial" w:cs="Arial"/>
        </w:rPr>
        <w:sectPr w:rsidR="007957CD" w:rsidRPr="00EE2C20" w:rsidSect="00FD61CB">
          <w:footerReference w:type="default" r:id="rId17"/>
          <w:type w:val="continuous"/>
          <w:pgSz w:w="11906" w:h="16838" w:code="9"/>
          <w:pgMar w:top="1440" w:right="1440" w:bottom="1440" w:left="1440" w:header="708" w:footer="708" w:gutter="0"/>
          <w:pgNumType w:start="1"/>
          <w:cols w:space="708"/>
          <w:docGrid w:linePitch="360"/>
        </w:sectPr>
      </w:pPr>
      <w:bookmarkStart w:id="2" w:name="_Toc349146465"/>
      <w:bookmarkStart w:id="3" w:name="_Toc349209110"/>
      <w:bookmarkStart w:id="4" w:name="_Toc349210218"/>
      <w:bookmarkEnd w:id="1"/>
    </w:p>
    <w:p w:rsidR="00B3273B" w:rsidRPr="00EE2C20" w:rsidRDefault="00B3273B">
      <w:pPr>
        <w:rPr>
          <w:rFonts w:ascii="Arial" w:eastAsiaTheme="majorEastAsia" w:hAnsi="Arial" w:cs="Arial"/>
          <w:b/>
          <w:bCs/>
          <w:color w:val="365F91" w:themeColor="accent1" w:themeShade="BF"/>
          <w:sz w:val="28"/>
          <w:szCs w:val="28"/>
        </w:rPr>
      </w:pPr>
      <w:r w:rsidRPr="00EE2C20">
        <w:rPr>
          <w:rFonts w:ascii="Arial" w:hAnsi="Arial" w:cs="Arial"/>
        </w:rPr>
        <w:lastRenderedPageBreak/>
        <w:br w:type="page"/>
      </w:r>
    </w:p>
    <w:p w:rsidR="00685C48" w:rsidRPr="00EE2C20" w:rsidRDefault="00685C48" w:rsidP="00727FE8">
      <w:pPr>
        <w:pStyle w:val="Heading1"/>
        <w:rPr>
          <w:rFonts w:ascii="Arial" w:hAnsi="Arial" w:cs="Arial"/>
        </w:rPr>
      </w:pPr>
      <w:bookmarkStart w:id="5" w:name="_Toc387320569"/>
      <w:r w:rsidRPr="00EE2C20">
        <w:rPr>
          <w:rFonts w:ascii="Arial" w:hAnsi="Arial" w:cs="Arial"/>
        </w:rPr>
        <w:lastRenderedPageBreak/>
        <w:t>Introduction</w:t>
      </w:r>
      <w:bookmarkEnd w:id="2"/>
      <w:bookmarkEnd w:id="3"/>
      <w:bookmarkEnd w:id="4"/>
      <w:bookmarkEnd w:id="5"/>
    </w:p>
    <w:p w:rsidR="00FA29F8" w:rsidRPr="00EE2C20" w:rsidRDefault="00C415A1" w:rsidP="00491AC6">
      <w:pPr>
        <w:autoSpaceDE w:val="0"/>
        <w:autoSpaceDN w:val="0"/>
        <w:adjustRightInd w:val="0"/>
        <w:spacing w:line="320" w:lineRule="atLeast"/>
        <w:jc w:val="both"/>
        <w:rPr>
          <w:rFonts w:ascii="Arial" w:hAnsi="Arial" w:cs="Arial"/>
          <w:color w:val="000000" w:themeColor="text1"/>
        </w:rPr>
      </w:pPr>
      <w:r w:rsidRPr="00EE2C20">
        <w:rPr>
          <w:rFonts w:ascii="Arial" w:hAnsi="Arial" w:cs="Arial"/>
          <w:color w:val="000000" w:themeColor="text1"/>
        </w:rPr>
        <w:t xml:space="preserve">The </w:t>
      </w:r>
      <w:r w:rsidR="00746AB4" w:rsidRPr="00EE2C20">
        <w:rPr>
          <w:rFonts w:ascii="Arial" w:hAnsi="Arial" w:cs="Arial"/>
          <w:color w:val="000000" w:themeColor="text1"/>
        </w:rPr>
        <w:t xml:space="preserve">Great Hobart </w:t>
      </w:r>
      <w:r w:rsidRPr="00EE2C20">
        <w:rPr>
          <w:rFonts w:ascii="Arial" w:hAnsi="Arial" w:cs="Arial"/>
          <w:color w:val="000000" w:themeColor="text1"/>
        </w:rPr>
        <w:t xml:space="preserve">Travel Speed Survey (Survey) is a project undertaken by the Department </w:t>
      </w:r>
      <w:r w:rsidR="00116C23" w:rsidRPr="00EE2C20">
        <w:rPr>
          <w:rFonts w:ascii="Arial" w:hAnsi="Arial" w:cs="Arial"/>
          <w:color w:val="000000" w:themeColor="text1"/>
        </w:rPr>
        <w:t xml:space="preserve">of Infrastructure, Energy and Resources (DIER) </w:t>
      </w:r>
      <w:r w:rsidRPr="00EE2C20">
        <w:rPr>
          <w:rFonts w:ascii="Arial" w:hAnsi="Arial" w:cs="Arial"/>
          <w:color w:val="000000" w:themeColor="text1"/>
        </w:rPr>
        <w:t xml:space="preserve">to monitor the performance of the major </w:t>
      </w:r>
      <w:r w:rsidR="00FA29F8" w:rsidRPr="00EE2C20">
        <w:rPr>
          <w:rFonts w:ascii="Arial" w:hAnsi="Arial" w:cs="Arial"/>
          <w:color w:val="000000" w:themeColor="text1"/>
        </w:rPr>
        <w:t>road networks</w:t>
      </w:r>
      <w:r w:rsidRPr="00EE2C20">
        <w:rPr>
          <w:rFonts w:ascii="Arial" w:hAnsi="Arial" w:cs="Arial"/>
          <w:color w:val="000000" w:themeColor="text1"/>
        </w:rPr>
        <w:t xml:space="preserve"> servicing the Greater Hobart area</w:t>
      </w:r>
      <w:r w:rsidR="00FA29F8" w:rsidRPr="00EE2C20">
        <w:rPr>
          <w:rFonts w:ascii="Arial" w:hAnsi="Arial" w:cs="Arial"/>
          <w:color w:val="000000" w:themeColor="text1"/>
        </w:rPr>
        <w:t>. The Su</w:t>
      </w:r>
      <w:r w:rsidR="000162C6" w:rsidRPr="00EE2C20">
        <w:rPr>
          <w:rFonts w:ascii="Arial" w:hAnsi="Arial" w:cs="Arial"/>
          <w:color w:val="000000" w:themeColor="text1"/>
        </w:rPr>
        <w:t>rvey</w:t>
      </w:r>
      <w:r w:rsidR="00FA29F8" w:rsidRPr="00EE2C20">
        <w:rPr>
          <w:rFonts w:ascii="Arial" w:hAnsi="Arial" w:cs="Arial"/>
          <w:color w:val="000000" w:themeColor="text1"/>
        </w:rPr>
        <w:t xml:space="preserve"> uses actual travel times and speeds to identify periods of congestion and the locations that they occur.</w:t>
      </w:r>
    </w:p>
    <w:p w:rsidR="000162C6" w:rsidRPr="00EE2C20" w:rsidRDefault="000162C6" w:rsidP="000162C6">
      <w:pPr>
        <w:rPr>
          <w:rFonts w:ascii="Arial" w:hAnsi="Arial" w:cs="Arial"/>
        </w:rPr>
      </w:pPr>
      <w:r w:rsidRPr="00EE2C20">
        <w:rPr>
          <w:rFonts w:ascii="Arial" w:hAnsi="Arial" w:cs="Arial"/>
        </w:rPr>
        <w:t>In this Survey, congestion is measured using average travel</w:t>
      </w:r>
      <w:r w:rsidRPr="00EE2C20">
        <w:rPr>
          <w:rFonts w:ascii="Arial" w:hAnsi="Arial" w:cs="Arial"/>
          <w:i/>
        </w:rPr>
        <w:t xml:space="preserve"> </w:t>
      </w:r>
      <w:r w:rsidRPr="00EE2C20">
        <w:rPr>
          <w:rFonts w:ascii="Arial" w:hAnsi="Arial" w:cs="Arial"/>
        </w:rPr>
        <w:t xml:space="preserve">time </w:t>
      </w:r>
      <w:r w:rsidR="002C1AEF" w:rsidRPr="00EE2C20">
        <w:rPr>
          <w:rFonts w:ascii="Arial" w:hAnsi="Arial" w:cs="Arial"/>
        </w:rPr>
        <w:t xml:space="preserve">and </w:t>
      </w:r>
      <w:r w:rsidRPr="00EE2C20">
        <w:rPr>
          <w:rFonts w:ascii="Arial" w:hAnsi="Arial" w:cs="Arial"/>
        </w:rPr>
        <w:t>speed</w:t>
      </w:r>
      <w:r w:rsidR="00116C23" w:rsidRPr="00EE2C20">
        <w:rPr>
          <w:rFonts w:ascii="Arial" w:hAnsi="Arial" w:cs="Arial"/>
          <w:i/>
        </w:rPr>
        <w:t xml:space="preserve"> </w:t>
      </w:r>
      <w:r w:rsidR="00116C23" w:rsidRPr="00EE2C20">
        <w:rPr>
          <w:rFonts w:ascii="Arial" w:hAnsi="Arial" w:cs="Arial"/>
        </w:rPr>
        <w:t xml:space="preserve">(see Appendix </w:t>
      </w:r>
      <w:r w:rsidR="00CA1364" w:rsidRPr="00EE2C20">
        <w:rPr>
          <w:rFonts w:ascii="Arial" w:hAnsi="Arial" w:cs="Arial"/>
        </w:rPr>
        <w:t>5</w:t>
      </w:r>
      <w:r w:rsidR="00116C23" w:rsidRPr="00EE2C20">
        <w:rPr>
          <w:rFonts w:ascii="Arial" w:hAnsi="Arial" w:cs="Arial"/>
        </w:rPr>
        <w:t xml:space="preserve"> for definitions of these</w:t>
      </w:r>
      <w:r w:rsidR="00BA045E" w:rsidRPr="00EE2C20">
        <w:rPr>
          <w:rFonts w:ascii="Arial" w:hAnsi="Arial" w:cs="Arial"/>
        </w:rPr>
        <w:t xml:space="preserve"> and other terms used in this s</w:t>
      </w:r>
      <w:r w:rsidR="00116C23" w:rsidRPr="00EE2C20">
        <w:rPr>
          <w:rFonts w:ascii="Arial" w:hAnsi="Arial" w:cs="Arial"/>
        </w:rPr>
        <w:t>ummary)</w:t>
      </w:r>
      <w:r w:rsidRPr="00EE2C20">
        <w:rPr>
          <w:rFonts w:ascii="Arial" w:hAnsi="Arial" w:cs="Arial"/>
        </w:rPr>
        <w:t>.</w:t>
      </w:r>
      <w:r w:rsidR="00EC42EF" w:rsidRPr="00EE2C20">
        <w:rPr>
          <w:rFonts w:ascii="Arial" w:hAnsi="Arial" w:cs="Arial"/>
        </w:rPr>
        <w:t xml:space="preserve"> </w:t>
      </w:r>
      <w:r w:rsidR="00116C23" w:rsidRPr="00EE2C20">
        <w:rPr>
          <w:rFonts w:ascii="Arial" w:hAnsi="Arial" w:cs="Arial"/>
        </w:rPr>
        <w:t>C</w:t>
      </w:r>
      <w:r w:rsidR="00EC42EF" w:rsidRPr="00EE2C20">
        <w:rPr>
          <w:rFonts w:ascii="Arial" w:hAnsi="Arial" w:cs="Arial"/>
        </w:rPr>
        <w:t xml:space="preserve">ongestion is generally most pronounced in the morning </w:t>
      </w:r>
      <w:r w:rsidR="00116C23" w:rsidRPr="00EE2C20">
        <w:rPr>
          <w:rFonts w:ascii="Arial" w:hAnsi="Arial" w:cs="Arial"/>
        </w:rPr>
        <w:t xml:space="preserve">(AM peak) </w:t>
      </w:r>
      <w:r w:rsidR="00EC42EF" w:rsidRPr="00EE2C20">
        <w:rPr>
          <w:rFonts w:ascii="Arial" w:hAnsi="Arial" w:cs="Arial"/>
        </w:rPr>
        <w:t>and late afternoon</w:t>
      </w:r>
      <w:r w:rsidR="00116C23" w:rsidRPr="00EE2C20">
        <w:rPr>
          <w:rFonts w:ascii="Arial" w:hAnsi="Arial" w:cs="Arial"/>
        </w:rPr>
        <w:t xml:space="preserve"> (PM peak),</w:t>
      </w:r>
      <w:r w:rsidR="00EC42EF" w:rsidRPr="00EE2C20">
        <w:rPr>
          <w:rFonts w:ascii="Arial" w:hAnsi="Arial" w:cs="Arial"/>
        </w:rPr>
        <w:t xml:space="preserve"> which largely reflects work and school start and end times.</w:t>
      </w:r>
    </w:p>
    <w:p w:rsidR="000162C6" w:rsidRPr="00EE2C20" w:rsidRDefault="000162C6" w:rsidP="00491AC6">
      <w:pPr>
        <w:autoSpaceDE w:val="0"/>
        <w:autoSpaceDN w:val="0"/>
        <w:adjustRightInd w:val="0"/>
        <w:spacing w:line="320" w:lineRule="atLeast"/>
        <w:jc w:val="both"/>
        <w:rPr>
          <w:rFonts w:ascii="Arial" w:hAnsi="Arial" w:cs="Arial"/>
        </w:rPr>
      </w:pPr>
      <w:r w:rsidRPr="00EE2C20">
        <w:rPr>
          <w:rFonts w:ascii="Arial" w:hAnsi="Arial" w:cs="Arial"/>
        </w:rPr>
        <w:t xml:space="preserve">Having an understanding of how the road network performs is critical to </w:t>
      </w:r>
      <w:r w:rsidR="00044AC9" w:rsidRPr="00EE2C20">
        <w:rPr>
          <w:rFonts w:ascii="Arial" w:hAnsi="Arial" w:cs="Arial"/>
        </w:rPr>
        <w:t>improv</w:t>
      </w:r>
      <w:r w:rsidR="00591D3C" w:rsidRPr="00EE2C20">
        <w:rPr>
          <w:rFonts w:ascii="Arial" w:hAnsi="Arial" w:cs="Arial"/>
        </w:rPr>
        <w:t>ing</w:t>
      </w:r>
      <w:r w:rsidR="00044AC9" w:rsidRPr="00EE2C20">
        <w:rPr>
          <w:rFonts w:ascii="Arial" w:hAnsi="Arial" w:cs="Arial"/>
        </w:rPr>
        <w:t xml:space="preserve"> reliability and accessibility for road users. It is also important to i</w:t>
      </w:r>
      <w:r w:rsidR="00116C23" w:rsidRPr="00EE2C20">
        <w:rPr>
          <w:rFonts w:ascii="Arial" w:hAnsi="Arial" w:cs="Arial"/>
        </w:rPr>
        <w:t>nform policy, and operational considerations</w:t>
      </w:r>
      <w:r w:rsidR="00044AC9" w:rsidRPr="00EE2C20">
        <w:rPr>
          <w:rFonts w:ascii="Arial" w:hAnsi="Arial" w:cs="Arial"/>
        </w:rPr>
        <w:t>,</w:t>
      </w:r>
      <w:r w:rsidR="00116C23" w:rsidRPr="00EE2C20">
        <w:rPr>
          <w:rFonts w:ascii="Arial" w:hAnsi="Arial" w:cs="Arial"/>
        </w:rPr>
        <w:t xml:space="preserve"> </w:t>
      </w:r>
      <w:r w:rsidR="00044AC9" w:rsidRPr="00EE2C20">
        <w:rPr>
          <w:rFonts w:ascii="Arial" w:hAnsi="Arial" w:cs="Arial"/>
        </w:rPr>
        <w:t>regarding</w:t>
      </w:r>
      <w:r w:rsidR="00116C23" w:rsidRPr="00EE2C20">
        <w:rPr>
          <w:rFonts w:ascii="Arial" w:hAnsi="Arial" w:cs="Arial"/>
        </w:rPr>
        <w:t xml:space="preserve"> the ongoing and future </w:t>
      </w:r>
      <w:r w:rsidR="00044AC9" w:rsidRPr="00EE2C20">
        <w:rPr>
          <w:rFonts w:ascii="Arial" w:hAnsi="Arial" w:cs="Arial"/>
        </w:rPr>
        <w:t>management</w:t>
      </w:r>
      <w:r w:rsidR="00116C23" w:rsidRPr="00EE2C20">
        <w:rPr>
          <w:rFonts w:ascii="Arial" w:hAnsi="Arial" w:cs="Arial"/>
        </w:rPr>
        <w:t xml:space="preserve"> of road networks, </w:t>
      </w:r>
      <w:r w:rsidR="00044AC9" w:rsidRPr="00EE2C20">
        <w:rPr>
          <w:rFonts w:ascii="Arial" w:hAnsi="Arial" w:cs="Arial"/>
        </w:rPr>
        <w:t>initiatives</w:t>
      </w:r>
      <w:r w:rsidR="00116C23" w:rsidRPr="00EE2C20">
        <w:rPr>
          <w:rFonts w:ascii="Arial" w:hAnsi="Arial" w:cs="Arial"/>
        </w:rPr>
        <w:t xml:space="preserve"> and planning</w:t>
      </w:r>
      <w:r w:rsidR="00044AC9" w:rsidRPr="00EE2C20">
        <w:rPr>
          <w:rFonts w:ascii="Arial" w:hAnsi="Arial" w:cs="Arial"/>
        </w:rPr>
        <w:t xml:space="preserve">, </w:t>
      </w:r>
      <w:r w:rsidRPr="00EE2C20">
        <w:rPr>
          <w:rFonts w:ascii="Arial" w:hAnsi="Arial" w:cs="Arial"/>
        </w:rPr>
        <w:t xml:space="preserve">and </w:t>
      </w:r>
      <w:r w:rsidR="00044AC9" w:rsidRPr="00EE2C20">
        <w:rPr>
          <w:rFonts w:ascii="Arial" w:hAnsi="Arial" w:cs="Arial"/>
        </w:rPr>
        <w:t xml:space="preserve">associated </w:t>
      </w:r>
      <w:r w:rsidRPr="00EE2C20">
        <w:rPr>
          <w:rFonts w:ascii="Arial" w:hAnsi="Arial" w:cs="Arial"/>
        </w:rPr>
        <w:t>funding submissions.</w:t>
      </w:r>
    </w:p>
    <w:p w:rsidR="00EC42EF" w:rsidRPr="00EE2C20" w:rsidRDefault="000162C6" w:rsidP="00727FE8">
      <w:pPr>
        <w:rPr>
          <w:rFonts w:ascii="Arial" w:hAnsi="Arial" w:cs="Arial"/>
        </w:rPr>
      </w:pPr>
      <w:r w:rsidRPr="00EE2C20">
        <w:rPr>
          <w:rFonts w:ascii="Arial" w:hAnsi="Arial" w:cs="Arial"/>
          <w:color w:val="000000" w:themeColor="text1"/>
        </w:rPr>
        <w:t xml:space="preserve">Building on the work undertaken in previous years, this </w:t>
      </w:r>
      <w:r w:rsidR="00755178" w:rsidRPr="00EE2C20">
        <w:rPr>
          <w:rFonts w:ascii="Arial" w:hAnsi="Arial" w:cs="Arial"/>
          <w:color w:val="000000" w:themeColor="text1"/>
        </w:rPr>
        <w:t>Survey</w:t>
      </w:r>
      <w:r w:rsidRPr="00EE2C20">
        <w:rPr>
          <w:rFonts w:ascii="Arial" w:hAnsi="Arial" w:cs="Arial"/>
        </w:rPr>
        <w:t xml:space="preserve"> </w:t>
      </w:r>
      <w:r w:rsidR="00116C23" w:rsidRPr="00EE2C20">
        <w:rPr>
          <w:rFonts w:ascii="Arial" w:hAnsi="Arial" w:cs="Arial"/>
        </w:rPr>
        <w:t xml:space="preserve">analyses the congestion levels of </w:t>
      </w:r>
      <w:r w:rsidR="00044AC9" w:rsidRPr="00EE2C20">
        <w:rPr>
          <w:rFonts w:ascii="Arial" w:hAnsi="Arial" w:cs="Arial"/>
        </w:rPr>
        <w:t>three</w:t>
      </w:r>
      <w:r w:rsidR="00116C23" w:rsidRPr="00EE2C20">
        <w:rPr>
          <w:rFonts w:ascii="Arial" w:hAnsi="Arial" w:cs="Arial"/>
        </w:rPr>
        <w:t xml:space="preserve"> major routes servicing the Greater Hobart area</w:t>
      </w:r>
      <w:r w:rsidR="00754F3B" w:rsidRPr="00EE2C20">
        <w:rPr>
          <w:rFonts w:ascii="Arial" w:hAnsi="Arial" w:cs="Arial"/>
        </w:rPr>
        <w:t>,</w:t>
      </w:r>
      <w:r w:rsidR="00044AC9" w:rsidRPr="00EE2C20">
        <w:rPr>
          <w:rFonts w:ascii="Arial" w:hAnsi="Arial" w:cs="Arial"/>
        </w:rPr>
        <w:t xml:space="preserve"> and the linking major roads in Hobart. The routes </w:t>
      </w:r>
      <w:r w:rsidR="00754F3B" w:rsidRPr="00EE2C20">
        <w:rPr>
          <w:rFonts w:ascii="Arial" w:hAnsi="Arial" w:cs="Arial"/>
        </w:rPr>
        <w:t>reviewed</w:t>
      </w:r>
      <w:r w:rsidR="00BA045E" w:rsidRPr="00EE2C20">
        <w:rPr>
          <w:rFonts w:ascii="Arial" w:hAnsi="Arial" w:cs="Arial"/>
        </w:rPr>
        <w:t xml:space="preserve"> we</w:t>
      </w:r>
      <w:r w:rsidR="00116C23" w:rsidRPr="00EE2C20">
        <w:rPr>
          <w:rFonts w:ascii="Arial" w:hAnsi="Arial" w:cs="Arial"/>
        </w:rPr>
        <w:t>re:</w:t>
      </w:r>
    </w:p>
    <w:p w:rsidR="00116C23" w:rsidRPr="00EE2C20" w:rsidRDefault="00116C23" w:rsidP="003A3A90">
      <w:pPr>
        <w:pStyle w:val="ListParagraph"/>
        <w:numPr>
          <w:ilvl w:val="0"/>
          <w:numId w:val="12"/>
        </w:numPr>
        <w:rPr>
          <w:rFonts w:ascii="Arial" w:hAnsi="Arial" w:cs="Arial"/>
        </w:rPr>
      </w:pPr>
      <w:r w:rsidRPr="00EE2C20">
        <w:rPr>
          <w:rFonts w:ascii="Arial" w:hAnsi="Arial" w:cs="Arial"/>
        </w:rPr>
        <w:t>Brooker Highway (Pontville</w:t>
      </w:r>
      <w:r w:rsidR="002C1AEF" w:rsidRPr="00EE2C20">
        <w:rPr>
          <w:rFonts w:ascii="Arial" w:hAnsi="Arial" w:cs="Arial"/>
        </w:rPr>
        <w:t xml:space="preserve"> to Hobart</w:t>
      </w:r>
      <w:r w:rsidRPr="00EE2C20">
        <w:rPr>
          <w:rFonts w:ascii="Arial" w:hAnsi="Arial" w:cs="Arial"/>
        </w:rPr>
        <w:t>);</w:t>
      </w:r>
    </w:p>
    <w:p w:rsidR="00116C23" w:rsidRPr="00EE2C20" w:rsidRDefault="00116C23" w:rsidP="003A3A90">
      <w:pPr>
        <w:pStyle w:val="ListParagraph"/>
        <w:numPr>
          <w:ilvl w:val="0"/>
          <w:numId w:val="12"/>
        </w:numPr>
        <w:rPr>
          <w:rFonts w:ascii="Arial" w:hAnsi="Arial" w:cs="Arial"/>
        </w:rPr>
      </w:pPr>
      <w:r w:rsidRPr="00EE2C20">
        <w:rPr>
          <w:rFonts w:ascii="Arial" w:hAnsi="Arial" w:cs="Arial"/>
        </w:rPr>
        <w:t>Tasman Highway (Sorell to Hobart)</w:t>
      </w:r>
      <w:r w:rsidR="002C1AEF" w:rsidRPr="00EE2C20">
        <w:rPr>
          <w:rFonts w:ascii="Arial" w:hAnsi="Arial" w:cs="Arial"/>
        </w:rPr>
        <w:t>;</w:t>
      </w:r>
    </w:p>
    <w:p w:rsidR="00116C23" w:rsidRPr="00EE2C20" w:rsidRDefault="00116C23" w:rsidP="003A3A90">
      <w:pPr>
        <w:pStyle w:val="ListParagraph"/>
        <w:numPr>
          <w:ilvl w:val="0"/>
          <w:numId w:val="12"/>
        </w:numPr>
        <w:rPr>
          <w:rFonts w:ascii="Arial" w:hAnsi="Arial" w:cs="Arial"/>
        </w:rPr>
      </w:pPr>
      <w:r w:rsidRPr="00EE2C20">
        <w:rPr>
          <w:rFonts w:ascii="Arial" w:hAnsi="Arial" w:cs="Arial"/>
        </w:rPr>
        <w:t>Southern Outlet Highway (Margate to Hobart);</w:t>
      </w:r>
      <w:r w:rsidR="00044AC9" w:rsidRPr="00EE2C20">
        <w:rPr>
          <w:rFonts w:ascii="Arial" w:hAnsi="Arial" w:cs="Arial"/>
        </w:rPr>
        <w:t xml:space="preserve"> and</w:t>
      </w:r>
    </w:p>
    <w:p w:rsidR="00116C23" w:rsidRPr="00EE2C20" w:rsidRDefault="00116C23" w:rsidP="003A3A90">
      <w:pPr>
        <w:pStyle w:val="ListParagraph"/>
        <w:numPr>
          <w:ilvl w:val="0"/>
          <w:numId w:val="12"/>
        </w:numPr>
        <w:rPr>
          <w:rFonts w:ascii="Arial" w:hAnsi="Arial" w:cs="Arial"/>
        </w:rPr>
      </w:pPr>
      <w:r w:rsidRPr="00EE2C20">
        <w:rPr>
          <w:rFonts w:ascii="Arial" w:hAnsi="Arial" w:cs="Arial"/>
        </w:rPr>
        <w:t xml:space="preserve">Macquarie Street </w:t>
      </w:r>
      <w:r w:rsidR="00044AC9" w:rsidRPr="00EE2C20">
        <w:rPr>
          <w:rFonts w:ascii="Arial" w:hAnsi="Arial" w:cs="Arial"/>
        </w:rPr>
        <w:t xml:space="preserve"> and Davey Street </w:t>
      </w:r>
      <w:r w:rsidRPr="00EE2C20">
        <w:rPr>
          <w:rFonts w:ascii="Arial" w:hAnsi="Arial" w:cs="Arial"/>
        </w:rPr>
        <w:t>(</w:t>
      </w:r>
      <w:r w:rsidR="00044AC9" w:rsidRPr="00EE2C20">
        <w:rPr>
          <w:rFonts w:ascii="Arial" w:hAnsi="Arial" w:cs="Arial"/>
        </w:rPr>
        <w:t>major roads linking</w:t>
      </w:r>
      <w:r w:rsidRPr="00EE2C20">
        <w:rPr>
          <w:rFonts w:ascii="Arial" w:hAnsi="Arial" w:cs="Arial"/>
        </w:rPr>
        <w:t xml:space="preserve"> </w:t>
      </w:r>
      <w:r w:rsidR="002C1AEF" w:rsidRPr="00EE2C20">
        <w:rPr>
          <w:rFonts w:ascii="Arial" w:hAnsi="Arial" w:cs="Arial"/>
        </w:rPr>
        <w:t xml:space="preserve">the </w:t>
      </w:r>
      <w:r w:rsidRPr="00EE2C20">
        <w:rPr>
          <w:rFonts w:ascii="Arial" w:hAnsi="Arial" w:cs="Arial"/>
        </w:rPr>
        <w:t>Southern Outlet and Tasman Highways)</w:t>
      </w:r>
      <w:r w:rsidR="00044AC9" w:rsidRPr="00EE2C20">
        <w:rPr>
          <w:rFonts w:ascii="Arial" w:hAnsi="Arial" w:cs="Arial"/>
        </w:rPr>
        <w:t>.</w:t>
      </w:r>
    </w:p>
    <w:p w:rsidR="00EC42EF" w:rsidRPr="00EE2C20" w:rsidRDefault="00EC42EF" w:rsidP="00727FE8">
      <w:pPr>
        <w:rPr>
          <w:rFonts w:ascii="Arial" w:hAnsi="Arial" w:cs="Arial"/>
        </w:rPr>
      </w:pPr>
      <w:r w:rsidRPr="00EE2C20">
        <w:rPr>
          <w:rFonts w:ascii="Arial" w:hAnsi="Arial" w:cs="Arial"/>
        </w:rPr>
        <w:t>Two further routes will be surveyed in 2014. These are the South Arm Highway (Lauderdale to Hobart); and the East Derwent Highway (Bridgewater to Hobart).</w:t>
      </w:r>
    </w:p>
    <w:p w:rsidR="004B3B1D" w:rsidRPr="00EE2C20" w:rsidRDefault="00EC42EF" w:rsidP="00727FE8">
      <w:pPr>
        <w:rPr>
          <w:rFonts w:ascii="Arial" w:hAnsi="Arial" w:cs="Arial"/>
        </w:rPr>
      </w:pPr>
      <w:r w:rsidRPr="00EE2C20">
        <w:rPr>
          <w:rFonts w:ascii="Arial" w:hAnsi="Arial" w:cs="Arial"/>
        </w:rPr>
        <w:t xml:space="preserve">All of these </w:t>
      </w:r>
      <w:r w:rsidR="00044AC9" w:rsidRPr="00EE2C20">
        <w:rPr>
          <w:rFonts w:ascii="Arial" w:hAnsi="Arial" w:cs="Arial"/>
        </w:rPr>
        <w:t>major</w:t>
      </w:r>
      <w:r w:rsidRPr="00EE2C20">
        <w:rPr>
          <w:rFonts w:ascii="Arial" w:hAnsi="Arial" w:cs="Arial"/>
        </w:rPr>
        <w:t xml:space="preserve"> routes </w:t>
      </w:r>
      <w:r w:rsidR="00755178" w:rsidRPr="00EE2C20">
        <w:rPr>
          <w:rFonts w:ascii="Arial" w:hAnsi="Arial" w:cs="Arial"/>
        </w:rPr>
        <w:t>were</w:t>
      </w:r>
      <w:r w:rsidRPr="00EE2C20">
        <w:rPr>
          <w:rFonts w:ascii="Arial" w:hAnsi="Arial" w:cs="Arial"/>
        </w:rPr>
        <w:t xml:space="preserve"> </w:t>
      </w:r>
      <w:r w:rsidR="00116C23" w:rsidRPr="00EE2C20">
        <w:rPr>
          <w:rFonts w:ascii="Arial" w:hAnsi="Arial" w:cs="Arial"/>
        </w:rPr>
        <w:t xml:space="preserve">also </w:t>
      </w:r>
      <w:r w:rsidRPr="00EE2C20">
        <w:rPr>
          <w:rFonts w:ascii="Arial" w:hAnsi="Arial" w:cs="Arial"/>
        </w:rPr>
        <w:t xml:space="preserve">surveyed </w:t>
      </w:r>
      <w:r w:rsidR="002C1AEF" w:rsidRPr="00EE2C20">
        <w:rPr>
          <w:rFonts w:ascii="Arial" w:hAnsi="Arial" w:cs="Arial"/>
        </w:rPr>
        <w:t xml:space="preserve">in </w:t>
      </w:r>
      <w:r w:rsidRPr="00EE2C20">
        <w:rPr>
          <w:rFonts w:ascii="Arial" w:hAnsi="Arial" w:cs="Arial"/>
        </w:rPr>
        <w:t xml:space="preserve">2006 and 2011. </w:t>
      </w:r>
    </w:p>
    <w:p w:rsidR="00754F3B" w:rsidRPr="00EE2C20" w:rsidRDefault="00754F3B" w:rsidP="00727FE8">
      <w:pPr>
        <w:pStyle w:val="Heading1"/>
        <w:rPr>
          <w:rFonts w:ascii="Arial" w:hAnsi="Arial" w:cs="Arial"/>
        </w:rPr>
      </w:pPr>
    </w:p>
    <w:p w:rsidR="00754F3B" w:rsidRPr="00EE2C20" w:rsidRDefault="00754F3B">
      <w:pPr>
        <w:rPr>
          <w:rFonts w:ascii="Arial" w:eastAsiaTheme="majorEastAsia" w:hAnsi="Arial" w:cs="Arial"/>
          <w:b/>
          <w:bCs/>
          <w:color w:val="365F91" w:themeColor="accent1" w:themeShade="BF"/>
          <w:sz w:val="28"/>
          <w:szCs w:val="28"/>
        </w:rPr>
      </w:pPr>
      <w:r w:rsidRPr="00EE2C20">
        <w:rPr>
          <w:rFonts w:ascii="Arial" w:hAnsi="Arial" w:cs="Arial"/>
        </w:rPr>
        <w:br w:type="page"/>
      </w:r>
    </w:p>
    <w:p w:rsidR="00BA045E" w:rsidRPr="00EE2C20" w:rsidRDefault="00BA045E" w:rsidP="00BA045E">
      <w:pPr>
        <w:pStyle w:val="Heading2"/>
        <w:rPr>
          <w:rFonts w:ascii="Arial" w:hAnsi="Arial" w:cs="Arial"/>
        </w:rPr>
      </w:pPr>
      <w:bookmarkStart w:id="6" w:name="_Toc349146469"/>
      <w:bookmarkStart w:id="7" w:name="_Toc349209114"/>
      <w:bookmarkStart w:id="8" w:name="_Toc349210222"/>
      <w:bookmarkStart w:id="9" w:name="_Toc387320570"/>
      <w:bookmarkStart w:id="10" w:name="_Toc312317211"/>
      <w:bookmarkStart w:id="11" w:name="_Toc349146466"/>
      <w:bookmarkStart w:id="12" w:name="_Toc349209111"/>
      <w:bookmarkStart w:id="13" w:name="_Toc349210219"/>
      <w:r w:rsidRPr="00EE2C20">
        <w:rPr>
          <w:rFonts w:ascii="Arial" w:hAnsi="Arial" w:cs="Arial"/>
        </w:rPr>
        <w:lastRenderedPageBreak/>
        <w:t>Summary</w:t>
      </w:r>
      <w:bookmarkEnd w:id="6"/>
      <w:bookmarkEnd w:id="7"/>
      <w:bookmarkEnd w:id="8"/>
      <w:r w:rsidRPr="00EE2C20">
        <w:rPr>
          <w:rFonts w:ascii="Arial" w:hAnsi="Arial" w:cs="Arial"/>
        </w:rPr>
        <w:t xml:space="preserve"> of findings</w:t>
      </w:r>
      <w:bookmarkEnd w:id="9"/>
    </w:p>
    <w:p w:rsidR="00BA045E" w:rsidRPr="00EE2C20" w:rsidRDefault="002B5FCE" w:rsidP="002B5FCE">
      <w:pPr>
        <w:rPr>
          <w:rFonts w:ascii="Arial" w:hAnsi="Arial" w:cs="Arial"/>
        </w:rPr>
      </w:pPr>
      <w:r w:rsidRPr="00EE2C20">
        <w:rPr>
          <w:rFonts w:ascii="Arial" w:hAnsi="Arial" w:cs="Arial"/>
        </w:rPr>
        <w:t xml:space="preserve">The 2013 Survey found that </w:t>
      </w:r>
      <w:r w:rsidR="0089742B" w:rsidRPr="00EE2C20">
        <w:rPr>
          <w:rFonts w:ascii="Arial" w:hAnsi="Arial" w:cs="Arial"/>
        </w:rPr>
        <w:t xml:space="preserve">traffic movement is at its slowest during </w:t>
      </w:r>
      <w:r w:rsidR="00BA045E" w:rsidRPr="00EE2C20">
        <w:rPr>
          <w:rFonts w:ascii="Arial" w:hAnsi="Arial" w:cs="Arial"/>
        </w:rPr>
        <w:t>the AM peak</w:t>
      </w:r>
      <w:r w:rsidR="0089742B" w:rsidRPr="00EE2C20">
        <w:rPr>
          <w:rFonts w:ascii="Arial" w:hAnsi="Arial" w:cs="Arial"/>
        </w:rPr>
        <w:t xml:space="preserve"> across all of the monit</w:t>
      </w:r>
      <w:r w:rsidR="0038204E" w:rsidRPr="00EE2C20">
        <w:rPr>
          <w:rFonts w:ascii="Arial" w:hAnsi="Arial" w:cs="Arial"/>
        </w:rPr>
        <w:t>ored roads. T</w:t>
      </w:r>
      <w:r w:rsidR="0089742B" w:rsidRPr="00EE2C20">
        <w:rPr>
          <w:rFonts w:ascii="Arial" w:hAnsi="Arial" w:cs="Arial"/>
        </w:rPr>
        <w:t xml:space="preserve">his is most notable in the </w:t>
      </w:r>
      <w:r w:rsidRPr="00EE2C20">
        <w:rPr>
          <w:rFonts w:ascii="Arial" w:hAnsi="Arial" w:cs="Arial"/>
        </w:rPr>
        <w:t>10</w:t>
      </w:r>
      <w:r w:rsidR="00EB1201" w:rsidRPr="00EE2C20">
        <w:rPr>
          <w:rFonts w:ascii="Arial" w:hAnsi="Arial" w:cs="Arial"/>
        </w:rPr>
        <w:t xml:space="preserve"> </w:t>
      </w:r>
      <w:r w:rsidRPr="00EE2C20">
        <w:rPr>
          <w:rFonts w:ascii="Arial" w:hAnsi="Arial" w:cs="Arial"/>
        </w:rPr>
        <w:t xml:space="preserve">km </w:t>
      </w:r>
      <w:r w:rsidR="0089742B" w:rsidRPr="00EE2C20">
        <w:rPr>
          <w:rFonts w:ascii="Arial" w:hAnsi="Arial" w:cs="Arial"/>
        </w:rPr>
        <w:t xml:space="preserve">section </w:t>
      </w:r>
      <w:r w:rsidRPr="00EE2C20">
        <w:rPr>
          <w:rFonts w:ascii="Arial" w:hAnsi="Arial" w:cs="Arial"/>
        </w:rPr>
        <w:t>closest to the Hobart C</w:t>
      </w:r>
      <w:r w:rsidR="0089742B" w:rsidRPr="00EE2C20">
        <w:rPr>
          <w:rFonts w:ascii="Arial" w:hAnsi="Arial" w:cs="Arial"/>
        </w:rPr>
        <w:t xml:space="preserve">entral </w:t>
      </w:r>
      <w:r w:rsidRPr="00EE2C20">
        <w:rPr>
          <w:rFonts w:ascii="Arial" w:hAnsi="Arial" w:cs="Arial"/>
        </w:rPr>
        <w:t>B</w:t>
      </w:r>
      <w:r w:rsidR="0089742B" w:rsidRPr="00EE2C20">
        <w:rPr>
          <w:rFonts w:ascii="Arial" w:hAnsi="Arial" w:cs="Arial"/>
        </w:rPr>
        <w:t xml:space="preserve">usiness </w:t>
      </w:r>
      <w:r w:rsidRPr="00EE2C20">
        <w:rPr>
          <w:rFonts w:ascii="Arial" w:hAnsi="Arial" w:cs="Arial"/>
        </w:rPr>
        <w:t>D</w:t>
      </w:r>
      <w:r w:rsidR="0089742B" w:rsidRPr="00EE2C20">
        <w:rPr>
          <w:rFonts w:ascii="Arial" w:hAnsi="Arial" w:cs="Arial"/>
        </w:rPr>
        <w:t>istrict,</w:t>
      </w:r>
      <w:r w:rsidRPr="00EE2C20">
        <w:rPr>
          <w:rFonts w:ascii="Arial" w:hAnsi="Arial" w:cs="Arial"/>
        </w:rPr>
        <w:t xml:space="preserve"> as intersections and interactions with other urban commuters increase.</w:t>
      </w:r>
    </w:p>
    <w:p w:rsidR="00EB1201" w:rsidRPr="00EE2C20" w:rsidRDefault="008E2DD4" w:rsidP="00EB1201">
      <w:pPr>
        <w:rPr>
          <w:rFonts w:ascii="Arial" w:hAnsi="Arial" w:cs="Arial"/>
        </w:rPr>
      </w:pPr>
      <w:r w:rsidRPr="00EE2C20">
        <w:rPr>
          <w:rFonts w:ascii="Arial" w:hAnsi="Arial" w:cs="Arial"/>
        </w:rPr>
        <w:t>T</w:t>
      </w:r>
      <w:r w:rsidR="00EB1201" w:rsidRPr="00EE2C20">
        <w:rPr>
          <w:rFonts w:ascii="Arial" w:hAnsi="Arial" w:cs="Arial"/>
        </w:rPr>
        <w:t xml:space="preserve">he general trends </w:t>
      </w:r>
      <w:r w:rsidRPr="00EE2C20">
        <w:rPr>
          <w:rFonts w:ascii="Arial" w:hAnsi="Arial" w:cs="Arial"/>
        </w:rPr>
        <w:t>from the 2013 Survey are summarised below.</w:t>
      </w:r>
    </w:p>
    <w:p w:rsidR="004A03E9" w:rsidRPr="00EE2C20" w:rsidRDefault="004A03E9" w:rsidP="00EB1201">
      <w:pPr>
        <w:rPr>
          <w:rFonts w:ascii="Arial" w:hAnsi="Arial" w:cs="Arial"/>
          <w:b/>
        </w:rPr>
      </w:pPr>
      <w:proofErr w:type="spellStart"/>
      <w:r w:rsidRPr="00EE2C20">
        <w:rPr>
          <w:rFonts w:ascii="Arial" w:hAnsi="Arial" w:cs="Arial"/>
          <w:b/>
        </w:rPr>
        <w:t>Brooker</w:t>
      </w:r>
      <w:proofErr w:type="spellEnd"/>
      <w:r w:rsidRPr="00EE2C20">
        <w:rPr>
          <w:rFonts w:ascii="Arial" w:hAnsi="Arial" w:cs="Arial"/>
          <w:b/>
        </w:rPr>
        <w:t xml:space="preserve"> Highway</w:t>
      </w:r>
    </w:p>
    <w:p w:rsidR="004A03E9" w:rsidRPr="00EE2C20" w:rsidRDefault="004A03E9" w:rsidP="00EB1201">
      <w:pPr>
        <w:pStyle w:val="ListParagraph"/>
        <w:numPr>
          <w:ilvl w:val="0"/>
          <w:numId w:val="17"/>
        </w:numPr>
        <w:rPr>
          <w:rFonts w:ascii="Arial" w:hAnsi="Arial" w:cs="Arial"/>
        </w:rPr>
      </w:pPr>
      <w:r w:rsidRPr="00EE2C20">
        <w:rPr>
          <w:rFonts w:ascii="Arial" w:hAnsi="Arial" w:cs="Arial"/>
        </w:rPr>
        <w:t>I</w:t>
      </w:r>
      <w:r w:rsidR="00EB1201" w:rsidRPr="00EE2C20">
        <w:rPr>
          <w:rFonts w:ascii="Arial" w:hAnsi="Arial" w:cs="Arial"/>
        </w:rPr>
        <w:t xml:space="preserve">nter-peak periods experienced a general increase in </w:t>
      </w:r>
      <w:r w:rsidRPr="00EE2C20">
        <w:rPr>
          <w:rFonts w:ascii="Arial" w:hAnsi="Arial" w:cs="Arial"/>
        </w:rPr>
        <w:t xml:space="preserve">travel speeds across the </w:t>
      </w:r>
      <w:r w:rsidR="008E2DD4" w:rsidRPr="00EE2C20">
        <w:rPr>
          <w:rFonts w:ascii="Arial" w:hAnsi="Arial" w:cs="Arial"/>
        </w:rPr>
        <w:t>highway</w:t>
      </w:r>
      <w:r w:rsidR="002C1AEF" w:rsidRPr="00EE2C20">
        <w:rPr>
          <w:rFonts w:ascii="Arial" w:hAnsi="Arial" w:cs="Arial"/>
        </w:rPr>
        <w:t>, when compared to previous Surveys</w:t>
      </w:r>
      <w:r w:rsidRPr="00EE2C20">
        <w:rPr>
          <w:rFonts w:ascii="Arial" w:hAnsi="Arial" w:cs="Arial"/>
        </w:rPr>
        <w:t>.</w:t>
      </w:r>
    </w:p>
    <w:p w:rsidR="004A03E9" w:rsidRPr="00EE2C20" w:rsidRDefault="004A03E9" w:rsidP="00EB1201">
      <w:pPr>
        <w:pStyle w:val="ListParagraph"/>
        <w:numPr>
          <w:ilvl w:val="0"/>
          <w:numId w:val="17"/>
        </w:numPr>
        <w:rPr>
          <w:rFonts w:ascii="Arial" w:hAnsi="Arial" w:cs="Arial"/>
        </w:rPr>
      </w:pPr>
      <w:r w:rsidRPr="00EE2C20">
        <w:rPr>
          <w:rFonts w:ascii="Arial" w:hAnsi="Arial" w:cs="Arial"/>
        </w:rPr>
        <w:t>P</w:t>
      </w:r>
      <w:r w:rsidR="00EB1201" w:rsidRPr="00EE2C20">
        <w:rPr>
          <w:rFonts w:ascii="Arial" w:hAnsi="Arial" w:cs="Arial"/>
        </w:rPr>
        <w:t>eak periods were largely consistent with performance in previous years, except for a reduction in travel speeds in the 10 km section closest to the CBD</w:t>
      </w:r>
      <w:r w:rsidRPr="00EE2C20">
        <w:rPr>
          <w:rFonts w:ascii="Arial" w:hAnsi="Arial" w:cs="Arial"/>
        </w:rPr>
        <w:t>.</w:t>
      </w:r>
    </w:p>
    <w:p w:rsidR="00EB1201" w:rsidRPr="00EE2C20" w:rsidRDefault="0089742B" w:rsidP="00EB1201">
      <w:pPr>
        <w:pStyle w:val="ListParagraph"/>
        <w:numPr>
          <w:ilvl w:val="0"/>
          <w:numId w:val="17"/>
        </w:numPr>
        <w:rPr>
          <w:rFonts w:ascii="Arial" w:hAnsi="Arial" w:cs="Arial"/>
        </w:rPr>
      </w:pPr>
      <w:r w:rsidRPr="00EE2C20">
        <w:rPr>
          <w:rFonts w:ascii="Arial" w:hAnsi="Arial" w:cs="Arial"/>
        </w:rPr>
        <w:t>Of the three highways surveyed, the Brooker Highway experiences the lowest travel speeds and highest deviation from sign posted speeds. However, the 2013 Survey indicated a general overall improvement in travel speeds following the</w:t>
      </w:r>
      <w:r w:rsidR="008E2DD4" w:rsidRPr="00EE2C20">
        <w:rPr>
          <w:rFonts w:ascii="Arial" w:hAnsi="Arial" w:cs="Arial"/>
        </w:rPr>
        <w:t xml:space="preserve"> commissioning of the Brighton B</w:t>
      </w:r>
      <w:r w:rsidRPr="00EE2C20">
        <w:rPr>
          <w:rFonts w:ascii="Arial" w:hAnsi="Arial" w:cs="Arial"/>
        </w:rPr>
        <w:t>y-pass</w:t>
      </w:r>
      <w:r w:rsidR="004A03E9" w:rsidRPr="00EE2C20">
        <w:rPr>
          <w:rFonts w:ascii="Arial" w:hAnsi="Arial" w:cs="Arial"/>
        </w:rPr>
        <w:t>.</w:t>
      </w:r>
    </w:p>
    <w:p w:rsidR="004A03E9" w:rsidRPr="00EE2C20" w:rsidRDefault="004A03E9" w:rsidP="004A03E9">
      <w:pPr>
        <w:rPr>
          <w:rFonts w:ascii="Arial" w:hAnsi="Arial" w:cs="Arial"/>
          <w:b/>
        </w:rPr>
      </w:pPr>
      <w:r w:rsidRPr="00EE2C20">
        <w:rPr>
          <w:rFonts w:ascii="Arial" w:hAnsi="Arial" w:cs="Arial"/>
          <w:b/>
        </w:rPr>
        <w:t>Tasman Highway</w:t>
      </w:r>
    </w:p>
    <w:p w:rsidR="00EB1201" w:rsidRPr="00EE2C20" w:rsidRDefault="004A03E9" w:rsidP="00EB1201">
      <w:pPr>
        <w:pStyle w:val="ListParagraph"/>
        <w:numPr>
          <w:ilvl w:val="0"/>
          <w:numId w:val="17"/>
        </w:numPr>
        <w:rPr>
          <w:rFonts w:ascii="Arial" w:hAnsi="Arial" w:cs="Arial"/>
        </w:rPr>
      </w:pPr>
      <w:r w:rsidRPr="00EE2C20">
        <w:rPr>
          <w:rFonts w:ascii="Arial" w:hAnsi="Arial" w:cs="Arial"/>
        </w:rPr>
        <w:t>T</w:t>
      </w:r>
      <w:r w:rsidR="00EB1201" w:rsidRPr="00EE2C20">
        <w:rPr>
          <w:rFonts w:ascii="Arial" w:hAnsi="Arial" w:cs="Arial"/>
        </w:rPr>
        <w:t>ravel speeds recorded were largely consistent with pr</w:t>
      </w:r>
      <w:r w:rsidR="008E2DD4" w:rsidRPr="00EE2C20">
        <w:rPr>
          <w:rFonts w:ascii="Arial" w:hAnsi="Arial" w:cs="Arial"/>
        </w:rPr>
        <w:t>evious S</w:t>
      </w:r>
      <w:r w:rsidRPr="00EE2C20">
        <w:rPr>
          <w:rFonts w:ascii="Arial" w:hAnsi="Arial" w:cs="Arial"/>
        </w:rPr>
        <w:t>urveys, however, there ha</w:t>
      </w:r>
      <w:r w:rsidR="00EB1201" w:rsidRPr="00EE2C20">
        <w:rPr>
          <w:rFonts w:ascii="Arial" w:hAnsi="Arial" w:cs="Arial"/>
        </w:rPr>
        <w:t xml:space="preserve">s </w:t>
      </w:r>
      <w:r w:rsidRPr="00EE2C20">
        <w:rPr>
          <w:rFonts w:ascii="Arial" w:hAnsi="Arial" w:cs="Arial"/>
        </w:rPr>
        <w:t xml:space="preserve">been </w:t>
      </w:r>
      <w:r w:rsidR="00EB1201" w:rsidRPr="00EE2C20">
        <w:rPr>
          <w:rFonts w:ascii="Arial" w:hAnsi="Arial" w:cs="Arial"/>
        </w:rPr>
        <w:t xml:space="preserve">a slight downward trend in </w:t>
      </w:r>
      <w:r w:rsidR="008E2DD4" w:rsidRPr="00EE2C20">
        <w:rPr>
          <w:rFonts w:ascii="Arial" w:hAnsi="Arial" w:cs="Arial"/>
        </w:rPr>
        <w:t xml:space="preserve">average </w:t>
      </w:r>
      <w:r w:rsidR="00EB1201" w:rsidRPr="00EE2C20">
        <w:rPr>
          <w:rFonts w:ascii="Arial" w:hAnsi="Arial" w:cs="Arial"/>
        </w:rPr>
        <w:t>trav</w:t>
      </w:r>
      <w:r w:rsidRPr="00EE2C20">
        <w:rPr>
          <w:rFonts w:ascii="Arial" w:hAnsi="Arial" w:cs="Arial"/>
        </w:rPr>
        <w:t>el speeds over time.</w:t>
      </w:r>
    </w:p>
    <w:p w:rsidR="004A03E9" w:rsidRPr="00EE2C20" w:rsidRDefault="004A03E9" w:rsidP="004A03E9">
      <w:pPr>
        <w:rPr>
          <w:rFonts w:ascii="Arial" w:hAnsi="Arial" w:cs="Arial"/>
          <w:b/>
        </w:rPr>
      </w:pPr>
      <w:r w:rsidRPr="00EE2C20">
        <w:rPr>
          <w:rFonts w:ascii="Arial" w:hAnsi="Arial" w:cs="Arial"/>
          <w:b/>
        </w:rPr>
        <w:t xml:space="preserve">Southern Outlet </w:t>
      </w:r>
    </w:p>
    <w:p w:rsidR="00EB1201" w:rsidRPr="00EE2C20" w:rsidRDefault="004A03E9" w:rsidP="00EB1201">
      <w:pPr>
        <w:pStyle w:val="ListParagraph"/>
        <w:numPr>
          <w:ilvl w:val="0"/>
          <w:numId w:val="17"/>
        </w:numPr>
        <w:rPr>
          <w:rFonts w:ascii="Arial" w:hAnsi="Arial" w:cs="Arial"/>
        </w:rPr>
      </w:pPr>
      <w:r w:rsidRPr="00EE2C20">
        <w:rPr>
          <w:rFonts w:ascii="Arial" w:hAnsi="Arial" w:cs="Arial"/>
        </w:rPr>
        <w:t>A</w:t>
      </w:r>
      <w:r w:rsidR="00EB1201" w:rsidRPr="00EE2C20">
        <w:rPr>
          <w:rFonts w:ascii="Arial" w:hAnsi="Arial" w:cs="Arial"/>
        </w:rPr>
        <w:t xml:space="preserve">verage travel speeds </w:t>
      </w:r>
      <w:r w:rsidRPr="00EE2C20">
        <w:rPr>
          <w:rFonts w:ascii="Arial" w:hAnsi="Arial" w:cs="Arial"/>
        </w:rPr>
        <w:t xml:space="preserve">have </w:t>
      </w:r>
      <w:r w:rsidR="00EB1201" w:rsidRPr="00EE2C20">
        <w:rPr>
          <w:rFonts w:ascii="Arial" w:hAnsi="Arial" w:cs="Arial"/>
        </w:rPr>
        <w:t>increased across the day, particularly in the PM peak.</w:t>
      </w:r>
      <w:r w:rsidRPr="00EE2C20">
        <w:rPr>
          <w:rFonts w:ascii="Arial" w:hAnsi="Arial" w:cs="Arial"/>
        </w:rPr>
        <w:t xml:space="preserve"> This increase in travel speeds </w:t>
      </w:r>
      <w:r w:rsidR="00484B30" w:rsidRPr="00EE2C20">
        <w:rPr>
          <w:rFonts w:ascii="Arial" w:hAnsi="Arial" w:cs="Arial"/>
        </w:rPr>
        <w:t>appears to reflect the impact of the Kingston B</w:t>
      </w:r>
      <w:r w:rsidRPr="00EE2C20">
        <w:rPr>
          <w:rFonts w:ascii="Arial" w:hAnsi="Arial" w:cs="Arial"/>
        </w:rPr>
        <w:t>y</w:t>
      </w:r>
      <w:r w:rsidRPr="00EE2C20">
        <w:rPr>
          <w:rFonts w:ascii="Arial" w:hAnsi="Arial" w:cs="Arial"/>
        </w:rPr>
        <w:noBreakHyphen/>
        <w:t>pass</w:t>
      </w:r>
      <w:r w:rsidR="00484B30" w:rsidRPr="00EE2C20">
        <w:rPr>
          <w:rFonts w:ascii="Arial" w:hAnsi="Arial" w:cs="Arial"/>
        </w:rPr>
        <w:t xml:space="preserve"> on traffic movement</w:t>
      </w:r>
      <w:r w:rsidRPr="00EE2C20">
        <w:rPr>
          <w:rFonts w:ascii="Arial" w:hAnsi="Arial" w:cs="Arial"/>
        </w:rPr>
        <w:t xml:space="preserve">, which has been commissioned </w:t>
      </w:r>
      <w:r w:rsidR="008E2DD4" w:rsidRPr="00EE2C20">
        <w:rPr>
          <w:rFonts w:ascii="Arial" w:hAnsi="Arial" w:cs="Arial"/>
        </w:rPr>
        <w:t>since the last S</w:t>
      </w:r>
      <w:r w:rsidRPr="00EE2C20">
        <w:rPr>
          <w:rFonts w:ascii="Arial" w:hAnsi="Arial" w:cs="Arial"/>
        </w:rPr>
        <w:t>urvey.</w:t>
      </w:r>
    </w:p>
    <w:p w:rsidR="004A03E9" w:rsidRPr="00EE2C20" w:rsidRDefault="004A03E9" w:rsidP="004A03E9">
      <w:pPr>
        <w:rPr>
          <w:rFonts w:ascii="Arial" w:hAnsi="Arial" w:cs="Arial"/>
          <w:b/>
        </w:rPr>
      </w:pPr>
      <w:r w:rsidRPr="00EE2C20">
        <w:rPr>
          <w:rFonts w:ascii="Arial" w:hAnsi="Arial" w:cs="Arial"/>
          <w:b/>
        </w:rPr>
        <w:t>Macquarie Street and Davey Street</w:t>
      </w:r>
    </w:p>
    <w:p w:rsidR="00EB1201" w:rsidRPr="00EE2C20" w:rsidRDefault="004A03E9" w:rsidP="00EB1201">
      <w:pPr>
        <w:pStyle w:val="ListParagraph"/>
        <w:numPr>
          <w:ilvl w:val="0"/>
          <w:numId w:val="17"/>
        </w:numPr>
        <w:rPr>
          <w:rFonts w:ascii="Arial" w:hAnsi="Arial" w:cs="Arial"/>
        </w:rPr>
      </w:pPr>
      <w:r w:rsidRPr="00EE2C20">
        <w:rPr>
          <w:rFonts w:ascii="Arial" w:hAnsi="Arial" w:cs="Arial"/>
        </w:rPr>
        <w:t>G</w:t>
      </w:r>
      <w:r w:rsidR="00EB1201" w:rsidRPr="00EE2C20">
        <w:rPr>
          <w:rFonts w:ascii="Arial" w:hAnsi="Arial" w:cs="Arial"/>
        </w:rPr>
        <w:t xml:space="preserve">enerally, Macquarie and Davey Streets experience more delay than </w:t>
      </w:r>
      <w:r w:rsidRPr="00EE2C20">
        <w:rPr>
          <w:rFonts w:ascii="Arial" w:hAnsi="Arial" w:cs="Arial"/>
        </w:rPr>
        <w:t>the surveyed highways</w:t>
      </w:r>
      <w:r w:rsidR="00EB1201" w:rsidRPr="00EE2C20">
        <w:rPr>
          <w:rFonts w:ascii="Arial" w:hAnsi="Arial" w:cs="Arial"/>
        </w:rPr>
        <w:t xml:space="preserve"> across all time periods. </w:t>
      </w:r>
      <w:r w:rsidR="00484B30" w:rsidRPr="00EE2C20">
        <w:rPr>
          <w:rFonts w:ascii="Arial" w:hAnsi="Arial" w:cs="Arial"/>
        </w:rPr>
        <w:t>A notable change from previous S</w:t>
      </w:r>
      <w:r w:rsidR="00EB1201" w:rsidRPr="00EE2C20">
        <w:rPr>
          <w:rFonts w:ascii="Arial" w:hAnsi="Arial" w:cs="Arial"/>
        </w:rPr>
        <w:t>urveys is an increase in delay for Davey St</w:t>
      </w:r>
      <w:r w:rsidRPr="00EE2C20">
        <w:rPr>
          <w:rFonts w:ascii="Arial" w:hAnsi="Arial" w:cs="Arial"/>
        </w:rPr>
        <w:t>reet</w:t>
      </w:r>
      <w:r w:rsidR="00EB1201" w:rsidRPr="00EE2C20">
        <w:rPr>
          <w:rFonts w:ascii="Arial" w:hAnsi="Arial" w:cs="Arial"/>
        </w:rPr>
        <w:t xml:space="preserve"> in the AM peak.</w:t>
      </w:r>
    </w:p>
    <w:p w:rsidR="00D013B9" w:rsidRPr="00EE2C20" w:rsidRDefault="00F203C3" w:rsidP="00152493">
      <w:pPr>
        <w:rPr>
          <w:rFonts w:ascii="Arial" w:hAnsi="Arial" w:cs="Arial"/>
        </w:rPr>
      </w:pPr>
      <w:r w:rsidRPr="00EE2C20">
        <w:rPr>
          <w:rFonts w:ascii="Arial" w:hAnsi="Arial" w:cs="Arial"/>
        </w:rPr>
        <w:t>At the whole of network</w:t>
      </w:r>
      <w:r w:rsidR="004A03E9" w:rsidRPr="00EE2C20">
        <w:rPr>
          <w:rStyle w:val="FootnoteReference"/>
          <w:rFonts w:ascii="Arial" w:hAnsi="Arial" w:cs="Arial"/>
        </w:rPr>
        <w:footnoteReference w:id="1"/>
      </w:r>
      <w:r w:rsidRPr="00EE2C20">
        <w:rPr>
          <w:rFonts w:ascii="Arial" w:hAnsi="Arial" w:cs="Arial"/>
        </w:rPr>
        <w:t xml:space="preserve"> level, there has been a general improvement in traffic movement </w:t>
      </w:r>
      <w:r w:rsidR="00C010A0" w:rsidRPr="00EE2C20">
        <w:rPr>
          <w:rFonts w:ascii="Arial" w:hAnsi="Arial" w:cs="Arial"/>
        </w:rPr>
        <w:t xml:space="preserve">since </w:t>
      </w:r>
      <w:r w:rsidRPr="00EE2C20">
        <w:rPr>
          <w:rFonts w:ascii="Arial" w:hAnsi="Arial" w:cs="Arial"/>
        </w:rPr>
        <w:t xml:space="preserve">the first Survey in </w:t>
      </w:r>
      <w:r w:rsidR="00C010A0" w:rsidRPr="00EE2C20">
        <w:rPr>
          <w:rFonts w:ascii="Arial" w:hAnsi="Arial" w:cs="Arial"/>
        </w:rPr>
        <w:t xml:space="preserve">2006. </w:t>
      </w:r>
      <w:r w:rsidRPr="00EE2C20">
        <w:rPr>
          <w:rFonts w:ascii="Arial" w:hAnsi="Arial" w:cs="Arial"/>
        </w:rPr>
        <w:t>As shown in F</w:t>
      </w:r>
      <w:r w:rsidR="00C010A0" w:rsidRPr="00EE2C20">
        <w:rPr>
          <w:rFonts w:ascii="Arial" w:hAnsi="Arial" w:cs="Arial"/>
        </w:rPr>
        <w:t>igure</w:t>
      </w:r>
      <w:r w:rsidRPr="00EE2C20">
        <w:rPr>
          <w:rFonts w:ascii="Arial" w:hAnsi="Arial" w:cs="Arial"/>
        </w:rPr>
        <w:t>s</w:t>
      </w:r>
      <w:r w:rsidR="00C010A0" w:rsidRPr="00EE2C20">
        <w:rPr>
          <w:rFonts w:ascii="Arial" w:hAnsi="Arial" w:cs="Arial"/>
        </w:rPr>
        <w:t xml:space="preserve"> 1 and 2</w:t>
      </w:r>
      <w:r w:rsidRPr="00EE2C20">
        <w:rPr>
          <w:rFonts w:ascii="Arial" w:hAnsi="Arial" w:cs="Arial"/>
        </w:rPr>
        <w:t xml:space="preserve"> below,</w:t>
      </w:r>
      <w:r w:rsidR="004A03E9" w:rsidRPr="00EE2C20">
        <w:rPr>
          <w:rFonts w:ascii="Arial" w:hAnsi="Arial" w:cs="Arial"/>
        </w:rPr>
        <w:t xml:space="preserve"> there has been a small increase in</w:t>
      </w:r>
      <w:r w:rsidR="00C010A0" w:rsidRPr="00EE2C20">
        <w:rPr>
          <w:rFonts w:ascii="Arial" w:hAnsi="Arial" w:cs="Arial"/>
        </w:rPr>
        <w:t xml:space="preserve"> </w:t>
      </w:r>
      <w:r w:rsidRPr="00EE2C20">
        <w:rPr>
          <w:rFonts w:ascii="Arial" w:hAnsi="Arial" w:cs="Arial"/>
        </w:rPr>
        <w:t>a</w:t>
      </w:r>
      <w:r w:rsidR="00165402" w:rsidRPr="00EE2C20">
        <w:rPr>
          <w:rFonts w:ascii="Arial" w:hAnsi="Arial" w:cs="Arial"/>
        </w:rPr>
        <w:t xml:space="preserve">verage speeds and </w:t>
      </w:r>
      <w:r w:rsidR="004A03E9" w:rsidRPr="00EE2C20">
        <w:rPr>
          <w:rFonts w:ascii="Arial" w:hAnsi="Arial" w:cs="Arial"/>
        </w:rPr>
        <w:t xml:space="preserve">a decrease </w:t>
      </w:r>
      <w:r w:rsidR="00484B30" w:rsidRPr="00EE2C20">
        <w:rPr>
          <w:rFonts w:ascii="Arial" w:hAnsi="Arial" w:cs="Arial"/>
        </w:rPr>
        <w:t xml:space="preserve">in </w:t>
      </w:r>
      <w:r w:rsidR="00165402" w:rsidRPr="00EE2C20">
        <w:rPr>
          <w:rFonts w:ascii="Arial" w:hAnsi="Arial" w:cs="Arial"/>
        </w:rPr>
        <w:t xml:space="preserve">average </w:t>
      </w:r>
      <w:r w:rsidR="00152493" w:rsidRPr="00EE2C20">
        <w:rPr>
          <w:rFonts w:ascii="Arial" w:hAnsi="Arial" w:cs="Arial"/>
        </w:rPr>
        <w:t xml:space="preserve">delays </w:t>
      </w:r>
      <w:r w:rsidR="00484B30" w:rsidRPr="00EE2C20">
        <w:rPr>
          <w:rFonts w:ascii="Arial" w:hAnsi="Arial" w:cs="Arial"/>
        </w:rPr>
        <w:t>experienced</w:t>
      </w:r>
      <w:r w:rsidR="00152493" w:rsidRPr="00EE2C20">
        <w:rPr>
          <w:rFonts w:ascii="Arial" w:hAnsi="Arial" w:cs="Arial"/>
        </w:rPr>
        <w:t>.</w:t>
      </w:r>
    </w:p>
    <w:p w:rsidR="00653399" w:rsidRPr="00EE2C20" w:rsidRDefault="00653399" w:rsidP="00653399">
      <w:pPr>
        <w:pStyle w:val="Caption"/>
        <w:keepNext/>
        <w:rPr>
          <w:rFonts w:ascii="Arial" w:hAnsi="Arial" w:cs="Arial"/>
        </w:rPr>
      </w:pPr>
      <w:r w:rsidRPr="00EE2C20">
        <w:rPr>
          <w:rFonts w:ascii="Arial" w:hAnsi="Arial" w:cs="Arial"/>
        </w:rPr>
        <w:lastRenderedPageBreak/>
        <w:t xml:space="preserve">Figure </w:t>
      </w:r>
      <w:r w:rsidR="000074C3" w:rsidRPr="00EE2C20">
        <w:rPr>
          <w:rFonts w:ascii="Arial" w:hAnsi="Arial" w:cs="Arial"/>
        </w:rPr>
        <w:fldChar w:fldCharType="begin"/>
      </w:r>
      <w:r w:rsidR="000074C3" w:rsidRPr="00EE2C20">
        <w:rPr>
          <w:rFonts w:ascii="Arial" w:hAnsi="Arial" w:cs="Arial"/>
        </w:rPr>
        <w:instrText xml:space="preserve"> SEQ Figure \* ARABIC </w:instrText>
      </w:r>
      <w:r w:rsidR="000074C3" w:rsidRPr="00EE2C20">
        <w:rPr>
          <w:rFonts w:ascii="Arial" w:hAnsi="Arial" w:cs="Arial"/>
        </w:rPr>
        <w:fldChar w:fldCharType="separate"/>
      </w:r>
      <w:r w:rsidR="00C537CD" w:rsidRPr="00EE2C20">
        <w:rPr>
          <w:rFonts w:ascii="Arial" w:hAnsi="Arial" w:cs="Arial"/>
          <w:noProof/>
        </w:rPr>
        <w:t>1</w:t>
      </w:r>
      <w:r w:rsidR="000074C3" w:rsidRPr="00EE2C20">
        <w:rPr>
          <w:rFonts w:ascii="Arial" w:hAnsi="Arial" w:cs="Arial"/>
          <w:noProof/>
        </w:rPr>
        <w:fldChar w:fldCharType="end"/>
      </w:r>
      <w:r w:rsidRPr="00EE2C20">
        <w:rPr>
          <w:rFonts w:ascii="Arial" w:hAnsi="Arial" w:cs="Arial"/>
        </w:rPr>
        <w:t xml:space="preserve"> </w:t>
      </w:r>
      <w:r w:rsidR="002C1AEF" w:rsidRPr="00EE2C20">
        <w:rPr>
          <w:rFonts w:ascii="Arial" w:hAnsi="Arial" w:cs="Arial"/>
        </w:rPr>
        <w:t>–</w:t>
      </w:r>
      <w:r w:rsidRPr="00EE2C20">
        <w:rPr>
          <w:rFonts w:ascii="Arial" w:hAnsi="Arial" w:cs="Arial"/>
        </w:rPr>
        <w:t xml:space="preserve"> Network</w:t>
      </w:r>
      <w:r w:rsidR="002C1AEF" w:rsidRPr="00EE2C20">
        <w:rPr>
          <w:rFonts w:ascii="Arial" w:hAnsi="Arial" w:cs="Arial"/>
          <w:vertAlign w:val="superscript"/>
        </w:rPr>
        <w:t>1</w:t>
      </w:r>
      <w:r w:rsidRPr="00EE2C20">
        <w:rPr>
          <w:rFonts w:ascii="Arial" w:hAnsi="Arial" w:cs="Arial"/>
        </w:rPr>
        <w:t xml:space="preserve"> Average Travel Speed</w:t>
      </w:r>
      <w:r w:rsidRPr="00EE2C20">
        <w:rPr>
          <w:rFonts w:ascii="Arial" w:hAnsi="Arial" w:cs="Arial"/>
        </w:rPr>
        <w:tab/>
      </w:r>
      <w:r w:rsidR="00F203C3" w:rsidRPr="00EE2C20">
        <w:rPr>
          <w:rFonts w:ascii="Arial" w:hAnsi="Arial" w:cs="Arial"/>
        </w:rPr>
        <w:tab/>
      </w:r>
      <w:r w:rsidRPr="00EE2C20">
        <w:rPr>
          <w:rFonts w:ascii="Arial" w:hAnsi="Arial" w:cs="Arial"/>
        </w:rPr>
        <w:t xml:space="preserve">          Figure </w:t>
      </w:r>
      <w:r w:rsidR="000074C3" w:rsidRPr="00EE2C20">
        <w:rPr>
          <w:rFonts w:ascii="Arial" w:hAnsi="Arial" w:cs="Arial"/>
        </w:rPr>
        <w:fldChar w:fldCharType="begin"/>
      </w:r>
      <w:r w:rsidR="000074C3" w:rsidRPr="00EE2C20">
        <w:rPr>
          <w:rFonts w:ascii="Arial" w:hAnsi="Arial" w:cs="Arial"/>
        </w:rPr>
        <w:instrText xml:space="preserve"> SEQ Figure \* ARABIC </w:instrText>
      </w:r>
      <w:r w:rsidR="000074C3" w:rsidRPr="00EE2C20">
        <w:rPr>
          <w:rFonts w:ascii="Arial" w:hAnsi="Arial" w:cs="Arial"/>
        </w:rPr>
        <w:fldChar w:fldCharType="separate"/>
      </w:r>
      <w:r w:rsidR="00C537CD" w:rsidRPr="00EE2C20">
        <w:rPr>
          <w:rFonts w:ascii="Arial" w:hAnsi="Arial" w:cs="Arial"/>
          <w:noProof/>
        </w:rPr>
        <w:t>2</w:t>
      </w:r>
      <w:r w:rsidR="000074C3" w:rsidRPr="00EE2C20">
        <w:rPr>
          <w:rFonts w:ascii="Arial" w:hAnsi="Arial" w:cs="Arial"/>
          <w:noProof/>
        </w:rPr>
        <w:fldChar w:fldCharType="end"/>
      </w:r>
      <w:r w:rsidRPr="00EE2C20">
        <w:rPr>
          <w:rFonts w:ascii="Arial" w:hAnsi="Arial" w:cs="Arial"/>
        </w:rPr>
        <w:t xml:space="preserve"> </w:t>
      </w:r>
      <w:r w:rsidR="002C1AEF" w:rsidRPr="00EE2C20">
        <w:rPr>
          <w:rFonts w:ascii="Arial" w:hAnsi="Arial" w:cs="Arial"/>
        </w:rPr>
        <w:t>–</w:t>
      </w:r>
      <w:r w:rsidRPr="00EE2C20">
        <w:rPr>
          <w:rFonts w:ascii="Arial" w:hAnsi="Arial" w:cs="Arial"/>
        </w:rPr>
        <w:t xml:space="preserve"> Network</w:t>
      </w:r>
      <w:r w:rsidR="002C1AEF" w:rsidRPr="00EE2C20">
        <w:rPr>
          <w:rFonts w:ascii="Arial" w:hAnsi="Arial" w:cs="Arial"/>
          <w:vertAlign w:val="superscript"/>
        </w:rPr>
        <w:t>1</w:t>
      </w:r>
      <w:r w:rsidRPr="00EE2C20">
        <w:rPr>
          <w:rFonts w:ascii="Arial" w:hAnsi="Arial" w:cs="Arial"/>
        </w:rPr>
        <w:t xml:space="preserve"> Average Travel Delay</w:t>
      </w:r>
    </w:p>
    <w:p w:rsidR="00927545" w:rsidRPr="00EE2C20" w:rsidRDefault="00927545" w:rsidP="00A62701">
      <w:pPr>
        <w:spacing w:after="0"/>
        <w:rPr>
          <w:rFonts w:ascii="Arial" w:hAnsi="Arial" w:cs="Arial"/>
        </w:rPr>
      </w:pPr>
      <w:r w:rsidRPr="00EE2C20">
        <w:rPr>
          <w:rFonts w:ascii="Arial" w:hAnsi="Arial" w:cs="Arial"/>
          <w:noProof/>
          <w:lang w:val="en-AU" w:eastAsia="en-AU"/>
        </w:rPr>
        <w:drawing>
          <wp:inline distT="0" distB="0" distL="0" distR="0" wp14:anchorId="5AE61CF6" wp14:editId="48F1E202">
            <wp:extent cx="2997642" cy="2019632"/>
            <wp:effectExtent l="0" t="0" r="1270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E2C20">
        <w:rPr>
          <w:rFonts w:ascii="Arial" w:hAnsi="Arial" w:cs="Arial"/>
          <w:noProof/>
          <w:lang w:val="en-AU" w:eastAsia="en-AU"/>
        </w:rPr>
        <w:drawing>
          <wp:inline distT="0" distB="0" distL="0" distR="0" wp14:anchorId="02783C00" wp14:editId="59A2743C">
            <wp:extent cx="2631882" cy="2035533"/>
            <wp:effectExtent l="0" t="0" r="16510" b="222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27545" w:rsidRPr="00EE2C20" w:rsidRDefault="00927545" w:rsidP="00BA045E">
      <w:pPr>
        <w:rPr>
          <w:rFonts w:ascii="Arial" w:hAnsi="Arial" w:cs="Arial"/>
          <w:sz w:val="18"/>
        </w:rPr>
      </w:pPr>
    </w:p>
    <w:p w:rsidR="00F203C3" w:rsidRPr="00EE2C20" w:rsidRDefault="00F203C3" w:rsidP="00F203C3">
      <w:pPr>
        <w:keepNext/>
        <w:rPr>
          <w:rFonts w:ascii="Arial" w:hAnsi="Arial" w:cs="Arial"/>
        </w:rPr>
      </w:pPr>
      <w:r w:rsidRPr="00EE2C20">
        <w:rPr>
          <w:rFonts w:ascii="Arial" w:hAnsi="Arial" w:cs="Arial"/>
        </w:rPr>
        <w:t>The findings of the 2013 Survey are summ</w:t>
      </w:r>
      <w:r w:rsidR="0089742B" w:rsidRPr="00EE2C20">
        <w:rPr>
          <w:rFonts w:ascii="Arial" w:hAnsi="Arial" w:cs="Arial"/>
        </w:rPr>
        <w:t>ar</w:t>
      </w:r>
      <w:r w:rsidRPr="00EE2C20">
        <w:rPr>
          <w:rFonts w:ascii="Arial" w:hAnsi="Arial" w:cs="Arial"/>
        </w:rPr>
        <w:t xml:space="preserve">ised in the </w:t>
      </w:r>
      <w:r w:rsidR="00741A27" w:rsidRPr="00EE2C20">
        <w:rPr>
          <w:rFonts w:ascii="Arial" w:hAnsi="Arial" w:cs="Arial"/>
        </w:rPr>
        <w:t>Figures 3 and 4 on the following page</w:t>
      </w:r>
      <w:r w:rsidRPr="00EE2C20">
        <w:rPr>
          <w:rFonts w:ascii="Arial" w:hAnsi="Arial" w:cs="Arial"/>
        </w:rPr>
        <w:t>.</w:t>
      </w:r>
    </w:p>
    <w:p w:rsidR="00BA045E" w:rsidRPr="00EE2C20" w:rsidRDefault="00F203C3" w:rsidP="00F203C3">
      <w:pPr>
        <w:keepNext/>
        <w:rPr>
          <w:rFonts w:ascii="Arial" w:hAnsi="Arial" w:cs="Arial"/>
        </w:rPr>
      </w:pPr>
      <w:r w:rsidRPr="00EE2C20">
        <w:rPr>
          <w:rFonts w:ascii="Arial" w:hAnsi="Arial" w:cs="Arial"/>
        </w:rPr>
        <w:t xml:space="preserve">These </w:t>
      </w:r>
      <w:r w:rsidR="00BA045E" w:rsidRPr="00EE2C20">
        <w:rPr>
          <w:rFonts w:ascii="Arial" w:hAnsi="Arial" w:cs="Arial"/>
        </w:rPr>
        <w:t>show:</w:t>
      </w:r>
    </w:p>
    <w:p w:rsidR="00BA045E" w:rsidRPr="00EE2C20" w:rsidRDefault="00BA045E" w:rsidP="00F203C3">
      <w:pPr>
        <w:pStyle w:val="ListParagraph"/>
        <w:keepNext/>
        <w:numPr>
          <w:ilvl w:val="0"/>
          <w:numId w:val="16"/>
        </w:numPr>
        <w:rPr>
          <w:rFonts w:ascii="Arial" w:hAnsi="Arial" w:cs="Arial"/>
        </w:rPr>
      </w:pPr>
      <w:r w:rsidRPr="00EE2C20">
        <w:rPr>
          <w:rFonts w:ascii="Arial" w:hAnsi="Arial" w:cs="Arial"/>
        </w:rPr>
        <w:t>total travel time for each route;</w:t>
      </w:r>
    </w:p>
    <w:p w:rsidR="00BA045E" w:rsidRPr="00EE2C20" w:rsidRDefault="00BA045E" w:rsidP="00BA045E">
      <w:pPr>
        <w:pStyle w:val="ListParagraph"/>
        <w:numPr>
          <w:ilvl w:val="0"/>
          <w:numId w:val="16"/>
        </w:numPr>
        <w:rPr>
          <w:rFonts w:ascii="Arial" w:hAnsi="Arial" w:cs="Arial"/>
        </w:rPr>
      </w:pPr>
      <w:r w:rsidRPr="00EE2C20">
        <w:rPr>
          <w:rFonts w:ascii="Arial" w:hAnsi="Arial" w:cs="Arial"/>
        </w:rPr>
        <w:t>time taken to travel the inner 10 km sections;</w:t>
      </w:r>
    </w:p>
    <w:p w:rsidR="00BA045E" w:rsidRPr="00EE2C20" w:rsidRDefault="00BA045E" w:rsidP="00BA045E">
      <w:pPr>
        <w:pStyle w:val="ListParagraph"/>
        <w:numPr>
          <w:ilvl w:val="0"/>
          <w:numId w:val="16"/>
        </w:numPr>
        <w:rPr>
          <w:rFonts w:ascii="Arial" w:hAnsi="Arial" w:cs="Arial"/>
        </w:rPr>
      </w:pPr>
      <w:r w:rsidRPr="00EE2C20">
        <w:rPr>
          <w:rFonts w:ascii="Arial" w:hAnsi="Arial" w:cs="Arial"/>
        </w:rPr>
        <w:t>delay, as kilometres per hour below posted speed limit; and</w:t>
      </w:r>
    </w:p>
    <w:p w:rsidR="00BA045E" w:rsidRPr="00EE2C20" w:rsidRDefault="00BA045E" w:rsidP="00BA045E">
      <w:pPr>
        <w:pStyle w:val="ListParagraph"/>
        <w:numPr>
          <w:ilvl w:val="0"/>
          <w:numId w:val="16"/>
        </w:numPr>
        <w:rPr>
          <w:rFonts w:ascii="Arial" w:hAnsi="Arial" w:cs="Arial"/>
        </w:rPr>
      </w:pPr>
      <w:r w:rsidRPr="00EE2C20">
        <w:rPr>
          <w:rFonts w:ascii="Arial" w:hAnsi="Arial" w:cs="Arial"/>
        </w:rPr>
        <w:t>the difference between</w:t>
      </w:r>
      <w:r w:rsidR="002C1AEF" w:rsidRPr="00EE2C20">
        <w:rPr>
          <w:rFonts w:ascii="Arial" w:hAnsi="Arial" w:cs="Arial"/>
        </w:rPr>
        <w:t xml:space="preserve"> traffic</w:t>
      </w:r>
      <w:r w:rsidRPr="00EE2C20">
        <w:rPr>
          <w:rFonts w:ascii="Arial" w:hAnsi="Arial" w:cs="Arial"/>
        </w:rPr>
        <w:t xml:space="preserve"> flow during peak and </w:t>
      </w:r>
      <w:r w:rsidR="002C1AEF" w:rsidRPr="00EE2C20">
        <w:rPr>
          <w:rFonts w:ascii="Arial" w:hAnsi="Arial" w:cs="Arial"/>
        </w:rPr>
        <w:t>inter</w:t>
      </w:r>
      <w:r w:rsidRPr="00EE2C20">
        <w:rPr>
          <w:rFonts w:ascii="Arial" w:hAnsi="Arial" w:cs="Arial"/>
        </w:rPr>
        <w:t>-peak times.</w:t>
      </w:r>
    </w:p>
    <w:p w:rsidR="00BA045E" w:rsidRPr="00EE2C20" w:rsidRDefault="00AA0287" w:rsidP="00BA045E">
      <w:pPr>
        <w:rPr>
          <w:rFonts w:ascii="Arial" w:hAnsi="Arial" w:cs="Arial"/>
          <w:i/>
          <w:u w:val="single"/>
        </w:rPr>
      </w:pPr>
      <w:r w:rsidRPr="00EE2C20">
        <w:rPr>
          <w:rFonts w:ascii="Arial" w:hAnsi="Arial" w:cs="Arial"/>
        </w:rPr>
        <w:t xml:space="preserve">More detail </w:t>
      </w:r>
      <w:r w:rsidR="00BA045E" w:rsidRPr="00EE2C20">
        <w:rPr>
          <w:rFonts w:ascii="Arial" w:hAnsi="Arial" w:cs="Arial"/>
        </w:rPr>
        <w:t>on each of the major travel routes monitored in the Survey</w:t>
      </w:r>
      <w:r w:rsidRPr="00EE2C20">
        <w:rPr>
          <w:rFonts w:ascii="Arial" w:hAnsi="Arial" w:cs="Arial"/>
        </w:rPr>
        <w:t xml:space="preserve"> </w:t>
      </w:r>
      <w:r w:rsidR="001C0DA4" w:rsidRPr="00EE2C20">
        <w:rPr>
          <w:rFonts w:ascii="Arial" w:hAnsi="Arial" w:cs="Arial"/>
        </w:rPr>
        <w:t>is</w:t>
      </w:r>
      <w:r w:rsidRPr="00EE2C20">
        <w:rPr>
          <w:rFonts w:ascii="Arial" w:hAnsi="Arial" w:cs="Arial"/>
        </w:rPr>
        <w:t xml:space="preserve"> provided in the following sections</w:t>
      </w:r>
      <w:r w:rsidR="00BA045E" w:rsidRPr="00EE2C20">
        <w:rPr>
          <w:rFonts w:ascii="Arial" w:hAnsi="Arial" w:cs="Arial"/>
        </w:rPr>
        <w:t>.</w:t>
      </w:r>
    </w:p>
    <w:p w:rsidR="00BA045E" w:rsidRPr="00EE2C20" w:rsidRDefault="00BA045E" w:rsidP="00BA045E">
      <w:pPr>
        <w:rPr>
          <w:rFonts w:ascii="Arial" w:hAnsi="Arial" w:cs="Arial"/>
        </w:rPr>
      </w:pPr>
    </w:p>
    <w:p w:rsidR="00BA045E" w:rsidRPr="00EE2C20" w:rsidRDefault="00BA045E" w:rsidP="00BA045E">
      <w:pPr>
        <w:pStyle w:val="Heading2"/>
        <w:rPr>
          <w:rFonts w:ascii="Arial" w:hAnsi="Arial" w:cs="Arial"/>
        </w:rPr>
        <w:sectPr w:rsidR="00BA045E" w:rsidRPr="00EE2C20" w:rsidSect="00FD61CB">
          <w:type w:val="continuous"/>
          <w:pgSz w:w="11906" w:h="16838" w:code="9"/>
          <w:pgMar w:top="1440" w:right="1440" w:bottom="1440" w:left="1440" w:header="708" w:footer="708" w:gutter="0"/>
          <w:cols w:space="708"/>
          <w:docGrid w:linePitch="360"/>
        </w:sectPr>
      </w:pPr>
    </w:p>
    <w:p w:rsidR="00BA045E" w:rsidRPr="00EE2C20" w:rsidRDefault="00BA045E" w:rsidP="00BA045E">
      <w:pPr>
        <w:pStyle w:val="Caption"/>
        <w:keepNext/>
        <w:rPr>
          <w:rFonts w:ascii="Arial" w:hAnsi="Arial" w:cs="Arial"/>
        </w:rPr>
      </w:pPr>
      <w:r w:rsidRPr="00EE2C20">
        <w:rPr>
          <w:rFonts w:ascii="Arial" w:hAnsi="Arial" w:cs="Arial"/>
        </w:rPr>
        <w:lastRenderedPageBreak/>
        <w:t xml:space="preserve">Figure </w:t>
      </w:r>
      <w:r w:rsidR="000074C3" w:rsidRPr="00EE2C20">
        <w:rPr>
          <w:rFonts w:ascii="Arial" w:hAnsi="Arial" w:cs="Arial"/>
        </w:rPr>
        <w:fldChar w:fldCharType="begin"/>
      </w:r>
      <w:r w:rsidR="000074C3" w:rsidRPr="00EE2C20">
        <w:rPr>
          <w:rFonts w:ascii="Arial" w:hAnsi="Arial" w:cs="Arial"/>
        </w:rPr>
        <w:instrText xml:space="preserve"> SEQ Figure \* ARABIC </w:instrText>
      </w:r>
      <w:r w:rsidR="000074C3" w:rsidRPr="00EE2C20">
        <w:rPr>
          <w:rFonts w:ascii="Arial" w:hAnsi="Arial" w:cs="Arial"/>
        </w:rPr>
        <w:fldChar w:fldCharType="separate"/>
      </w:r>
      <w:r w:rsidR="00C537CD" w:rsidRPr="00EE2C20">
        <w:rPr>
          <w:rFonts w:ascii="Arial" w:hAnsi="Arial" w:cs="Arial"/>
          <w:noProof/>
        </w:rPr>
        <w:t>3</w:t>
      </w:r>
      <w:r w:rsidR="000074C3" w:rsidRPr="00EE2C20">
        <w:rPr>
          <w:rFonts w:ascii="Arial" w:hAnsi="Arial" w:cs="Arial"/>
          <w:noProof/>
        </w:rPr>
        <w:fldChar w:fldCharType="end"/>
      </w:r>
      <w:r w:rsidRPr="00EE2C20">
        <w:rPr>
          <w:rFonts w:ascii="Arial" w:hAnsi="Arial" w:cs="Arial"/>
          <w:noProof/>
        </w:rPr>
        <w:t xml:space="preserve"> – 2013 Inbound traffic during the AM peak</w:t>
      </w:r>
      <w:r w:rsidRPr="00EE2C20">
        <w:rPr>
          <w:rFonts w:ascii="Arial" w:hAnsi="Arial" w:cs="Arial"/>
          <w:noProof/>
          <w:lang w:val="en-AU" w:eastAsia="en-AU"/>
        </w:rPr>
        <w:drawing>
          <wp:inline distT="0" distB="0" distL="0" distR="0" wp14:anchorId="48521065" wp14:editId="0F4BC112">
            <wp:extent cx="5731510" cy="809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 Peak Inbound 2013.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rsidR="00BA045E" w:rsidRPr="00EE2C20" w:rsidRDefault="00BA045E" w:rsidP="00BA045E">
      <w:pPr>
        <w:pStyle w:val="Caption"/>
        <w:keepNext/>
        <w:rPr>
          <w:rFonts w:ascii="Arial" w:hAnsi="Arial" w:cs="Arial"/>
        </w:rPr>
        <w:sectPr w:rsidR="00BA045E" w:rsidRPr="00EE2C20" w:rsidSect="00FD61CB">
          <w:type w:val="continuous"/>
          <w:pgSz w:w="11906" w:h="16838" w:code="9"/>
          <w:pgMar w:top="1440" w:right="1440" w:bottom="1440" w:left="1440" w:header="708" w:footer="708" w:gutter="0"/>
          <w:cols w:space="708"/>
          <w:docGrid w:linePitch="360"/>
        </w:sectPr>
      </w:pPr>
    </w:p>
    <w:p w:rsidR="00BA045E" w:rsidRPr="00EE2C20" w:rsidRDefault="00BA045E" w:rsidP="00BA045E">
      <w:pPr>
        <w:pStyle w:val="Caption"/>
        <w:keepNext/>
        <w:rPr>
          <w:rFonts w:ascii="Arial" w:hAnsi="Arial" w:cs="Arial"/>
        </w:rPr>
      </w:pPr>
      <w:r w:rsidRPr="00EE2C20">
        <w:rPr>
          <w:rFonts w:ascii="Arial" w:hAnsi="Arial" w:cs="Arial"/>
        </w:rPr>
        <w:lastRenderedPageBreak/>
        <w:t xml:space="preserve">Figure </w:t>
      </w:r>
      <w:r w:rsidR="000074C3" w:rsidRPr="00EE2C20">
        <w:rPr>
          <w:rFonts w:ascii="Arial" w:hAnsi="Arial" w:cs="Arial"/>
        </w:rPr>
        <w:fldChar w:fldCharType="begin"/>
      </w:r>
      <w:r w:rsidR="000074C3" w:rsidRPr="00EE2C20">
        <w:rPr>
          <w:rFonts w:ascii="Arial" w:hAnsi="Arial" w:cs="Arial"/>
        </w:rPr>
        <w:instrText xml:space="preserve"> SEQ Figure \* ARABIC </w:instrText>
      </w:r>
      <w:r w:rsidR="000074C3" w:rsidRPr="00EE2C20">
        <w:rPr>
          <w:rFonts w:ascii="Arial" w:hAnsi="Arial" w:cs="Arial"/>
        </w:rPr>
        <w:fldChar w:fldCharType="separate"/>
      </w:r>
      <w:r w:rsidR="00C537CD" w:rsidRPr="00EE2C20">
        <w:rPr>
          <w:rFonts w:ascii="Arial" w:hAnsi="Arial" w:cs="Arial"/>
          <w:noProof/>
        </w:rPr>
        <w:t>4</w:t>
      </w:r>
      <w:r w:rsidR="000074C3" w:rsidRPr="00EE2C20">
        <w:rPr>
          <w:rFonts w:ascii="Arial" w:hAnsi="Arial" w:cs="Arial"/>
          <w:noProof/>
        </w:rPr>
        <w:fldChar w:fldCharType="end"/>
      </w:r>
      <w:r w:rsidRPr="00EE2C20">
        <w:rPr>
          <w:rFonts w:ascii="Arial" w:hAnsi="Arial" w:cs="Arial"/>
          <w:noProof/>
        </w:rPr>
        <w:t xml:space="preserve"> – 2013 Outbound traffic during the PM peak</w:t>
      </w:r>
    </w:p>
    <w:p w:rsidR="00BA045E" w:rsidRPr="00EE2C20" w:rsidRDefault="00BA045E" w:rsidP="00BA045E">
      <w:pPr>
        <w:pStyle w:val="Caption"/>
        <w:keepNext/>
        <w:rPr>
          <w:rFonts w:ascii="Arial" w:hAnsi="Arial" w:cs="Arial"/>
        </w:rPr>
        <w:sectPr w:rsidR="00BA045E" w:rsidRPr="00EE2C20" w:rsidSect="00FD61CB">
          <w:type w:val="continuous"/>
          <w:pgSz w:w="11906" w:h="16838" w:code="9"/>
          <w:pgMar w:top="1440" w:right="1440" w:bottom="1440" w:left="1440" w:header="708" w:footer="708" w:gutter="0"/>
          <w:cols w:space="708"/>
          <w:docGrid w:linePitch="360"/>
        </w:sectPr>
      </w:pPr>
      <w:r w:rsidRPr="00EE2C20">
        <w:rPr>
          <w:rFonts w:ascii="Arial" w:hAnsi="Arial" w:cs="Arial"/>
          <w:noProof/>
          <w:lang w:val="en-AU" w:eastAsia="en-AU"/>
        </w:rPr>
        <w:drawing>
          <wp:inline distT="0" distB="0" distL="0" distR="0" wp14:anchorId="683A82DD" wp14:editId="27BB4263">
            <wp:extent cx="5731510" cy="8098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Peak Outbound 2013.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rsidR="00685C48" w:rsidRPr="00EE2C20" w:rsidRDefault="00685C48" w:rsidP="00727FE8">
      <w:pPr>
        <w:pStyle w:val="Heading1"/>
        <w:rPr>
          <w:rFonts w:ascii="Arial" w:hAnsi="Arial" w:cs="Arial"/>
        </w:rPr>
      </w:pPr>
      <w:bookmarkStart w:id="14" w:name="_Toc387320571"/>
      <w:r w:rsidRPr="00EE2C20">
        <w:rPr>
          <w:rFonts w:ascii="Arial" w:hAnsi="Arial" w:cs="Arial"/>
        </w:rPr>
        <w:lastRenderedPageBreak/>
        <w:t>Data collection</w:t>
      </w:r>
      <w:bookmarkEnd w:id="10"/>
      <w:bookmarkEnd w:id="11"/>
      <w:bookmarkEnd w:id="12"/>
      <w:bookmarkEnd w:id="13"/>
      <w:bookmarkEnd w:id="14"/>
    </w:p>
    <w:p w:rsidR="00685C48" w:rsidRPr="00EE2C20" w:rsidRDefault="00726F48" w:rsidP="00727FE8">
      <w:pPr>
        <w:rPr>
          <w:rFonts w:ascii="Arial" w:hAnsi="Arial" w:cs="Arial"/>
        </w:rPr>
      </w:pPr>
      <w:r w:rsidRPr="00EE2C20">
        <w:rPr>
          <w:rFonts w:ascii="Arial" w:hAnsi="Arial" w:cs="Arial"/>
        </w:rPr>
        <w:t xml:space="preserve">During 2013, </w:t>
      </w:r>
      <w:r w:rsidR="00767603" w:rsidRPr="00EE2C20">
        <w:rPr>
          <w:rFonts w:ascii="Arial" w:hAnsi="Arial" w:cs="Arial"/>
        </w:rPr>
        <w:t>three</w:t>
      </w:r>
      <w:r w:rsidR="00685C48" w:rsidRPr="00EE2C20">
        <w:rPr>
          <w:rFonts w:ascii="Arial" w:hAnsi="Arial" w:cs="Arial"/>
        </w:rPr>
        <w:t xml:space="preserve"> major routes feeding into the Hobart CBD</w:t>
      </w:r>
      <w:r w:rsidRPr="00EE2C20">
        <w:rPr>
          <w:rFonts w:ascii="Arial" w:hAnsi="Arial" w:cs="Arial"/>
        </w:rPr>
        <w:t>,</w:t>
      </w:r>
      <w:r w:rsidR="00767603" w:rsidRPr="00EE2C20">
        <w:rPr>
          <w:rFonts w:ascii="Arial" w:hAnsi="Arial" w:cs="Arial"/>
        </w:rPr>
        <w:t xml:space="preserve"> and </w:t>
      </w:r>
      <w:r w:rsidR="009F1226" w:rsidRPr="00EE2C20">
        <w:rPr>
          <w:rFonts w:ascii="Arial" w:hAnsi="Arial" w:cs="Arial"/>
        </w:rPr>
        <w:t xml:space="preserve">the </w:t>
      </w:r>
      <w:r w:rsidRPr="00EE2C20">
        <w:rPr>
          <w:rFonts w:ascii="Arial" w:hAnsi="Arial" w:cs="Arial"/>
        </w:rPr>
        <w:t xml:space="preserve">major roads linking these highways, were monitored. The sampled routes are shown in </w:t>
      </w:r>
      <w:r w:rsidR="00921387" w:rsidRPr="00EE2C20">
        <w:rPr>
          <w:rFonts w:ascii="Arial" w:hAnsi="Arial" w:cs="Arial"/>
        </w:rPr>
        <w:t>Figure 1</w:t>
      </w:r>
      <w:hyperlink w:anchor="_Appendix_1_–" w:history="1"/>
      <w:r w:rsidRPr="00EE2C20">
        <w:rPr>
          <w:rFonts w:ascii="Arial" w:hAnsi="Arial" w:cs="Arial"/>
        </w:rPr>
        <w:t>.</w:t>
      </w:r>
    </w:p>
    <w:p w:rsidR="00921387" w:rsidRPr="00EE2C20" w:rsidRDefault="00921387" w:rsidP="00921387">
      <w:pPr>
        <w:pStyle w:val="Caption"/>
        <w:keepNext/>
        <w:rPr>
          <w:rFonts w:ascii="Arial" w:hAnsi="Arial" w:cs="Arial"/>
        </w:rPr>
      </w:pPr>
      <w:r w:rsidRPr="00EE2C20">
        <w:rPr>
          <w:rFonts w:ascii="Arial" w:hAnsi="Arial" w:cs="Arial"/>
        </w:rPr>
        <w:t xml:space="preserve">Figure </w:t>
      </w:r>
      <w:r w:rsidR="000074C3" w:rsidRPr="00EE2C20">
        <w:rPr>
          <w:rFonts w:ascii="Arial" w:hAnsi="Arial" w:cs="Arial"/>
        </w:rPr>
        <w:fldChar w:fldCharType="begin"/>
      </w:r>
      <w:r w:rsidR="000074C3" w:rsidRPr="00EE2C20">
        <w:rPr>
          <w:rFonts w:ascii="Arial" w:hAnsi="Arial" w:cs="Arial"/>
        </w:rPr>
        <w:instrText xml:space="preserve"> SEQ Figure \* ARABIC </w:instrText>
      </w:r>
      <w:r w:rsidR="000074C3" w:rsidRPr="00EE2C20">
        <w:rPr>
          <w:rFonts w:ascii="Arial" w:hAnsi="Arial" w:cs="Arial"/>
        </w:rPr>
        <w:fldChar w:fldCharType="separate"/>
      </w:r>
      <w:r w:rsidR="00C537CD" w:rsidRPr="00EE2C20">
        <w:rPr>
          <w:rFonts w:ascii="Arial" w:hAnsi="Arial" w:cs="Arial"/>
          <w:noProof/>
        </w:rPr>
        <w:t>5</w:t>
      </w:r>
      <w:r w:rsidR="000074C3" w:rsidRPr="00EE2C20">
        <w:rPr>
          <w:rFonts w:ascii="Arial" w:hAnsi="Arial" w:cs="Arial"/>
          <w:noProof/>
        </w:rPr>
        <w:fldChar w:fldCharType="end"/>
      </w:r>
      <w:r w:rsidRPr="00EE2C20">
        <w:rPr>
          <w:rFonts w:ascii="Arial" w:hAnsi="Arial" w:cs="Arial"/>
        </w:rPr>
        <w:t xml:space="preserve"> - 2013 Travel Speed Survey Routes</w:t>
      </w:r>
    </w:p>
    <w:p w:rsidR="00921387" w:rsidRPr="00EE2C20" w:rsidRDefault="00921387" w:rsidP="006D52A9">
      <w:pPr>
        <w:jc w:val="center"/>
        <w:rPr>
          <w:rFonts w:ascii="Arial" w:hAnsi="Arial" w:cs="Arial"/>
        </w:rPr>
      </w:pPr>
      <w:r w:rsidRPr="00EE2C20">
        <w:rPr>
          <w:rFonts w:ascii="Arial" w:hAnsi="Arial" w:cs="Arial"/>
          <w:noProof/>
          <w:lang w:val="en-AU" w:eastAsia="en-AU"/>
        </w:rPr>
        <w:drawing>
          <wp:inline distT="0" distB="0" distL="0" distR="0" wp14:anchorId="55EE8B3B" wp14:editId="3B604A46">
            <wp:extent cx="4462958" cy="6440557"/>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t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720" t="3633" r="2562" b="1671"/>
                    <a:stretch/>
                  </pic:blipFill>
                  <pic:spPr bwMode="auto">
                    <a:xfrm>
                      <a:off x="0" y="0"/>
                      <a:ext cx="4464176" cy="6442315"/>
                    </a:xfrm>
                    <a:prstGeom prst="rect">
                      <a:avLst/>
                    </a:prstGeom>
                    <a:noFill/>
                    <a:ln>
                      <a:noFill/>
                    </a:ln>
                    <a:extLst>
                      <a:ext uri="{53640926-AAD7-44D8-BBD7-CCE9431645EC}">
                        <a14:shadowObscured xmlns:a14="http://schemas.microsoft.com/office/drawing/2010/main"/>
                      </a:ext>
                    </a:extLst>
                  </pic:spPr>
                </pic:pic>
              </a:graphicData>
            </a:graphic>
          </wp:inline>
        </w:drawing>
      </w:r>
    </w:p>
    <w:p w:rsidR="00484B30" w:rsidRPr="00EE2C20" w:rsidRDefault="00484B30">
      <w:pPr>
        <w:rPr>
          <w:rFonts w:ascii="Arial" w:hAnsi="Arial" w:cs="Arial"/>
        </w:rPr>
      </w:pPr>
      <w:r w:rsidRPr="00EE2C20">
        <w:rPr>
          <w:rFonts w:ascii="Arial" w:hAnsi="Arial" w:cs="Arial"/>
        </w:rPr>
        <w:br w:type="page"/>
      </w:r>
    </w:p>
    <w:p w:rsidR="00754F3B" w:rsidRPr="00EE2C20" w:rsidRDefault="002C1AEF" w:rsidP="00754F3B">
      <w:pPr>
        <w:rPr>
          <w:rFonts w:ascii="Arial" w:hAnsi="Arial" w:cs="Arial"/>
        </w:rPr>
      </w:pPr>
      <w:r w:rsidRPr="00EE2C20">
        <w:rPr>
          <w:rFonts w:ascii="Arial" w:hAnsi="Arial" w:cs="Arial"/>
        </w:rPr>
        <w:lastRenderedPageBreak/>
        <w:t>Through the Survey, e</w:t>
      </w:r>
      <w:r w:rsidR="00754F3B" w:rsidRPr="00EE2C20">
        <w:rPr>
          <w:rFonts w:ascii="Arial" w:hAnsi="Arial" w:cs="Arial"/>
        </w:rPr>
        <w:t xml:space="preserve">ach of the monitored routes </w:t>
      </w:r>
      <w:r w:rsidR="00257788" w:rsidRPr="00EE2C20">
        <w:rPr>
          <w:rFonts w:ascii="Arial" w:hAnsi="Arial" w:cs="Arial"/>
        </w:rPr>
        <w:t>was</w:t>
      </w:r>
      <w:r w:rsidR="00754F3B" w:rsidRPr="00EE2C20">
        <w:rPr>
          <w:rFonts w:ascii="Arial" w:hAnsi="Arial" w:cs="Arial"/>
        </w:rPr>
        <w:t xml:space="preserve"> driven at least five times in the direction of peak flow during the AM peak and PM peak periods; and in both directions in between these peaks. </w:t>
      </w:r>
    </w:p>
    <w:p w:rsidR="00754F3B" w:rsidRPr="00EE2C20" w:rsidRDefault="00754F3B" w:rsidP="00754F3B">
      <w:pPr>
        <w:rPr>
          <w:rFonts w:ascii="Arial" w:hAnsi="Arial" w:cs="Arial"/>
        </w:rPr>
      </w:pPr>
      <w:r w:rsidRPr="00EE2C20">
        <w:rPr>
          <w:rFonts w:ascii="Arial" w:hAnsi="Arial" w:cs="Arial"/>
        </w:rPr>
        <w:t xml:space="preserve">The following measures have been taken to ensure the data collected and reported in this </w:t>
      </w:r>
      <w:r w:rsidR="00755178" w:rsidRPr="00EE2C20">
        <w:rPr>
          <w:rFonts w:ascii="Arial" w:hAnsi="Arial" w:cs="Arial"/>
        </w:rPr>
        <w:t>Survey</w:t>
      </w:r>
      <w:r w:rsidRPr="00EE2C20">
        <w:rPr>
          <w:rFonts w:ascii="Arial" w:hAnsi="Arial" w:cs="Arial"/>
        </w:rPr>
        <w:t xml:space="preserve"> is representative of the normal road conditions experienced on each of the sampled routes:</w:t>
      </w:r>
    </w:p>
    <w:p w:rsidR="00754F3B" w:rsidRPr="00EE2C20" w:rsidRDefault="00754F3B" w:rsidP="00754F3B">
      <w:pPr>
        <w:pStyle w:val="ListParagraph"/>
        <w:numPr>
          <w:ilvl w:val="0"/>
          <w:numId w:val="13"/>
        </w:numPr>
        <w:rPr>
          <w:rFonts w:ascii="Arial" w:hAnsi="Arial" w:cs="Arial"/>
        </w:rPr>
      </w:pPr>
      <w:r w:rsidRPr="00EE2C20">
        <w:rPr>
          <w:rFonts w:ascii="Arial" w:hAnsi="Arial" w:cs="Arial"/>
        </w:rPr>
        <w:t xml:space="preserve">Data collection runs were undertaken in ‘normal’ traffic conditions and </w:t>
      </w:r>
      <w:r w:rsidR="00755178" w:rsidRPr="00EE2C20">
        <w:rPr>
          <w:rFonts w:ascii="Arial" w:hAnsi="Arial" w:cs="Arial"/>
        </w:rPr>
        <w:t>during</w:t>
      </w:r>
      <w:r w:rsidRPr="00EE2C20">
        <w:rPr>
          <w:rFonts w:ascii="Arial" w:hAnsi="Arial" w:cs="Arial"/>
        </w:rPr>
        <w:t xml:space="preserve"> school </w:t>
      </w:r>
      <w:r w:rsidR="00755178" w:rsidRPr="00EE2C20">
        <w:rPr>
          <w:rFonts w:ascii="Arial" w:hAnsi="Arial" w:cs="Arial"/>
        </w:rPr>
        <w:t>terms</w:t>
      </w:r>
      <w:r w:rsidRPr="00EE2C20">
        <w:rPr>
          <w:rFonts w:ascii="Arial" w:hAnsi="Arial" w:cs="Arial"/>
        </w:rPr>
        <w:t>.</w:t>
      </w:r>
    </w:p>
    <w:p w:rsidR="00754F3B" w:rsidRPr="00EE2C20" w:rsidRDefault="00755178" w:rsidP="00754F3B">
      <w:pPr>
        <w:pStyle w:val="ListParagraph"/>
        <w:numPr>
          <w:ilvl w:val="0"/>
          <w:numId w:val="13"/>
        </w:numPr>
        <w:rPr>
          <w:rFonts w:ascii="Arial" w:hAnsi="Arial" w:cs="Arial"/>
        </w:rPr>
      </w:pPr>
      <w:r w:rsidRPr="00EE2C20">
        <w:rPr>
          <w:rFonts w:ascii="Arial" w:hAnsi="Arial" w:cs="Arial"/>
        </w:rPr>
        <w:t>Data collected on</w:t>
      </w:r>
      <w:r w:rsidR="00754F3B" w:rsidRPr="00EE2C20">
        <w:rPr>
          <w:rFonts w:ascii="Arial" w:hAnsi="Arial" w:cs="Arial"/>
        </w:rPr>
        <w:t xml:space="preserve"> runs impacted by major delays due to accidents, or other unplanned events, have been </w:t>
      </w:r>
      <w:r w:rsidRPr="00EE2C20">
        <w:rPr>
          <w:rFonts w:ascii="Arial" w:hAnsi="Arial" w:cs="Arial"/>
        </w:rPr>
        <w:t>removed for the analysis in this s</w:t>
      </w:r>
      <w:r w:rsidR="00754F3B" w:rsidRPr="00EE2C20">
        <w:rPr>
          <w:rFonts w:ascii="Arial" w:hAnsi="Arial" w:cs="Arial"/>
        </w:rPr>
        <w:t>ummary.</w:t>
      </w:r>
    </w:p>
    <w:p w:rsidR="00754F3B" w:rsidRPr="00EE2C20" w:rsidRDefault="00754F3B" w:rsidP="00754F3B">
      <w:pPr>
        <w:rPr>
          <w:rFonts w:ascii="Arial" w:hAnsi="Arial" w:cs="Arial"/>
        </w:rPr>
      </w:pPr>
      <w:r w:rsidRPr="00EE2C20">
        <w:rPr>
          <w:rFonts w:ascii="Arial" w:hAnsi="Arial" w:cs="Arial"/>
        </w:rPr>
        <w:t>Data was collected using:</w:t>
      </w:r>
    </w:p>
    <w:p w:rsidR="00754F3B" w:rsidRPr="00EE2C20" w:rsidRDefault="00754F3B" w:rsidP="00754F3B">
      <w:pPr>
        <w:pStyle w:val="ListParagraph"/>
        <w:numPr>
          <w:ilvl w:val="0"/>
          <w:numId w:val="14"/>
        </w:numPr>
        <w:rPr>
          <w:rFonts w:ascii="Arial" w:hAnsi="Arial" w:cs="Arial"/>
        </w:rPr>
      </w:pPr>
      <w:r w:rsidRPr="00EE2C20">
        <w:rPr>
          <w:rFonts w:ascii="Arial" w:hAnsi="Arial" w:cs="Arial"/>
        </w:rPr>
        <w:t>a GPS receiver to collect position data at five metre intervals along each route; and</w:t>
      </w:r>
    </w:p>
    <w:p w:rsidR="00754F3B" w:rsidRPr="00EE2C20" w:rsidRDefault="00754F3B" w:rsidP="003A3A90">
      <w:pPr>
        <w:pStyle w:val="ListParagraph"/>
        <w:numPr>
          <w:ilvl w:val="0"/>
          <w:numId w:val="14"/>
        </w:numPr>
        <w:rPr>
          <w:rFonts w:ascii="Arial" w:hAnsi="Arial" w:cs="Arial"/>
        </w:rPr>
      </w:pPr>
      <w:r w:rsidRPr="00EE2C20">
        <w:rPr>
          <w:rFonts w:ascii="Arial" w:hAnsi="Arial" w:cs="Arial"/>
        </w:rPr>
        <w:t>the “floating car” method, where the driver is required to maintain position and speed relative to surrounding traffic. This is consistent with the Austroads methodology used in other cities across Australia.</w:t>
      </w:r>
    </w:p>
    <w:p w:rsidR="00685C48" w:rsidRPr="00EE2C20" w:rsidRDefault="00685C48" w:rsidP="00727FE8">
      <w:pPr>
        <w:pStyle w:val="Heading1"/>
        <w:rPr>
          <w:rFonts w:ascii="Arial" w:hAnsi="Arial" w:cs="Arial"/>
        </w:rPr>
      </w:pPr>
      <w:bookmarkStart w:id="15" w:name="_Toc349146468"/>
      <w:bookmarkStart w:id="16" w:name="_Toc349209113"/>
      <w:bookmarkStart w:id="17" w:name="_Toc349210221"/>
      <w:bookmarkStart w:id="18" w:name="_Toc387320572"/>
      <w:r w:rsidRPr="00EE2C20">
        <w:rPr>
          <w:rFonts w:ascii="Arial" w:hAnsi="Arial" w:cs="Arial"/>
        </w:rPr>
        <w:t>Analysis</w:t>
      </w:r>
      <w:bookmarkEnd w:id="15"/>
      <w:bookmarkEnd w:id="16"/>
      <w:bookmarkEnd w:id="17"/>
      <w:bookmarkEnd w:id="18"/>
    </w:p>
    <w:p w:rsidR="00606ABE" w:rsidRPr="00EE2C20" w:rsidRDefault="00B3273B" w:rsidP="00727FE8">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658240" behindDoc="0" locked="0" layoutInCell="1" allowOverlap="1" wp14:anchorId="780E3239" wp14:editId="53A9A9E5">
                <wp:simplePos x="0" y="0"/>
                <wp:positionH relativeFrom="column">
                  <wp:posOffset>2707005</wp:posOffset>
                </wp:positionH>
                <wp:positionV relativeFrom="paragraph">
                  <wp:posOffset>109855</wp:posOffset>
                </wp:positionV>
                <wp:extent cx="3075940" cy="3550285"/>
                <wp:effectExtent l="0" t="0" r="10160" b="12065"/>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550285"/>
                        </a:xfrm>
                        <a:prstGeom prst="rect">
                          <a:avLst/>
                        </a:prstGeom>
                        <a:solidFill>
                          <a:srgbClr val="FFFFFF"/>
                        </a:solidFill>
                        <a:ln w="9525">
                          <a:solidFill>
                            <a:srgbClr val="000000"/>
                          </a:solidFill>
                          <a:miter lim="800000"/>
                          <a:headEnd/>
                          <a:tailEnd/>
                        </a:ln>
                      </wps:spPr>
                      <wps:txbx>
                        <w:txbxContent>
                          <w:p w:rsidR="005724A2" w:rsidRPr="0054507A" w:rsidRDefault="005724A2" w:rsidP="00727FE8">
                            <w:pPr>
                              <w:rPr>
                                <w:rFonts w:ascii="Arial" w:hAnsi="Arial" w:cs="Arial"/>
                                <w:b/>
                                <w:sz w:val="20"/>
                              </w:rPr>
                            </w:pPr>
                            <w:r w:rsidRPr="0054507A">
                              <w:rPr>
                                <w:rFonts w:ascii="Arial" w:hAnsi="Arial" w:cs="Arial"/>
                                <w:b/>
                                <w:sz w:val="20"/>
                              </w:rPr>
                              <w:t>Box 1</w:t>
                            </w:r>
                            <w:r w:rsidRPr="0054507A">
                              <w:rPr>
                                <w:rFonts w:ascii="Arial" w:hAnsi="Arial" w:cs="Arial"/>
                                <w:b/>
                                <w:sz w:val="20"/>
                              </w:rPr>
                              <w:tab/>
                              <w:t>Nominal travel time and speed</w:t>
                            </w:r>
                          </w:p>
                          <w:p w:rsidR="005724A2" w:rsidRPr="0054507A" w:rsidRDefault="005724A2" w:rsidP="00727FE8">
                            <w:pPr>
                              <w:rPr>
                                <w:rFonts w:ascii="Arial" w:hAnsi="Arial" w:cs="Arial"/>
                                <w:sz w:val="20"/>
                                <w:szCs w:val="21"/>
                              </w:rPr>
                            </w:pPr>
                            <w:r w:rsidRPr="0054507A">
                              <w:rPr>
                                <w:rFonts w:ascii="Arial" w:hAnsi="Arial" w:cs="Arial"/>
                                <w:b/>
                                <w:sz w:val="20"/>
                                <w:szCs w:val="21"/>
                              </w:rPr>
                              <w:t>Nominal travel time</w:t>
                            </w:r>
                            <w:r w:rsidRPr="0054507A">
                              <w:rPr>
                                <w:rFonts w:ascii="Arial" w:hAnsi="Arial" w:cs="Arial"/>
                                <w:sz w:val="20"/>
                                <w:szCs w:val="21"/>
                              </w:rPr>
                              <w:t xml:space="preserve"> is the time taken to travel a section of road at the posted speed limit.</w:t>
                            </w:r>
                          </w:p>
                          <w:p w:rsidR="005724A2" w:rsidRPr="0054507A" w:rsidRDefault="005724A2" w:rsidP="00727FE8">
                            <w:pPr>
                              <w:rPr>
                                <w:rFonts w:ascii="Arial" w:hAnsi="Arial" w:cs="Arial"/>
                                <w:sz w:val="20"/>
                                <w:szCs w:val="21"/>
                              </w:rPr>
                            </w:pPr>
                            <w:r w:rsidRPr="0054507A">
                              <w:rPr>
                                <w:rFonts w:ascii="Arial" w:hAnsi="Arial" w:cs="Arial"/>
                                <w:sz w:val="20"/>
                                <w:szCs w:val="21"/>
                              </w:rPr>
                              <w:t>N</w:t>
                            </w:r>
                            <w:r w:rsidRPr="0054507A">
                              <w:rPr>
                                <w:rFonts w:ascii="Arial" w:hAnsi="Arial" w:cs="Arial"/>
                                <w:b/>
                                <w:sz w:val="20"/>
                                <w:szCs w:val="21"/>
                              </w:rPr>
                              <w:t>ominal travel speed</w:t>
                            </w:r>
                            <w:r w:rsidRPr="0054507A">
                              <w:rPr>
                                <w:rFonts w:ascii="Arial" w:hAnsi="Arial" w:cs="Arial"/>
                                <w:sz w:val="20"/>
                                <w:szCs w:val="21"/>
                              </w:rPr>
                              <w:t xml:space="preserve"> is calculated from nominal travel time (where speed equals distance divided by time). </w:t>
                            </w:r>
                          </w:p>
                          <w:p w:rsidR="005724A2" w:rsidRPr="0054507A" w:rsidRDefault="005724A2" w:rsidP="00727FE8">
                            <w:pPr>
                              <w:rPr>
                                <w:rFonts w:ascii="Arial" w:hAnsi="Arial" w:cs="Arial"/>
                                <w:sz w:val="20"/>
                              </w:rPr>
                            </w:pPr>
                            <w:r w:rsidRPr="0054507A">
                              <w:rPr>
                                <w:rFonts w:ascii="Arial" w:hAnsi="Arial" w:cs="Arial"/>
                                <w:sz w:val="20"/>
                              </w:rPr>
                              <w:t>Nominal travel speeds and are not indicative of free flow conditions and do not consider traffic controls (such as roundabouts and traffic lights) and the driving environment along each route. However, they provide a consistent measure and are used in this study to provide an independent variable to consider changes on each road between time periods,</w:t>
                            </w:r>
                            <w:r w:rsidRPr="0054507A">
                              <w:rPr>
                                <w:rFonts w:ascii="Arial" w:hAnsi="Arial" w:cs="Arial"/>
                                <w:sz w:val="20"/>
                                <w:szCs w:val="21"/>
                              </w:rPr>
                              <w:t xml:space="preserve"> irrespective of changes in distance or the posted speed limit.</w:t>
                            </w:r>
                          </w:p>
                          <w:p w:rsidR="005724A2" w:rsidRPr="0054507A" w:rsidRDefault="005724A2" w:rsidP="00727FE8">
                            <w:pPr>
                              <w:rPr>
                                <w:rFonts w:ascii="Arial" w:hAnsi="Arial" w:cs="Arial"/>
                                <w:sz w:val="20"/>
                                <w:szCs w:val="21"/>
                              </w:rPr>
                            </w:pPr>
                            <w:r w:rsidRPr="0054507A">
                              <w:rPr>
                                <w:rFonts w:ascii="Arial" w:hAnsi="Arial" w:cs="Arial"/>
                                <w:sz w:val="20"/>
                              </w:rPr>
                              <w:t>See Appendix 4 further information on indicators, values and terminology.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3.15pt;margin-top:8.65pt;width:242.2pt;height:27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">
                <v:textbox>
                  <w:txbxContent>
                    <w:p w:rsidR="005724A2" w:rsidRPr="0054507A" w:rsidRDefault="005724A2" w:rsidP="00727FE8">
                      <w:pPr>
                        <w:rPr>
                          <w:rFonts w:ascii="Arial" w:hAnsi="Arial" w:cs="Arial"/>
                          <w:b/>
                          <w:sz w:val="20"/>
                        </w:rPr>
                      </w:pPr>
                      <w:r w:rsidRPr="0054507A">
                        <w:rPr>
                          <w:rFonts w:ascii="Arial" w:hAnsi="Arial" w:cs="Arial"/>
                          <w:b/>
                          <w:sz w:val="20"/>
                        </w:rPr>
                        <w:t>Box 1</w:t>
                      </w:r>
                      <w:r w:rsidRPr="0054507A">
                        <w:rPr>
                          <w:rFonts w:ascii="Arial" w:hAnsi="Arial" w:cs="Arial"/>
                          <w:b/>
                          <w:sz w:val="20"/>
                        </w:rPr>
                        <w:tab/>
                        <w:t>Nominal travel time and speed</w:t>
                      </w:r>
                    </w:p>
                    <w:p w:rsidR="005724A2" w:rsidRPr="0054507A" w:rsidRDefault="005724A2" w:rsidP="00727FE8">
                      <w:pPr>
                        <w:rPr>
                          <w:rFonts w:ascii="Arial" w:hAnsi="Arial" w:cs="Arial"/>
                          <w:sz w:val="20"/>
                          <w:szCs w:val="21"/>
                        </w:rPr>
                      </w:pPr>
                      <w:r w:rsidRPr="0054507A">
                        <w:rPr>
                          <w:rFonts w:ascii="Arial" w:hAnsi="Arial" w:cs="Arial"/>
                          <w:b/>
                          <w:sz w:val="20"/>
                          <w:szCs w:val="21"/>
                        </w:rPr>
                        <w:t>Nominal travel time</w:t>
                      </w:r>
                      <w:r w:rsidRPr="0054507A">
                        <w:rPr>
                          <w:rFonts w:ascii="Arial" w:hAnsi="Arial" w:cs="Arial"/>
                          <w:sz w:val="20"/>
                          <w:szCs w:val="21"/>
                        </w:rPr>
                        <w:t xml:space="preserve"> is the time taken to travel a section of road at the posted speed limit.</w:t>
                      </w:r>
                    </w:p>
                    <w:p w:rsidR="005724A2" w:rsidRPr="0054507A" w:rsidRDefault="005724A2" w:rsidP="00727FE8">
                      <w:pPr>
                        <w:rPr>
                          <w:rFonts w:ascii="Arial" w:hAnsi="Arial" w:cs="Arial"/>
                          <w:sz w:val="20"/>
                          <w:szCs w:val="21"/>
                        </w:rPr>
                      </w:pPr>
                      <w:r w:rsidRPr="0054507A">
                        <w:rPr>
                          <w:rFonts w:ascii="Arial" w:hAnsi="Arial" w:cs="Arial"/>
                          <w:sz w:val="20"/>
                          <w:szCs w:val="21"/>
                        </w:rPr>
                        <w:t>N</w:t>
                      </w:r>
                      <w:r w:rsidRPr="0054507A">
                        <w:rPr>
                          <w:rFonts w:ascii="Arial" w:hAnsi="Arial" w:cs="Arial"/>
                          <w:b/>
                          <w:sz w:val="20"/>
                          <w:szCs w:val="21"/>
                        </w:rPr>
                        <w:t>ominal travel speed</w:t>
                      </w:r>
                      <w:r w:rsidRPr="0054507A">
                        <w:rPr>
                          <w:rFonts w:ascii="Arial" w:hAnsi="Arial" w:cs="Arial"/>
                          <w:sz w:val="20"/>
                          <w:szCs w:val="21"/>
                        </w:rPr>
                        <w:t xml:space="preserve"> is calculated from nominal travel time (where speed equals distance divided by time). </w:t>
                      </w:r>
                    </w:p>
                    <w:p w:rsidR="005724A2" w:rsidRPr="0054507A" w:rsidRDefault="005724A2" w:rsidP="00727FE8">
                      <w:pPr>
                        <w:rPr>
                          <w:rFonts w:ascii="Arial" w:hAnsi="Arial" w:cs="Arial"/>
                          <w:sz w:val="20"/>
                        </w:rPr>
                      </w:pPr>
                      <w:r w:rsidRPr="0054507A">
                        <w:rPr>
                          <w:rFonts w:ascii="Arial" w:hAnsi="Arial" w:cs="Arial"/>
                          <w:sz w:val="20"/>
                        </w:rPr>
                        <w:t>Nominal travel speeds and are not indicative of free flow conditions and do not consider traffic controls (such as roundabouts and traffic lights) and the driving environment along each route. However, they provide a consistent measure and are used in this study to provide an independent variable to consider changes on each road between time periods,</w:t>
                      </w:r>
                      <w:r w:rsidRPr="0054507A">
                        <w:rPr>
                          <w:rFonts w:ascii="Arial" w:hAnsi="Arial" w:cs="Arial"/>
                          <w:sz w:val="20"/>
                          <w:szCs w:val="21"/>
                        </w:rPr>
                        <w:t xml:space="preserve"> irrespective of changes in distance or the posted speed limit.</w:t>
                      </w:r>
                    </w:p>
                    <w:p w:rsidR="005724A2" w:rsidRPr="0054507A" w:rsidRDefault="005724A2" w:rsidP="00727FE8">
                      <w:pPr>
                        <w:rPr>
                          <w:rFonts w:ascii="Arial" w:hAnsi="Arial" w:cs="Arial"/>
                          <w:sz w:val="20"/>
                          <w:szCs w:val="21"/>
                        </w:rPr>
                      </w:pPr>
                      <w:r w:rsidRPr="0054507A">
                        <w:rPr>
                          <w:rFonts w:ascii="Arial" w:hAnsi="Arial" w:cs="Arial"/>
                          <w:sz w:val="20"/>
                        </w:rPr>
                        <w:t>See Appendix 4 further information on indicators, values and terminology.</w:t>
                      </w:r>
                    </w:p>
                  </w:txbxContent>
                </v:textbox>
                <w10:wrap type="square"/>
              </v:shape>
            </w:pict>
          </mc:Fallback>
        </mc:AlternateContent>
      </w:r>
      <w:r w:rsidR="00606ABE" w:rsidRPr="00EE2C20">
        <w:rPr>
          <w:rFonts w:ascii="Arial" w:hAnsi="Arial" w:cs="Arial"/>
        </w:rPr>
        <w:t>Analysis of the travel speeds and times for each of the major roads h</w:t>
      </w:r>
      <w:r w:rsidRPr="00EE2C20">
        <w:rPr>
          <w:rFonts w:ascii="Arial" w:hAnsi="Arial" w:cs="Arial"/>
        </w:rPr>
        <w:t>as focused o</w:t>
      </w:r>
      <w:r w:rsidR="00606ABE" w:rsidRPr="00EE2C20">
        <w:rPr>
          <w:rFonts w:ascii="Arial" w:hAnsi="Arial" w:cs="Arial"/>
        </w:rPr>
        <w:t>n two areas:</w:t>
      </w:r>
    </w:p>
    <w:p w:rsidR="00606ABE" w:rsidRPr="00EE2C20" w:rsidRDefault="00606ABE" w:rsidP="003A3A90">
      <w:pPr>
        <w:pStyle w:val="ListParagraph"/>
        <w:numPr>
          <w:ilvl w:val="0"/>
          <w:numId w:val="15"/>
        </w:numPr>
        <w:rPr>
          <w:rFonts w:ascii="Arial" w:hAnsi="Arial" w:cs="Arial"/>
        </w:rPr>
      </w:pPr>
      <w:r w:rsidRPr="00EE2C20">
        <w:rPr>
          <w:rFonts w:ascii="Arial" w:hAnsi="Arial" w:cs="Arial"/>
        </w:rPr>
        <w:t>t</w:t>
      </w:r>
      <w:r w:rsidR="00685C48" w:rsidRPr="00EE2C20">
        <w:rPr>
          <w:rFonts w:ascii="Arial" w:hAnsi="Arial" w:cs="Arial"/>
        </w:rPr>
        <w:t xml:space="preserve">he entire length of </w:t>
      </w:r>
      <w:r w:rsidRPr="00EE2C20">
        <w:rPr>
          <w:rFonts w:ascii="Arial" w:hAnsi="Arial" w:cs="Arial"/>
        </w:rPr>
        <w:t xml:space="preserve">the </w:t>
      </w:r>
      <w:r w:rsidR="00685C48" w:rsidRPr="00EE2C20">
        <w:rPr>
          <w:rFonts w:ascii="Arial" w:hAnsi="Arial" w:cs="Arial"/>
        </w:rPr>
        <w:t>route</w:t>
      </w:r>
      <w:r w:rsidRPr="00EE2C20">
        <w:rPr>
          <w:rFonts w:ascii="Arial" w:hAnsi="Arial" w:cs="Arial"/>
        </w:rPr>
        <w:t>;</w:t>
      </w:r>
      <w:r w:rsidR="00685C48" w:rsidRPr="00EE2C20">
        <w:rPr>
          <w:rFonts w:ascii="Arial" w:hAnsi="Arial" w:cs="Arial"/>
        </w:rPr>
        <w:t xml:space="preserve"> </w:t>
      </w:r>
      <w:r w:rsidRPr="00EE2C20">
        <w:rPr>
          <w:rFonts w:ascii="Arial" w:hAnsi="Arial" w:cs="Arial"/>
        </w:rPr>
        <w:t>and</w:t>
      </w:r>
    </w:p>
    <w:p w:rsidR="00606ABE" w:rsidRPr="00EE2C20" w:rsidRDefault="00685C48" w:rsidP="003A3A90">
      <w:pPr>
        <w:pStyle w:val="ListParagraph"/>
        <w:numPr>
          <w:ilvl w:val="0"/>
          <w:numId w:val="15"/>
        </w:numPr>
        <w:rPr>
          <w:rFonts w:ascii="Arial" w:hAnsi="Arial" w:cs="Arial"/>
        </w:rPr>
      </w:pPr>
      <w:r w:rsidRPr="00EE2C20">
        <w:rPr>
          <w:rFonts w:ascii="Arial" w:hAnsi="Arial" w:cs="Arial"/>
        </w:rPr>
        <w:t>10</w:t>
      </w:r>
      <w:r w:rsidR="00606ABE" w:rsidRPr="00EE2C20">
        <w:rPr>
          <w:rFonts w:ascii="Arial" w:hAnsi="Arial" w:cs="Arial"/>
        </w:rPr>
        <w:t xml:space="preserve"> </w:t>
      </w:r>
      <w:r w:rsidRPr="00EE2C20">
        <w:rPr>
          <w:rFonts w:ascii="Arial" w:hAnsi="Arial" w:cs="Arial"/>
        </w:rPr>
        <w:t>k</w:t>
      </w:r>
      <w:r w:rsidR="00755178" w:rsidRPr="00EE2C20">
        <w:rPr>
          <w:rFonts w:ascii="Arial" w:hAnsi="Arial" w:cs="Arial"/>
        </w:rPr>
        <w:t>m</w:t>
      </w:r>
      <w:r w:rsidRPr="00EE2C20">
        <w:rPr>
          <w:rFonts w:ascii="Arial" w:hAnsi="Arial" w:cs="Arial"/>
        </w:rPr>
        <w:t xml:space="preserve"> section</w:t>
      </w:r>
      <w:r w:rsidR="00606ABE" w:rsidRPr="00EE2C20">
        <w:rPr>
          <w:rFonts w:ascii="Arial" w:hAnsi="Arial" w:cs="Arial"/>
        </w:rPr>
        <w:t xml:space="preserve"> closest to </w:t>
      </w:r>
      <w:r w:rsidRPr="00EE2C20">
        <w:rPr>
          <w:rFonts w:ascii="Arial" w:hAnsi="Arial" w:cs="Arial"/>
        </w:rPr>
        <w:t xml:space="preserve">the Hobart CBD </w:t>
      </w:r>
      <w:r w:rsidR="00074B7D" w:rsidRPr="00EE2C20">
        <w:rPr>
          <w:rFonts w:ascii="Arial" w:hAnsi="Arial" w:cs="Arial"/>
        </w:rPr>
        <w:t>(excluding Macquarie and Davey Street</w:t>
      </w:r>
      <w:r w:rsidR="002C1AEF" w:rsidRPr="00EE2C20">
        <w:rPr>
          <w:rFonts w:ascii="Arial" w:hAnsi="Arial" w:cs="Arial"/>
        </w:rPr>
        <w:t>s</w:t>
      </w:r>
      <w:r w:rsidR="00074B7D" w:rsidRPr="00EE2C20">
        <w:rPr>
          <w:rFonts w:ascii="Arial" w:hAnsi="Arial" w:cs="Arial"/>
        </w:rPr>
        <w:t>)</w:t>
      </w:r>
      <w:r w:rsidR="00606ABE" w:rsidRPr="00EE2C20">
        <w:rPr>
          <w:rFonts w:ascii="Arial" w:hAnsi="Arial" w:cs="Arial"/>
        </w:rPr>
        <w:t>.</w:t>
      </w:r>
    </w:p>
    <w:p w:rsidR="00685C48" w:rsidRPr="00EE2C20" w:rsidRDefault="00A80C19" w:rsidP="00935B36">
      <w:pPr>
        <w:rPr>
          <w:rFonts w:ascii="Arial" w:hAnsi="Arial" w:cs="Arial"/>
        </w:rPr>
      </w:pPr>
      <w:r w:rsidRPr="00EE2C20">
        <w:rPr>
          <w:rFonts w:ascii="Arial" w:hAnsi="Arial" w:cs="Arial"/>
        </w:rPr>
        <w:t>Review of t</w:t>
      </w:r>
      <w:r w:rsidR="00685C48" w:rsidRPr="00EE2C20">
        <w:rPr>
          <w:rFonts w:ascii="Arial" w:hAnsi="Arial" w:cs="Arial"/>
        </w:rPr>
        <w:t xml:space="preserve">he </w:t>
      </w:r>
      <w:r w:rsidR="00935B36" w:rsidRPr="00EE2C20">
        <w:rPr>
          <w:rFonts w:ascii="Arial" w:hAnsi="Arial" w:cs="Arial"/>
        </w:rPr>
        <w:t xml:space="preserve">inner </w:t>
      </w:r>
      <w:r w:rsidR="00685C48" w:rsidRPr="00EE2C20">
        <w:rPr>
          <w:rFonts w:ascii="Arial" w:hAnsi="Arial" w:cs="Arial"/>
        </w:rPr>
        <w:t>10</w:t>
      </w:r>
      <w:r w:rsidR="00606ABE" w:rsidRPr="00EE2C20">
        <w:rPr>
          <w:rFonts w:ascii="Arial" w:hAnsi="Arial" w:cs="Arial"/>
        </w:rPr>
        <w:t xml:space="preserve"> </w:t>
      </w:r>
      <w:r w:rsidR="00685C48" w:rsidRPr="00EE2C20">
        <w:rPr>
          <w:rFonts w:ascii="Arial" w:hAnsi="Arial" w:cs="Arial"/>
        </w:rPr>
        <w:t xml:space="preserve">km section </w:t>
      </w:r>
      <w:r w:rsidRPr="00EE2C20">
        <w:rPr>
          <w:rFonts w:ascii="Arial" w:hAnsi="Arial" w:cs="Arial"/>
        </w:rPr>
        <w:t>of each route allows for targeted and comparative analysis of the most congested sections of the surveyed roads</w:t>
      </w:r>
      <w:r w:rsidR="00685C48" w:rsidRPr="00EE2C20">
        <w:rPr>
          <w:rFonts w:ascii="Arial" w:hAnsi="Arial" w:cs="Arial"/>
        </w:rPr>
        <w:t>.</w:t>
      </w:r>
    </w:p>
    <w:p w:rsidR="00755178" w:rsidRPr="00EE2C20" w:rsidRDefault="00755178" w:rsidP="00935B36">
      <w:pPr>
        <w:rPr>
          <w:rFonts w:ascii="Arial" w:hAnsi="Arial" w:cs="Arial"/>
        </w:rPr>
      </w:pPr>
      <w:r w:rsidRPr="00EE2C20">
        <w:rPr>
          <w:rFonts w:ascii="Arial" w:hAnsi="Arial" w:cs="Arial"/>
        </w:rPr>
        <w:t>Travel speeds were also compared to nominal travel time and speed. This comparison provides a consistent measure to monitor changes in congestion and road conditions – see Box 1.</w:t>
      </w:r>
    </w:p>
    <w:p w:rsidR="00BA045E" w:rsidRPr="00EE2C20" w:rsidRDefault="00BA045E">
      <w:pPr>
        <w:rPr>
          <w:rFonts w:ascii="Arial" w:eastAsiaTheme="majorEastAsia" w:hAnsi="Arial" w:cs="Arial"/>
          <w:b/>
          <w:bCs/>
          <w:color w:val="4F81BD" w:themeColor="accent1"/>
          <w:sz w:val="26"/>
          <w:szCs w:val="26"/>
        </w:rPr>
      </w:pPr>
      <w:bookmarkStart w:id="19" w:name="_Toc312317213"/>
      <w:bookmarkStart w:id="20" w:name="_Toc349146470"/>
      <w:bookmarkStart w:id="21" w:name="_Toc349209115"/>
      <w:bookmarkStart w:id="22" w:name="_Toc349210223"/>
      <w:r w:rsidRPr="00EE2C20">
        <w:rPr>
          <w:rFonts w:ascii="Arial" w:hAnsi="Arial" w:cs="Arial"/>
        </w:rPr>
        <w:br w:type="page"/>
      </w:r>
    </w:p>
    <w:p w:rsidR="00791432" w:rsidRPr="00EE2C20" w:rsidRDefault="00791432" w:rsidP="00E27BF4">
      <w:pPr>
        <w:pStyle w:val="Heading2"/>
        <w:rPr>
          <w:rStyle w:val="Heading3Char"/>
          <w:rFonts w:ascii="Arial" w:hAnsi="Arial" w:cs="Arial"/>
          <w:b/>
          <w:bCs/>
        </w:rPr>
      </w:pPr>
      <w:bookmarkStart w:id="23" w:name="_Toc387320573"/>
      <w:r w:rsidRPr="00EE2C20">
        <w:rPr>
          <w:rFonts w:ascii="Arial" w:hAnsi="Arial" w:cs="Arial"/>
        </w:rPr>
        <w:lastRenderedPageBreak/>
        <w:t>Brooker Highway</w:t>
      </w:r>
      <w:bookmarkEnd w:id="23"/>
      <w:r w:rsidR="00937870" w:rsidRPr="00EE2C20">
        <w:rPr>
          <w:rFonts w:ascii="Arial" w:hAnsi="Arial" w:cs="Arial"/>
        </w:rPr>
        <w:t xml:space="preserve"> </w:t>
      </w:r>
    </w:p>
    <w:p w:rsidR="00791432" w:rsidRPr="00EE2C20" w:rsidRDefault="00834B15" w:rsidP="00A7683D">
      <w:pPr>
        <w:rPr>
          <w:rFonts w:ascii="Arial" w:hAnsi="Arial" w:cs="Arial"/>
        </w:rPr>
      </w:pPr>
      <w:r w:rsidRPr="00EE2C20">
        <w:rPr>
          <w:rFonts w:ascii="Arial" w:hAnsi="Arial" w:cs="Arial"/>
          <w:noProof/>
          <w:lang w:val="en-AU" w:eastAsia="en-AU"/>
        </w:rPr>
        <w:drawing>
          <wp:anchor distT="0" distB="0" distL="114300" distR="114300" simplePos="0" relativeHeight="251722752" behindDoc="0" locked="0" layoutInCell="1" allowOverlap="1" wp14:anchorId="2EE79354" wp14:editId="050BCEE4">
            <wp:simplePos x="0" y="0"/>
            <wp:positionH relativeFrom="column">
              <wp:posOffset>1534160</wp:posOffset>
            </wp:positionH>
            <wp:positionV relativeFrom="paragraph">
              <wp:posOffset>965835</wp:posOffset>
            </wp:positionV>
            <wp:extent cx="4134485" cy="3084830"/>
            <wp:effectExtent l="0" t="0" r="18415" b="20320"/>
            <wp:wrapSquare wrapText="bothSides"/>
            <wp:docPr id="915" name="Chart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791432" w:rsidRPr="00EE2C20">
        <w:rPr>
          <w:rFonts w:ascii="Arial" w:hAnsi="Arial" w:cs="Arial"/>
        </w:rPr>
        <w:t>In 2013</w:t>
      </w:r>
      <w:r w:rsidR="00FC1D2E" w:rsidRPr="00EE2C20">
        <w:rPr>
          <w:rFonts w:ascii="Arial" w:hAnsi="Arial" w:cs="Arial"/>
        </w:rPr>
        <w:t>, the surveyed route varied from the one used in previous years.</w:t>
      </w:r>
      <w:r w:rsidR="001D1D4C" w:rsidRPr="00EE2C20">
        <w:rPr>
          <w:rFonts w:ascii="Arial" w:hAnsi="Arial" w:cs="Arial"/>
        </w:rPr>
        <w:t xml:space="preserve"> </w:t>
      </w:r>
      <w:r w:rsidR="001C790D" w:rsidRPr="00EE2C20">
        <w:rPr>
          <w:rFonts w:ascii="Arial" w:hAnsi="Arial" w:cs="Arial"/>
        </w:rPr>
        <w:t>In t</w:t>
      </w:r>
      <w:r w:rsidR="00746AB4" w:rsidRPr="00EE2C20">
        <w:rPr>
          <w:rFonts w:ascii="Arial" w:hAnsi="Arial" w:cs="Arial"/>
        </w:rPr>
        <w:t>he 2006 and 2011 S</w:t>
      </w:r>
      <w:r w:rsidR="001D1D4C" w:rsidRPr="00EE2C20">
        <w:rPr>
          <w:rFonts w:ascii="Arial" w:hAnsi="Arial" w:cs="Arial"/>
        </w:rPr>
        <w:t>urvey</w:t>
      </w:r>
      <w:r w:rsidR="00FC1D2E" w:rsidRPr="00EE2C20">
        <w:rPr>
          <w:rFonts w:ascii="Arial" w:hAnsi="Arial" w:cs="Arial"/>
        </w:rPr>
        <w:t>s, the Brooker Highway</w:t>
      </w:r>
      <w:r w:rsidR="001D1D4C" w:rsidRPr="00EE2C20">
        <w:rPr>
          <w:rFonts w:ascii="Arial" w:hAnsi="Arial" w:cs="Arial"/>
        </w:rPr>
        <w:t xml:space="preserve"> route </w:t>
      </w:r>
      <w:r w:rsidR="00FC1D2E" w:rsidRPr="00EE2C20">
        <w:rPr>
          <w:rFonts w:ascii="Arial" w:hAnsi="Arial" w:cs="Arial"/>
        </w:rPr>
        <w:t xml:space="preserve">monitored </w:t>
      </w:r>
      <w:r w:rsidR="00BA045E" w:rsidRPr="00EE2C20">
        <w:rPr>
          <w:rFonts w:ascii="Arial" w:hAnsi="Arial" w:cs="Arial"/>
        </w:rPr>
        <w:t>travel speed and time from Pont</w:t>
      </w:r>
      <w:r w:rsidR="00FC1D2E" w:rsidRPr="00EE2C20">
        <w:rPr>
          <w:rFonts w:ascii="Arial" w:hAnsi="Arial" w:cs="Arial"/>
        </w:rPr>
        <w:t xml:space="preserve">ville to Hobart, passing through Brighton. </w:t>
      </w:r>
      <w:r w:rsidR="00746AB4" w:rsidRPr="00EE2C20">
        <w:rPr>
          <w:rFonts w:ascii="Arial" w:hAnsi="Arial" w:cs="Arial"/>
        </w:rPr>
        <w:t>This route changed in the 2013 S</w:t>
      </w:r>
      <w:r w:rsidR="00FC1D2E" w:rsidRPr="00EE2C20">
        <w:rPr>
          <w:rFonts w:ascii="Arial" w:hAnsi="Arial" w:cs="Arial"/>
        </w:rPr>
        <w:t>urvey to travel on the Brighton bypass, which had since been buil</w:t>
      </w:r>
      <w:r w:rsidR="00BE4F9B" w:rsidRPr="00EE2C20">
        <w:rPr>
          <w:rFonts w:ascii="Arial" w:hAnsi="Arial" w:cs="Arial"/>
        </w:rPr>
        <w:t>t</w:t>
      </w:r>
      <w:r w:rsidR="001D1D4C" w:rsidRPr="00EE2C20">
        <w:rPr>
          <w:rFonts w:ascii="Arial" w:hAnsi="Arial" w:cs="Arial"/>
        </w:rPr>
        <w:t>.</w:t>
      </w:r>
    </w:p>
    <w:p w:rsidR="00AA0287" w:rsidRPr="00EE2C20" w:rsidRDefault="00AA0287" w:rsidP="00791432">
      <w:pPr>
        <w:rPr>
          <w:rFonts w:ascii="Arial" w:hAnsi="Arial" w:cs="Arial"/>
        </w:rPr>
      </w:pPr>
      <w:r w:rsidRPr="00EE2C20">
        <w:rPr>
          <w:rFonts w:ascii="Arial" w:hAnsi="Arial" w:cs="Arial"/>
        </w:rPr>
        <w:t>During 2013, a</w:t>
      </w:r>
      <w:r w:rsidR="00E27BF4" w:rsidRPr="00EE2C20">
        <w:rPr>
          <w:rFonts w:ascii="Arial" w:hAnsi="Arial" w:cs="Arial"/>
        </w:rPr>
        <w:t>verage t</w:t>
      </w:r>
      <w:r w:rsidR="00E42022" w:rsidRPr="00EE2C20">
        <w:rPr>
          <w:rFonts w:ascii="Arial" w:hAnsi="Arial" w:cs="Arial"/>
        </w:rPr>
        <w:t xml:space="preserve">ravel speeds were slowest </w:t>
      </w:r>
      <w:r w:rsidR="00172A8F" w:rsidRPr="00EE2C20">
        <w:rPr>
          <w:rFonts w:ascii="Arial" w:hAnsi="Arial" w:cs="Arial"/>
        </w:rPr>
        <w:t>during</w:t>
      </w:r>
      <w:r w:rsidR="00E42022" w:rsidRPr="00EE2C20">
        <w:rPr>
          <w:rFonts w:ascii="Arial" w:hAnsi="Arial" w:cs="Arial"/>
        </w:rPr>
        <w:t xml:space="preserve"> the AM peak, averaging </w:t>
      </w:r>
      <w:r w:rsidR="00E04988" w:rsidRPr="00EE2C20">
        <w:rPr>
          <w:rFonts w:ascii="Arial" w:hAnsi="Arial" w:cs="Arial"/>
        </w:rPr>
        <w:t>56</w:t>
      </w:r>
      <w:r w:rsidR="00E42022" w:rsidRPr="00EE2C20">
        <w:rPr>
          <w:rFonts w:ascii="Arial" w:hAnsi="Arial" w:cs="Arial"/>
        </w:rPr>
        <w:t xml:space="preserve"> km/h for the entire route. </w:t>
      </w:r>
      <w:r w:rsidRPr="00EE2C20">
        <w:rPr>
          <w:rFonts w:ascii="Arial" w:hAnsi="Arial" w:cs="Arial"/>
        </w:rPr>
        <w:t>Travel times were around 10 km/h faster during the PM peak and 15 to 20 km/h faster between peak periods.</w:t>
      </w:r>
    </w:p>
    <w:p w:rsidR="005122AD" w:rsidRPr="00EE2C20" w:rsidRDefault="001C0DA4" w:rsidP="00791432">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30944" behindDoc="0" locked="0" layoutInCell="1" allowOverlap="1" wp14:anchorId="310CBE58" wp14:editId="50EF14AD">
                <wp:simplePos x="0" y="0"/>
                <wp:positionH relativeFrom="column">
                  <wp:posOffset>1605915</wp:posOffset>
                </wp:positionH>
                <wp:positionV relativeFrom="paragraph">
                  <wp:posOffset>1137920</wp:posOffset>
                </wp:positionV>
                <wp:extent cx="4206240" cy="635"/>
                <wp:effectExtent l="0" t="0" r="3810" b="0"/>
                <wp:wrapSquare wrapText="bothSides"/>
                <wp:docPr id="906" name="Text Box 906"/>
                <wp:cNvGraphicFramePr/>
                <a:graphic xmlns:a="http://schemas.openxmlformats.org/drawingml/2006/main">
                  <a:graphicData uri="http://schemas.microsoft.com/office/word/2010/wordprocessingShape">
                    <wps:wsp>
                      <wps:cNvSpPr txBox="1"/>
                      <wps:spPr>
                        <a:xfrm>
                          <a:off x="0" y="0"/>
                          <a:ext cx="4206240" cy="635"/>
                        </a:xfrm>
                        <a:prstGeom prst="rect">
                          <a:avLst/>
                        </a:prstGeom>
                        <a:solidFill>
                          <a:prstClr val="white"/>
                        </a:solidFill>
                        <a:ln>
                          <a:noFill/>
                        </a:ln>
                        <a:effectLst/>
                      </wps:spPr>
                      <wps:txbx>
                        <w:txbxContent>
                          <w:p w:rsidR="005724A2" w:rsidRDefault="005724A2" w:rsidP="001C0DA4">
                            <w:pPr>
                              <w:pStyle w:val="Caption"/>
                              <w:rPr>
                                <w:noProof/>
                              </w:rPr>
                            </w:pPr>
                            <w:r>
                              <w:t xml:space="preserve">Figure </w:t>
                            </w:r>
                            <w:fldSimple w:instr=" SEQ Figure \* ARABIC ">
                              <w:r>
                                <w:rPr>
                                  <w:noProof/>
                                </w:rPr>
                                <w:t>6</w:t>
                              </w:r>
                            </w:fldSimple>
                            <w:r>
                              <w:t xml:space="preserve"> </w:t>
                            </w:r>
                            <w:r w:rsidRPr="007E3750">
                              <w:t>– Brooker Highway average travel  speed – Entire route (2006,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06" o:spid="_x0000_s1027" type="#_x0000_t202" style="position:absolute;margin-left:126.45pt;margin-top:89.6pt;width:331.2pt;height:.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" stroked="f">
                <v:textbox style="mso-fit-shape-to-text:t" inset="0,0,0,0">
                  <w:txbxContent>
                    <w:p w:rsidR="005724A2" w:rsidRDefault="005724A2" w:rsidP="001C0DA4">
                      <w:pPr>
                        <w:pStyle w:val="Caption"/>
                        <w:rPr>
                          <w:noProof/>
                        </w:rPr>
                      </w:pPr>
                      <w:r>
                        <w:t xml:space="preserve">Figure </w:t>
                      </w:r>
                      <w:fldSimple w:instr=" SEQ Figure \* ARABIC ">
                        <w:r>
                          <w:rPr>
                            <w:noProof/>
                          </w:rPr>
                          <w:t>6</w:t>
                        </w:r>
                      </w:fldSimple>
                      <w:r>
                        <w:t xml:space="preserve"> </w:t>
                      </w:r>
                      <w:r w:rsidRPr="007E3750">
                        <w:t>– Brooker Highway average travel  speed – Entire route (2006, 2011 and 2013)</w:t>
                      </w:r>
                    </w:p>
                  </w:txbxContent>
                </v:textbox>
                <w10:wrap type="square"/>
              </v:shape>
            </w:pict>
          </mc:Fallback>
        </mc:AlternateContent>
      </w:r>
      <w:r w:rsidR="00AA0287" w:rsidRPr="00EE2C20">
        <w:rPr>
          <w:rFonts w:ascii="Arial" w:hAnsi="Arial" w:cs="Arial"/>
        </w:rPr>
        <w:t xml:space="preserve">Average travel speeds on the Brooker Highway from the </w:t>
      </w:r>
      <w:r w:rsidR="005122AD" w:rsidRPr="00EE2C20">
        <w:rPr>
          <w:rFonts w:ascii="Arial" w:hAnsi="Arial" w:cs="Arial"/>
        </w:rPr>
        <w:t>2013</w:t>
      </w:r>
      <w:r w:rsidRPr="00EE2C20">
        <w:rPr>
          <w:rFonts w:ascii="Arial" w:hAnsi="Arial" w:cs="Arial"/>
        </w:rPr>
        <w:t xml:space="preserve"> </w:t>
      </w:r>
      <w:r w:rsidR="00746AB4" w:rsidRPr="00EE2C20">
        <w:rPr>
          <w:rFonts w:ascii="Arial" w:hAnsi="Arial" w:cs="Arial"/>
        </w:rPr>
        <w:t>S</w:t>
      </w:r>
      <w:r w:rsidRPr="00EE2C20">
        <w:rPr>
          <w:rFonts w:ascii="Arial" w:hAnsi="Arial" w:cs="Arial"/>
        </w:rPr>
        <w:t>urvey are shown in Figure 6</w:t>
      </w:r>
      <w:r w:rsidR="005122AD" w:rsidRPr="00EE2C20">
        <w:rPr>
          <w:rFonts w:ascii="Arial" w:hAnsi="Arial" w:cs="Arial"/>
        </w:rPr>
        <w:t>,</w:t>
      </w:r>
      <w:r w:rsidRPr="00EE2C20">
        <w:rPr>
          <w:rFonts w:ascii="Arial" w:hAnsi="Arial" w:cs="Arial"/>
        </w:rPr>
        <w:t xml:space="preserve"> </w:t>
      </w:r>
      <w:r w:rsidR="00AA0287" w:rsidRPr="00EE2C20">
        <w:rPr>
          <w:rFonts w:ascii="Arial" w:hAnsi="Arial" w:cs="Arial"/>
        </w:rPr>
        <w:t>with</w:t>
      </w:r>
      <w:r w:rsidR="005122AD" w:rsidRPr="00EE2C20">
        <w:rPr>
          <w:rFonts w:ascii="Arial" w:hAnsi="Arial" w:cs="Arial"/>
        </w:rPr>
        <w:t xml:space="preserve"> </w:t>
      </w:r>
      <w:r w:rsidR="00AA0287" w:rsidRPr="00EE2C20">
        <w:rPr>
          <w:rFonts w:ascii="Arial" w:hAnsi="Arial" w:cs="Arial"/>
        </w:rPr>
        <w:t>comparative</w:t>
      </w:r>
      <w:r w:rsidR="005122AD" w:rsidRPr="00EE2C20">
        <w:rPr>
          <w:rFonts w:ascii="Arial" w:hAnsi="Arial" w:cs="Arial"/>
        </w:rPr>
        <w:t xml:space="preserve"> results f</w:t>
      </w:r>
      <w:r w:rsidR="00AA0287" w:rsidRPr="00EE2C20">
        <w:rPr>
          <w:rFonts w:ascii="Arial" w:hAnsi="Arial" w:cs="Arial"/>
        </w:rPr>
        <w:t>rom</w:t>
      </w:r>
      <w:r w:rsidR="00746AB4" w:rsidRPr="00EE2C20">
        <w:rPr>
          <w:rFonts w:ascii="Arial" w:hAnsi="Arial" w:cs="Arial"/>
        </w:rPr>
        <w:t xml:space="preserve"> the 2006 and 2011 S</w:t>
      </w:r>
      <w:r w:rsidR="005122AD" w:rsidRPr="00EE2C20">
        <w:rPr>
          <w:rFonts w:ascii="Arial" w:hAnsi="Arial" w:cs="Arial"/>
        </w:rPr>
        <w:t>urveys.</w:t>
      </w:r>
    </w:p>
    <w:p w:rsidR="008C32D9" w:rsidRPr="00EE2C20" w:rsidRDefault="008C32D9" w:rsidP="00791432">
      <w:pPr>
        <w:rPr>
          <w:rFonts w:ascii="Arial" w:hAnsi="Arial" w:cs="Arial"/>
          <w:noProof/>
          <w:lang w:val="en-AU" w:eastAsia="en-AU"/>
        </w:rPr>
      </w:pPr>
      <w:r w:rsidRPr="00EE2C20">
        <w:rPr>
          <w:rFonts w:ascii="Arial" w:hAnsi="Arial" w:cs="Arial"/>
          <w:noProof/>
          <w:lang w:val="en-AU" w:eastAsia="en-AU"/>
        </w:rPr>
        <mc:AlternateContent>
          <mc:Choice Requires="wps">
            <w:drawing>
              <wp:anchor distT="0" distB="0" distL="114300" distR="114300" simplePos="0" relativeHeight="251726848" behindDoc="0" locked="0" layoutInCell="1" allowOverlap="1" wp14:anchorId="7EF92176" wp14:editId="3685AC4C">
                <wp:simplePos x="0" y="0"/>
                <wp:positionH relativeFrom="column">
                  <wp:posOffset>7620</wp:posOffset>
                </wp:positionH>
                <wp:positionV relativeFrom="paragraph">
                  <wp:posOffset>3655060</wp:posOffset>
                </wp:positionV>
                <wp:extent cx="4139565" cy="150495"/>
                <wp:effectExtent l="0" t="0" r="0" b="1905"/>
                <wp:wrapNone/>
                <wp:docPr id="924" name="Text Box 924"/>
                <wp:cNvGraphicFramePr/>
                <a:graphic xmlns:a="http://schemas.openxmlformats.org/drawingml/2006/main">
                  <a:graphicData uri="http://schemas.microsoft.com/office/word/2010/wordprocessingShape">
                    <wps:wsp>
                      <wps:cNvSpPr txBox="1"/>
                      <wps:spPr>
                        <a:xfrm>
                          <a:off x="0" y="0"/>
                          <a:ext cx="4139565" cy="150495"/>
                        </a:xfrm>
                        <a:prstGeom prst="rect">
                          <a:avLst/>
                        </a:prstGeom>
                        <a:solidFill>
                          <a:prstClr val="white"/>
                        </a:solidFill>
                        <a:ln>
                          <a:noFill/>
                        </a:ln>
                        <a:effectLst/>
                      </wps:spPr>
                      <wps:txbx>
                        <w:txbxContent>
                          <w:p w:rsidR="005724A2" w:rsidRDefault="005724A2" w:rsidP="003A3A90">
                            <w:pPr>
                              <w:pStyle w:val="Caption"/>
                              <w:rPr>
                                <w:noProof/>
                              </w:rPr>
                            </w:pPr>
                            <w:r>
                              <w:t xml:space="preserve">Figure </w:t>
                            </w:r>
                            <w:fldSimple w:instr=" SEQ Figure \* ARABIC ">
                              <w:r>
                                <w:rPr>
                                  <w:noProof/>
                                </w:rPr>
                                <w:t>7</w:t>
                              </w:r>
                            </w:fldSimple>
                            <w:r>
                              <w:rPr>
                                <w:noProof/>
                              </w:rPr>
                              <w:t xml:space="preserve"> – Brooker Highway average travel speed – Inner 10km (2006,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4" o:spid="_x0000_s1028" type="#_x0000_t202" style="position:absolute;margin-left:.6pt;margin-top:287.8pt;width:325.95pt;height:11.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" stroked="f">
                <v:textbox inset="0,0,0,0">
                  <w:txbxContent>
                    <w:p w:rsidR="005724A2" w:rsidRDefault="005724A2" w:rsidP="003A3A90">
                      <w:pPr>
                        <w:pStyle w:val="Caption"/>
                        <w:rPr>
                          <w:noProof/>
                        </w:rPr>
                      </w:pPr>
                      <w:r>
                        <w:t xml:space="preserve">Figure </w:t>
                      </w:r>
                      <w:fldSimple w:instr=" SEQ Figure \* ARABIC ">
                        <w:r>
                          <w:rPr>
                            <w:noProof/>
                          </w:rPr>
                          <w:t>7</w:t>
                        </w:r>
                      </w:fldSimple>
                      <w:r>
                        <w:rPr>
                          <w:noProof/>
                        </w:rPr>
                        <w:t xml:space="preserve"> – Brooker Highway average travel speed – Inner 10km (2006, 2011 and 2013)</w:t>
                      </w:r>
                    </w:p>
                  </w:txbxContent>
                </v:textbox>
              </v:shape>
            </w:pict>
          </mc:Fallback>
        </mc:AlternateContent>
      </w:r>
      <w:r w:rsidRPr="00EE2C20">
        <w:rPr>
          <w:rFonts w:ascii="Arial" w:hAnsi="Arial" w:cs="Arial"/>
          <w:noProof/>
          <w:lang w:val="en-AU" w:eastAsia="en-AU"/>
        </w:rPr>
        <w:drawing>
          <wp:anchor distT="0" distB="0" distL="114300" distR="114300" simplePos="0" relativeHeight="251664384" behindDoc="1" locked="0" layoutInCell="1" allowOverlap="1" wp14:anchorId="412F9FD3" wp14:editId="5B132EAD">
            <wp:simplePos x="0" y="0"/>
            <wp:positionH relativeFrom="column">
              <wp:posOffset>-40640</wp:posOffset>
            </wp:positionH>
            <wp:positionV relativeFrom="paragraph">
              <wp:posOffset>450850</wp:posOffset>
            </wp:positionV>
            <wp:extent cx="4094480" cy="3164205"/>
            <wp:effectExtent l="0" t="0" r="20320" b="17145"/>
            <wp:wrapTight wrapText="bothSides">
              <wp:wrapPolygon edited="0">
                <wp:start x="0" y="0"/>
                <wp:lineTo x="0" y="21587"/>
                <wp:lineTo x="21607" y="21587"/>
                <wp:lineTo x="21607"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AA0287" w:rsidRPr="00EE2C20">
        <w:rPr>
          <w:rFonts w:ascii="Arial" w:hAnsi="Arial" w:cs="Arial"/>
        </w:rPr>
        <w:t xml:space="preserve">Average </w:t>
      </w:r>
      <w:r w:rsidR="004511BB" w:rsidRPr="00EE2C20">
        <w:rPr>
          <w:rFonts w:ascii="Arial" w:hAnsi="Arial" w:cs="Arial"/>
        </w:rPr>
        <w:t xml:space="preserve">travel speeds were </w:t>
      </w:r>
      <w:r w:rsidR="00AA0287" w:rsidRPr="00EE2C20">
        <w:rPr>
          <w:rFonts w:ascii="Arial" w:hAnsi="Arial" w:cs="Arial"/>
        </w:rPr>
        <w:t>notably reduced on the approach to the CBD</w:t>
      </w:r>
      <w:r w:rsidR="004511BB" w:rsidRPr="00EE2C20">
        <w:rPr>
          <w:rFonts w:ascii="Arial" w:hAnsi="Arial" w:cs="Arial"/>
        </w:rPr>
        <w:t xml:space="preserve">. </w:t>
      </w:r>
      <w:r w:rsidR="00AA0287" w:rsidRPr="00EE2C20">
        <w:rPr>
          <w:rFonts w:ascii="Arial" w:hAnsi="Arial" w:cs="Arial"/>
        </w:rPr>
        <w:t>In the AM peak, a</w:t>
      </w:r>
      <w:r w:rsidR="004511BB" w:rsidRPr="00EE2C20">
        <w:rPr>
          <w:rFonts w:ascii="Arial" w:hAnsi="Arial" w:cs="Arial"/>
        </w:rPr>
        <w:t xml:space="preserve">verage travel speeds for the </w:t>
      </w:r>
      <w:r w:rsidRPr="00EE2C20">
        <w:rPr>
          <w:rFonts w:ascii="Arial" w:hAnsi="Arial" w:cs="Arial"/>
        </w:rPr>
        <w:t xml:space="preserve">inner </w:t>
      </w:r>
      <w:r w:rsidR="004511BB" w:rsidRPr="00EE2C20">
        <w:rPr>
          <w:rFonts w:ascii="Arial" w:hAnsi="Arial" w:cs="Arial"/>
        </w:rPr>
        <w:t xml:space="preserve">10 km section </w:t>
      </w:r>
      <w:r w:rsidRPr="00EE2C20">
        <w:rPr>
          <w:rFonts w:ascii="Arial" w:hAnsi="Arial" w:cs="Arial"/>
        </w:rPr>
        <w:t>of the route</w:t>
      </w:r>
      <w:r w:rsidR="004511BB" w:rsidRPr="00EE2C20">
        <w:rPr>
          <w:rFonts w:ascii="Arial" w:hAnsi="Arial" w:cs="Arial"/>
        </w:rPr>
        <w:t xml:space="preserve"> were </w:t>
      </w:r>
      <w:r w:rsidR="00E04988" w:rsidRPr="00EE2C20">
        <w:rPr>
          <w:rFonts w:ascii="Arial" w:hAnsi="Arial" w:cs="Arial"/>
        </w:rPr>
        <w:t>32</w:t>
      </w:r>
      <w:r w:rsidR="004511BB" w:rsidRPr="00EE2C20">
        <w:rPr>
          <w:rFonts w:ascii="Arial" w:hAnsi="Arial" w:cs="Arial"/>
        </w:rPr>
        <w:t xml:space="preserve"> km/h</w:t>
      </w:r>
      <w:r w:rsidRPr="00EE2C20">
        <w:rPr>
          <w:rFonts w:ascii="Arial" w:hAnsi="Arial" w:cs="Arial"/>
        </w:rPr>
        <w:t>. This represents a</w:t>
      </w:r>
      <w:r w:rsidR="00AA0287" w:rsidRPr="00EE2C20">
        <w:rPr>
          <w:rFonts w:ascii="Arial" w:hAnsi="Arial" w:cs="Arial"/>
        </w:rPr>
        <w:t xml:space="preserve"> drop of 24 km/h from the average speed across the entire route</w:t>
      </w:r>
      <w:r w:rsidRPr="00EE2C20">
        <w:rPr>
          <w:rFonts w:ascii="Arial" w:hAnsi="Arial" w:cs="Arial"/>
        </w:rPr>
        <w:t xml:space="preserve"> and is the slowest travel</w:t>
      </w:r>
      <w:r w:rsidR="001C0DA4" w:rsidRPr="00EE2C20">
        <w:rPr>
          <w:rFonts w:ascii="Arial" w:hAnsi="Arial" w:cs="Arial"/>
        </w:rPr>
        <w:t xml:space="preserve"> speed recorded in the inner 10 </w:t>
      </w:r>
      <w:r w:rsidRPr="00EE2C20">
        <w:rPr>
          <w:rFonts w:ascii="Arial" w:hAnsi="Arial" w:cs="Arial"/>
        </w:rPr>
        <w:t xml:space="preserve">km </w:t>
      </w:r>
      <w:r w:rsidR="00D134EB" w:rsidRPr="00EE2C20">
        <w:rPr>
          <w:rFonts w:ascii="Arial" w:hAnsi="Arial" w:cs="Arial"/>
        </w:rPr>
        <w:t xml:space="preserve">section </w:t>
      </w:r>
      <w:r w:rsidRPr="00EE2C20">
        <w:rPr>
          <w:rFonts w:ascii="Arial" w:hAnsi="Arial" w:cs="Arial"/>
        </w:rPr>
        <w:t xml:space="preserve">across the three </w:t>
      </w:r>
      <w:r w:rsidR="00746AB4" w:rsidRPr="00EE2C20">
        <w:rPr>
          <w:rFonts w:ascii="Arial" w:hAnsi="Arial" w:cs="Arial"/>
        </w:rPr>
        <w:t>S</w:t>
      </w:r>
      <w:r w:rsidRPr="00EE2C20">
        <w:rPr>
          <w:rFonts w:ascii="Arial" w:hAnsi="Arial" w:cs="Arial"/>
        </w:rPr>
        <w:t>urveys completed to date</w:t>
      </w:r>
      <w:r w:rsidR="00AA0287" w:rsidRPr="00EE2C20">
        <w:rPr>
          <w:rFonts w:ascii="Arial" w:hAnsi="Arial" w:cs="Arial"/>
        </w:rPr>
        <w:t xml:space="preserve">. </w:t>
      </w:r>
      <w:r w:rsidRPr="00EE2C20">
        <w:rPr>
          <w:rFonts w:ascii="Arial" w:hAnsi="Arial" w:cs="Arial"/>
        </w:rPr>
        <w:t>The</w:t>
      </w:r>
      <w:r w:rsidR="00AA0287" w:rsidRPr="00EE2C20">
        <w:rPr>
          <w:rFonts w:ascii="Arial" w:hAnsi="Arial" w:cs="Arial"/>
        </w:rPr>
        <w:t xml:space="preserve"> PM peak, </w:t>
      </w:r>
      <w:r w:rsidRPr="00EE2C20">
        <w:rPr>
          <w:rFonts w:ascii="Arial" w:hAnsi="Arial" w:cs="Arial"/>
        </w:rPr>
        <w:t xml:space="preserve">and inter-peak periods also experienced a reduction of </w:t>
      </w:r>
      <w:r w:rsidR="00AA0287" w:rsidRPr="00EE2C20">
        <w:rPr>
          <w:rFonts w:ascii="Arial" w:hAnsi="Arial" w:cs="Arial"/>
        </w:rPr>
        <w:t xml:space="preserve">travel speeds </w:t>
      </w:r>
      <w:r w:rsidRPr="00EE2C20">
        <w:rPr>
          <w:rFonts w:ascii="Arial" w:hAnsi="Arial" w:cs="Arial"/>
        </w:rPr>
        <w:t>of</w:t>
      </w:r>
      <w:r w:rsidR="00AA0287" w:rsidRPr="00EE2C20">
        <w:rPr>
          <w:rFonts w:ascii="Arial" w:hAnsi="Arial" w:cs="Arial"/>
        </w:rPr>
        <w:t xml:space="preserve"> around 20km/h </w:t>
      </w:r>
      <w:r w:rsidR="00D134EB" w:rsidRPr="00EE2C20">
        <w:rPr>
          <w:rFonts w:ascii="Arial" w:hAnsi="Arial" w:cs="Arial"/>
        </w:rPr>
        <w:t xml:space="preserve">from the average speed across the entire route, </w:t>
      </w:r>
      <w:r w:rsidR="00AA0287" w:rsidRPr="00EE2C20">
        <w:rPr>
          <w:rFonts w:ascii="Arial" w:hAnsi="Arial" w:cs="Arial"/>
        </w:rPr>
        <w:t>in the inner 10 km</w:t>
      </w:r>
      <w:r w:rsidR="00E05960" w:rsidRPr="00EE2C20">
        <w:rPr>
          <w:rFonts w:ascii="Arial" w:hAnsi="Arial" w:cs="Arial"/>
        </w:rPr>
        <w:t>.</w:t>
      </w:r>
      <w:r w:rsidR="00A7683D" w:rsidRPr="00EE2C20">
        <w:rPr>
          <w:rFonts w:ascii="Arial" w:hAnsi="Arial" w:cs="Arial"/>
          <w:noProof/>
          <w:lang w:val="en-AU" w:eastAsia="en-AU"/>
        </w:rPr>
        <w:t xml:space="preserve"> </w:t>
      </w:r>
    </w:p>
    <w:p w:rsidR="004511BB" w:rsidRPr="00EE2C20" w:rsidRDefault="005122AD" w:rsidP="00791432">
      <w:pPr>
        <w:rPr>
          <w:rFonts w:ascii="Arial" w:hAnsi="Arial" w:cs="Arial"/>
        </w:rPr>
      </w:pPr>
      <w:r w:rsidRPr="00EE2C20">
        <w:rPr>
          <w:rFonts w:ascii="Arial" w:hAnsi="Arial" w:cs="Arial"/>
          <w:noProof/>
          <w:lang w:val="en-AU" w:eastAsia="en-AU"/>
        </w:rPr>
        <w:t xml:space="preserve">Figure </w:t>
      </w:r>
      <w:r w:rsidR="001C0DA4" w:rsidRPr="00EE2C20">
        <w:rPr>
          <w:rFonts w:ascii="Arial" w:hAnsi="Arial" w:cs="Arial"/>
          <w:noProof/>
          <w:lang w:val="en-AU" w:eastAsia="en-AU"/>
        </w:rPr>
        <w:t>7</w:t>
      </w:r>
      <w:r w:rsidRPr="00EE2C20">
        <w:rPr>
          <w:rFonts w:ascii="Arial" w:hAnsi="Arial" w:cs="Arial"/>
          <w:noProof/>
          <w:lang w:val="en-AU" w:eastAsia="en-AU"/>
        </w:rPr>
        <w:t xml:space="preserve"> illustrates these average travel speeds for the 2006, 2011 and 2013 surverys.</w:t>
      </w:r>
    </w:p>
    <w:p w:rsidR="00142272" w:rsidRPr="00EE2C20" w:rsidRDefault="00142272" w:rsidP="00791432">
      <w:pPr>
        <w:rPr>
          <w:rFonts w:ascii="Arial" w:hAnsi="Arial" w:cs="Arial"/>
        </w:rPr>
      </w:pPr>
      <w:r w:rsidRPr="00EE2C20">
        <w:rPr>
          <w:rFonts w:ascii="Arial" w:hAnsi="Arial" w:cs="Arial"/>
          <w:noProof/>
          <w:lang w:val="en-AU" w:eastAsia="en-AU"/>
        </w:rPr>
        <w:lastRenderedPageBreak/>
        <w:drawing>
          <wp:anchor distT="0" distB="0" distL="114300" distR="114300" simplePos="0" relativeHeight="251665408" behindDoc="1" locked="0" layoutInCell="1" allowOverlap="1" wp14:anchorId="09F29890" wp14:editId="3AD38D80">
            <wp:simplePos x="0" y="0"/>
            <wp:positionH relativeFrom="column">
              <wp:posOffset>2709545</wp:posOffset>
            </wp:positionH>
            <wp:positionV relativeFrom="paragraph">
              <wp:posOffset>1270</wp:posOffset>
            </wp:positionV>
            <wp:extent cx="2997835" cy="3167380"/>
            <wp:effectExtent l="0" t="0" r="12065" b="13970"/>
            <wp:wrapTight wrapText="bothSides">
              <wp:wrapPolygon edited="0">
                <wp:start x="0" y="0"/>
                <wp:lineTo x="0" y="21565"/>
                <wp:lineTo x="21550" y="21565"/>
                <wp:lineTo x="21550" y="0"/>
                <wp:lineTo x="0" y="0"/>
              </wp:wrapPolygon>
            </wp:wrapTight>
            <wp:docPr id="897" name="Chart 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8A5FB5" w:rsidRPr="00EE2C20" w:rsidRDefault="008A5FB5" w:rsidP="00791432">
      <w:pPr>
        <w:rPr>
          <w:rFonts w:ascii="Arial" w:hAnsi="Arial" w:cs="Arial"/>
        </w:rPr>
      </w:pPr>
    </w:p>
    <w:p w:rsidR="008A5FB5" w:rsidRPr="00EE2C20" w:rsidRDefault="001C0DA4" w:rsidP="00791432">
      <w:pPr>
        <w:rPr>
          <w:rFonts w:ascii="Arial" w:hAnsi="Arial" w:cs="Arial"/>
        </w:rPr>
      </w:pPr>
      <w:r w:rsidRPr="00EE2C20">
        <w:rPr>
          <w:rFonts w:ascii="Arial" w:hAnsi="Arial" w:cs="Arial"/>
        </w:rPr>
        <w:t>Figure 8</w:t>
      </w:r>
      <w:r w:rsidR="00834B15" w:rsidRPr="00EE2C20">
        <w:rPr>
          <w:rFonts w:ascii="Arial" w:hAnsi="Arial" w:cs="Arial"/>
        </w:rPr>
        <w:t xml:space="preserve"> illustrates t</w:t>
      </w:r>
      <w:r w:rsidR="00C10D09" w:rsidRPr="00EE2C20">
        <w:rPr>
          <w:rFonts w:ascii="Arial" w:hAnsi="Arial" w:cs="Arial"/>
        </w:rPr>
        <w:t xml:space="preserve">he </w:t>
      </w:r>
      <w:r w:rsidR="000A0B5C" w:rsidRPr="00EE2C20">
        <w:rPr>
          <w:rFonts w:ascii="Arial" w:hAnsi="Arial" w:cs="Arial"/>
        </w:rPr>
        <w:t xml:space="preserve">greatest deviation from nominal travel times was experienced in the AM peak. This was most notable in the </w:t>
      </w:r>
      <w:r w:rsidR="00C10D09" w:rsidRPr="00EE2C20">
        <w:rPr>
          <w:rFonts w:ascii="Arial" w:hAnsi="Arial" w:cs="Arial"/>
        </w:rPr>
        <w:t xml:space="preserve">10 km section </w:t>
      </w:r>
      <w:r w:rsidR="000A0B5C" w:rsidRPr="00EE2C20">
        <w:rPr>
          <w:rFonts w:ascii="Arial" w:hAnsi="Arial" w:cs="Arial"/>
        </w:rPr>
        <w:t>closest to</w:t>
      </w:r>
      <w:r w:rsidR="00C10D09" w:rsidRPr="00EE2C20">
        <w:rPr>
          <w:rFonts w:ascii="Arial" w:hAnsi="Arial" w:cs="Arial"/>
        </w:rPr>
        <w:t xml:space="preserve"> the CBD</w:t>
      </w:r>
      <w:r w:rsidR="000A0B5C" w:rsidRPr="00EE2C20">
        <w:rPr>
          <w:rFonts w:ascii="Arial" w:hAnsi="Arial" w:cs="Arial"/>
        </w:rPr>
        <w:t xml:space="preserve"> where the average delay from nominal travel times</w:t>
      </w:r>
      <w:r w:rsidR="00C10D09" w:rsidRPr="00EE2C20">
        <w:rPr>
          <w:rFonts w:ascii="Arial" w:hAnsi="Arial" w:cs="Arial"/>
        </w:rPr>
        <w:t xml:space="preserve"> was </w:t>
      </w:r>
      <w:r w:rsidR="00E04988" w:rsidRPr="00EE2C20">
        <w:rPr>
          <w:rFonts w:ascii="Arial" w:hAnsi="Arial" w:cs="Arial"/>
        </w:rPr>
        <w:t>66</w:t>
      </w:r>
      <w:r w:rsidR="000A0B5C" w:rsidRPr="00EE2C20">
        <w:rPr>
          <w:rFonts w:ascii="Arial" w:hAnsi="Arial" w:cs="Arial"/>
        </w:rPr>
        <w:t> </w:t>
      </w:r>
      <w:r w:rsidR="00C10D09" w:rsidRPr="00EE2C20">
        <w:rPr>
          <w:rFonts w:ascii="Arial" w:hAnsi="Arial" w:cs="Arial"/>
        </w:rPr>
        <w:t>sec</w:t>
      </w:r>
      <w:r w:rsidR="008A5FB5" w:rsidRPr="00EE2C20">
        <w:rPr>
          <w:rFonts w:ascii="Arial" w:hAnsi="Arial" w:cs="Arial"/>
        </w:rPr>
        <w:t>/km</w:t>
      </w:r>
      <w:r w:rsidR="00C10D09" w:rsidRPr="00EE2C20">
        <w:rPr>
          <w:rFonts w:ascii="Arial" w:hAnsi="Arial" w:cs="Arial"/>
        </w:rPr>
        <w:t>.</w:t>
      </w:r>
      <w:r w:rsidR="008A5FB5" w:rsidRPr="00EE2C20">
        <w:rPr>
          <w:rFonts w:ascii="Arial" w:hAnsi="Arial" w:cs="Arial"/>
        </w:rPr>
        <w:t xml:space="preserve"> This delay was nearly halved for traffic in the PM peak.</w:t>
      </w:r>
    </w:p>
    <w:p w:rsidR="00E05960" w:rsidRPr="00EE2C20" w:rsidRDefault="008A5FB5" w:rsidP="00791432">
      <w:pPr>
        <w:rPr>
          <w:rFonts w:ascii="Arial" w:hAnsi="Arial" w:cs="Arial"/>
        </w:rPr>
      </w:pPr>
      <w:r w:rsidRPr="00EE2C20">
        <w:rPr>
          <w:rFonts w:ascii="Arial" w:hAnsi="Arial" w:cs="Arial"/>
        </w:rPr>
        <w:t xml:space="preserve">As is to be expected, traffic </w:t>
      </w:r>
      <w:r w:rsidR="00DE4BCE" w:rsidRPr="00EE2C20">
        <w:rPr>
          <w:rFonts w:ascii="Arial" w:hAnsi="Arial" w:cs="Arial"/>
        </w:rPr>
        <w:t xml:space="preserve">was freer flowing </w:t>
      </w:r>
      <w:r w:rsidRPr="00EE2C20">
        <w:rPr>
          <w:rFonts w:ascii="Arial" w:hAnsi="Arial" w:cs="Arial"/>
        </w:rPr>
        <w:t xml:space="preserve">in between these </w:t>
      </w:r>
      <w:r w:rsidR="00C10D09" w:rsidRPr="00EE2C20">
        <w:rPr>
          <w:rFonts w:ascii="Arial" w:hAnsi="Arial" w:cs="Arial"/>
        </w:rPr>
        <w:t>peak</w:t>
      </w:r>
      <w:r w:rsidR="000A0B5C" w:rsidRPr="00EE2C20">
        <w:rPr>
          <w:rFonts w:ascii="Arial" w:hAnsi="Arial" w:cs="Arial"/>
        </w:rPr>
        <w:t xml:space="preserve"> times</w:t>
      </w:r>
      <w:r w:rsidRPr="00EE2C20">
        <w:rPr>
          <w:rFonts w:ascii="Arial" w:hAnsi="Arial" w:cs="Arial"/>
        </w:rPr>
        <w:t>.</w:t>
      </w:r>
    </w:p>
    <w:p w:rsidR="000A0B5C" w:rsidRPr="00EE2C20" w:rsidRDefault="000A0B5C" w:rsidP="00791432">
      <w:pPr>
        <w:rPr>
          <w:rFonts w:ascii="Arial" w:hAnsi="Arial" w:cs="Arial"/>
          <w:noProof/>
          <w:lang w:val="en-AU" w:eastAsia="en-AU"/>
        </w:rPr>
      </w:pPr>
    </w:p>
    <w:p w:rsidR="000A0B5C" w:rsidRPr="00EE2C20" w:rsidRDefault="000A0B5C" w:rsidP="00791432">
      <w:pPr>
        <w:rPr>
          <w:rFonts w:ascii="Arial" w:hAnsi="Arial" w:cs="Arial"/>
          <w:noProof/>
          <w:lang w:val="en-AU" w:eastAsia="en-AU"/>
        </w:rPr>
      </w:pPr>
    </w:p>
    <w:p w:rsidR="00142272" w:rsidRPr="00EE2C20" w:rsidRDefault="000E5B9F" w:rsidP="00791432">
      <w:pPr>
        <w:rPr>
          <w:rFonts w:ascii="Arial" w:hAnsi="Arial" w:cs="Arial"/>
        </w:rPr>
      </w:pPr>
      <w:r w:rsidRPr="00EE2C20">
        <w:rPr>
          <w:rFonts w:ascii="Arial" w:hAnsi="Arial" w:cs="Arial"/>
          <w:noProof/>
          <w:lang w:val="en-AU" w:eastAsia="en-AU"/>
        </w:rPr>
        <w:drawing>
          <wp:anchor distT="0" distB="0" distL="114300" distR="114300" simplePos="0" relativeHeight="251728896" behindDoc="0" locked="0" layoutInCell="1" allowOverlap="1" wp14:anchorId="60E84263" wp14:editId="4947B677">
            <wp:simplePos x="0" y="0"/>
            <wp:positionH relativeFrom="column">
              <wp:posOffset>-29845</wp:posOffset>
            </wp:positionH>
            <wp:positionV relativeFrom="paragraph">
              <wp:posOffset>1441450</wp:posOffset>
            </wp:positionV>
            <wp:extent cx="5723890" cy="3167380"/>
            <wp:effectExtent l="0" t="0" r="10160" b="13970"/>
            <wp:wrapTopAndBottom/>
            <wp:docPr id="925" name="Chart 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1C0DA4" w:rsidRPr="00EE2C20">
        <w:rPr>
          <w:rFonts w:ascii="Arial" w:hAnsi="Arial" w:cs="Arial"/>
          <w:noProof/>
          <w:lang w:val="en-AU" w:eastAsia="en-AU"/>
        </w:rPr>
        <mc:AlternateContent>
          <mc:Choice Requires="wps">
            <w:drawing>
              <wp:anchor distT="0" distB="0" distL="114300" distR="114300" simplePos="0" relativeHeight="251732992" behindDoc="0" locked="0" layoutInCell="1" allowOverlap="1" wp14:anchorId="5F2FDFA6" wp14:editId="4AA3DD23">
                <wp:simplePos x="0" y="0"/>
                <wp:positionH relativeFrom="column">
                  <wp:posOffset>2726690</wp:posOffset>
                </wp:positionH>
                <wp:positionV relativeFrom="paragraph">
                  <wp:posOffset>16510</wp:posOffset>
                </wp:positionV>
                <wp:extent cx="2997200" cy="635"/>
                <wp:effectExtent l="0" t="0" r="0" b="0"/>
                <wp:wrapTight wrapText="bothSides">
                  <wp:wrapPolygon edited="0">
                    <wp:start x="0" y="0"/>
                    <wp:lineTo x="0" y="20057"/>
                    <wp:lineTo x="21417" y="20057"/>
                    <wp:lineTo x="21417" y="0"/>
                    <wp:lineTo x="0" y="0"/>
                  </wp:wrapPolygon>
                </wp:wrapTight>
                <wp:docPr id="910" name="Text Box 910"/>
                <wp:cNvGraphicFramePr/>
                <a:graphic xmlns:a="http://schemas.openxmlformats.org/drawingml/2006/main">
                  <a:graphicData uri="http://schemas.microsoft.com/office/word/2010/wordprocessingShape">
                    <wps:wsp>
                      <wps:cNvSpPr txBox="1"/>
                      <wps:spPr>
                        <a:xfrm>
                          <a:off x="0" y="0"/>
                          <a:ext cx="2997200" cy="635"/>
                        </a:xfrm>
                        <a:prstGeom prst="rect">
                          <a:avLst/>
                        </a:prstGeom>
                        <a:solidFill>
                          <a:prstClr val="white"/>
                        </a:solidFill>
                        <a:ln>
                          <a:noFill/>
                        </a:ln>
                        <a:effectLst/>
                      </wps:spPr>
                      <wps:txbx>
                        <w:txbxContent>
                          <w:p w:rsidR="005724A2" w:rsidRDefault="005724A2" w:rsidP="001C0DA4">
                            <w:pPr>
                              <w:pStyle w:val="Caption"/>
                              <w:rPr>
                                <w:noProof/>
                              </w:rPr>
                            </w:pPr>
                            <w:r>
                              <w:t xml:space="preserve">Figure </w:t>
                            </w:r>
                            <w:fldSimple w:instr=" SEQ Figure \* ARABIC ">
                              <w:r>
                                <w:rPr>
                                  <w:noProof/>
                                </w:rPr>
                                <w:t>8</w:t>
                              </w:r>
                            </w:fldSimple>
                            <w:r>
                              <w:t xml:space="preserve"> – Brooker Highway – delay from nominal travel times in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0" o:spid="_x0000_s1029" type="#_x0000_t202" style="position:absolute;margin-left:214.7pt;margin-top:1.3pt;width:236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" stroked="f">
                <v:textbox style="mso-fit-shape-to-text:t" inset="0,0,0,0">
                  <w:txbxContent>
                    <w:p w:rsidR="005724A2" w:rsidRDefault="005724A2" w:rsidP="001C0DA4">
                      <w:pPr>
                        <w:pStyle w:val="Caption"/>
                        <w:rPr>
                          <w:noProof/>
                        </w:rPr>
                      </w:pPr>
                      <w:r>
                        <w:t xml:space="preserve">Figure </w:t>
                      </w:r>
                      <w:fldSimple w:instr=" SEQ Figure \* ARABIC ">
                        <w:r>
                          <w:rPr>
                            <w:noProof/>
                          </w:rPr>
                          <w:t>8</w:t>
                        </w:r>
                      </w:fldSimple>
                      <w:r>
                        <w:t xml:space="preserve"> – Brooker Highway – delay from nominal travel times in 2013</w:t>
                      </w:r>
                    </w:p>
                  </w:txbxContent>
                </v:textbox>
                <w10:wrap type="tight"/>
              </v:shape>
            </w:pict>
          </mc:Fallback>
        </mc:AlternateContent>
      </w:r>
      <w:r w:rsidR="00142272" w:rsidRPr="00EE2C20">
        <w:rPr>
          <w:rFonts w:ascii="Arial" w:hAnsi="Arial" w:cs="Arial"/>
          <w:noProof/>
          <w:lang w:val="en-AU" w:eastAsia="en-AU"/>
        </w:rPr>
        <w:t xml:space="preserve">In comparison to previous years, the </w:t>
      </w:r>
      <w:r w:rsidR="00EA1FDB" w:rsidRPr="00EE2C20">
        <w:rPr>
          <w:rFonts w:ascii="Arial" w:hAnsi="Arial" w:cs="Arial"/>
          <w:noProof/>
          <w:lang w:val="en-AU" w:eastAsia="en-AU"/>
        </w:rPr>
        <w:t xml:space="preserve">2013 </w:t>
      </w:r>
      <w:r w:rsidR="00746AB4" w:rsidRPr="00EE2C20">
        <w:rPr>
          <w:rFonts w:ascii="Arial" w:hAnsi="Arial" w:cs="Arial"/>
          <w:noProof/>
          <w:lang w:val="en-AU" w:eastAsia="en-AU"/>
        </w:rPr>
        <w:t>S</w:t>
      </w:r>
      <w:r w:rsidR="00EA1FDB" w:rsidRPr="00EE2C20">
        <w:rPr>
          <w:rFonts w:ascii="Arial" w:hAnsi="Arial" w:cs="Arial"/>
          <w:noProof/>
          <w:lang w:val="en-AU" w:eastAsia="en-AU"/>
        </w:rPr>
        <w:t xml:space="preserve">urvey results </w:t>
      </w:r>
      <w:r w:rsidR="00142272" w:rsidRPr="00EE2C20">
        <w:rPr>
          <w:rFonts w:ascii="Arial" w:hAnsi="Arial" w:cs="Arial"/>
          <w:noProof/>
          <w:lang w:val="en-AU" w:eastAsia="en-AU"/>
        </w:rPr>
        <w:t>indicate a general</w:t>
      </w:r>
      <w:r w:rsidR="00EA1FDB" w:rsidRPr="00EE2C20">
        <w:rPr>
          <w:rFonts w:ascii="Arial" w:hAnsi="Arial" w:cs="Arial"/>
          <w:noProof/>
          <w:lang w:val="en-AU" w:eastAsia="en-AU"/>
        </w:rPr>
        <w:t xml:space="preserve"> </w:t>
      </w:r>
      <w:r w:rsidR="00DE4BCE" w:rsidRPr="00EE2C20">
        <w:rPr>
          <w:rFonts w:ascii="Arial" w:hAnsi="Arial" w:cs="Arial"/>
        </w:rPr>
        <w:t xml:space="preserve">increase </w:t>
      </w:r>
      <w:r w:rsidR="00F16FBD" w:rsidRPr="00EE2C20">
        <w:rPr>
          <w:rFonts w:ascii="Arial" w:hAnsi="Arial" w:cs="Arial"/>
        </w:rPr>
        <w:t xml:space="preserve">in </w:t>
      </w:r>
      <w:r w:rsidR="00142272" w:rsidRPr="00EE2C20">
        <w:rPr>
          <w:rFonts w:ascii="Arial" w:hAnsi="Arial" w:cs="Arial"/>
        </w:rPr>
        <w:t xml:space="preserve">travel </w:t>
      </w:r>
      <w:r w:rsidR="00F16FBD" w:rsidRPr="00EE2C20">
        <w:rPr>
          <w:rFonts w:ascii="Arial" w:hAnsi="Arial" w:cs="Arial"/>
        </w:rPr>
        <w:t xml:space="preserve">speed and </w:t>
      </w:r>
      <w:r w:rsidR="00DE4BCE" w:rsidRPr="00EE2C20">
        <w:rPr>
          <w:rFonts w:ascii="Arial" w:hAnsi="Arial" w:cs="Arial"/>
        </w:rPr>
        <w:t xml:space="preserve">a reduction in </w:t>
      </w:r>
      <w:r w:rsidR="00F16FBD" w:rsidRPr="00EE2C20">
        <w:rPr>
          <w:rFonts w:ascii="Arial" w:hAnsi="Arial" w:cs="Arial"/>
        </w:rPr>
        <w:t>delay</w:t>
      </w:r>
      <w:r w:rsidR="00DE4BCE" w:rsidRPr="00EE2C20">
        <w:rPr>
          <w:rFonts w:ascii="Arial" w:hAnsi="Arial" w:cs="Arial"/>
        </w:rPr>
        <w:t>s to those experienced in</w:t>
      </w:r>
      <w:r w:rsidR="00142272" w:rsidRPr="00EE2C20">
        <w:rPr>
          <w:rFonts w:ascii="Arial" w:hAnsi="Arial" w:cs="Arial"/>
        </w:rPr>
        <w:t xml:space="preserve"> 2006</w:t>
      </w:r>
      <w:r w:rsidR="00EA1FDB" w:rsidRPr="00EE2C20">
        <w:rPr>
          <w:rFonts w:ascii="Arial" w:hAnsi="Arial" w:cs="Arial"/>
        </w:rPr>
        <w:t>.</w:t>
      </w:r>
      <w:r w:rsidR="00F16FBD" w:rsidRPr="00EE2C20">
        <w:rPr>
          <w:rFonts w:ascii="Arial" w:hAnsi="Arial" w:cs="Arial"/>
        </w:rPr>
        <w:t xml:space="preserve"> However, </w:t>
      </w:r>
      <w:r w:rsidR="00317078" w:rsidRPr="00EE2C20">
        <w:rPr>
          <w:rFonts w:ascii="Arial" w:hAnsi="Arial" w:cs="Arial"/>
        </w:rPr>
        <w:t xml:space="preserve">Figure </w:t>
      </w:r>
      <w:r w:rsidRPr="00EE2C20">
        <w:rPr>
          <w:rFonts w:ascii="Arial" w:hAnsi="Arial" w:cs="Arial"/>
        </w:rPr>
        <w:t>9</w:t>
      </w:r>
      <w:r w:rsidR="00317078" w:rsidRPr="00EE2C20">
        <w:rPr>
          <w:rFonts w:ascii="Arial" w:hAnsi="Arial" w:cs="Arial"/>
        </w:rPr>
        <w:t xml:space="preserve"> shows </w:t>
      </w:r>
      <w:r w:rsidR="00DE4BCE" w:rsidRPr="00EE2C20">
        <w:rPr>
          <w:rFonts w:ascii="Arial" w:hAnsi="Arial" w:cs="Arial"/>
        </w:rPr>
        <w:t>there has been a</w:t>
      </w:r>
      <w:r w:rsidR="00257982" w:rsidRPr="00EE2C20">
        <w:rPr>
          <w:rFonts w:ascii="Arial" w:hAnsi="Arial" w:cs="Arial"/>
        </w:rPr>
        <w:t xml:space="preserve"> decrease in travel speeds on the inner 10 km</w:t>
      </w:r>
      <w:r w:rsidR="00317078" w:rsidRPr="00EE2C20">
        <w:rPr>
          <w:rFonts w:ascii="Arial" w:hAnsi="Arial" w:cs="Arial"/>
        </w:rPr>
        <w:t xml:space="preserve"> </w:t>
      </w:r>
      <w:r w:rsidR="00D134EB" w:rsidRPr="00EE2C20">
        <w:rPr>
          <w:rFonts w:ascii="Arial" w:hAnsi="Arial" w:cs="Arial"/>
        </w:rPr>
        <w:t xml:space="preserve">section </w:t>
      </w:r>
      <w:r w:rsidR="00317078" w:rsidRPr="00EE2C20">
        <w:rPr>
          <w:rFonts w:ascii="Arial" w:hAnsi="Arial" w:cs="Arial"/>
        </w:rPr>
        <w:t>since those</w:t>
      </w:r>
      <w:r w:rsidR="00257982" w:rsidRPr="00EE2C20">
        <w:rPr>
          <w:rFonts w:ascii="Arial" w:hAnsi="Arial" w:cs="Arial"/>
        </w:rPr>
        <w:t xml:space="preserve"> </w:t>
      </w:r>
      <w:r w:rsidR="00317078" w:rsidRPr="00EE2C20">
        <w:rPr>
          <w:rFonts w:ascii="Arial" w:hAnsi="Arial" w:cs="Arial"/>
        </w:rPr>
        <w:t xml:space="preserve">recorded in 2011. This additional delay was most notable in the AM peak, resulting in a small increase in delay experienced </w:t>
      </w:r>
      <w:r w:rsidR="00D134EB" w:rsidRPr="00EE2C20">
        <w:rPr>
          <w:rFonts w:ascii="Arial" w:hAnsi="Arial" w:cs="Arial"/>
        </w:rPr>
        <w:t xml:space="preserve">when averaged </w:t>
      </w:r>
      <w:r w:rsidR="00317078" w:rsidRPr="00EE2C20">
        <w:rPr>
          <w:rFonts w:ascii="Arial" w:hAnsi="Arial" w:cs="Arial"/>
        </w:rPr>
        <w:t>across the entire route</w:t>
      </w:r>
      <w:r w:rsidR="00257982" w:rsidRPr="00EE2C20">
        <w:rPr>
          <w:rFonts w:ascii="Arial" w:hAnsi="Arial" w:cs="Arial"/>
        </w:rPr>
        <w:t>.</w:t>
      </w:r>
    </w:p>
    <w:p w:rsidR="00142272" w:rsidRPr="00EE2C20" w:rsidRDefault="000E5B9F">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35040" behindDoc="0" locked="0" layoutInCell="1" allowOverlap="1" wp14:anchorId="0B676EE5" wp14:editId="1A15FF3E">
                <wp:simplePos x="0" y="0"/>
                <wp:positionH relativeFrom="column">
                  <wp:posOffset>-16510</wp:posOffset>
                </wp:positionH>
                <wp:positionV relativeFrom="paragraph">
                  <wp:posOffset>3252660</wp:posOffset>
                </wp:positionV>
                <wp:extent cx="5723890" cy="635"/>
                <wp:effectExtent l="0" t="0" r="0" b="0"/>
                <wp:wrapNone/>
                <wp:docPr id="911" name="Text Box 911"/>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a:effectLst/>
                      </wps:spPr>
                      <wps:txbx>
                        <w:txbxContent>
                          <w:p w:rsidR="005724A2" w:rsidRPr="003F2640" w:rsidRDefault="005724A2" w:rsidP="000E5B9F">
                            <w:pPr>
                              <w:pStyle w:val="Caption"/>
                              <w:rPr>
                                <w:noProof/>
                              </w:rPr>
                            </w:pPr>
                            <w:r>
                              <w:t xml:space="preserve">Figure </w:t>
                            </w:r>
                            <w:fldSimple w:instr=" SEQ Figure \* ARABIC ">
                              <w:r>
                                <w:rPr>
                                  <w:noProof/>
                                </w:rPr>
                                <w:t>9</w:t>
                              </w:r>
                            </w:fldSimple>
                            <w:r>
                              <w:t xml:space="preserve"> - </w:t>
                            </w:r>
                            <w:r w:rsidRPr="00037013">
                              <w:t xml:space="preserve">Brooker Highway – delays experienced </w:t>
                            </w:r>
                            <w:r>
                              <w:t>in comparison to 2006 and 2011 S</w:t>
                            </w:r>
                            <w:r w:rsidRPr="00037013">
                              <w:t>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1" o:spid="_x0000_s1030" type="#_x0000_t202" style="position:absolute;margin-left:-1.3pt;margin-top:256.1pt;width:450.7pt;height:.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" stroked="f">
                <v:textbox style="mso-fit-shape-to-text:t" inset="0,0,0,0">
                  <w:txbxContent>
                    <w:p w:rsidR="005724A2" w:rsidRPr="003F2640" w:rsidRDefault="005724A2" w:rsidP="000E5B9F">
                      <w:pPr>
                        <w:pStyle w:val="Caption"/>
                        <w:rPr>
                          <w:noProof/>
                        </w:rPr>
                      </w:pPr>
                      <w:r>
                        <w:t xml:space="preserve">Figure </w:t>
                      </w:r>
                      <w:fldSimple w:instr=" SEQ Figure \* ARABIC ">
                        <w:r>
                          <w:rPr>
                            <w:noProof/>
                          </w:rPr>
                          <w:t>9</w:t>
                        </w:r>
                      </w:fldSimple>
                      <w:r>
                        <w:t xml:space="preserve"> - </w:t>
                      </w:r>
                      <w:r w:rsidRPr="00037013">
                        <w:t xml:space="preserve">Brooker Highway – delays experienced </w:t>
                      </w:r>
                      <w:r>
                        <w:t>in comparison to 2006 and 2011 S</w:t>
                      </w:r>
                      <w:r w:rsidRPr="00037013">
                        <w:t>urveys</w:t>
                      </w:r>
                    </w:p>
                  </w:txbxContent>
                </v:textbox>
              </v:shape>
            </w:pict>
          </mc:Fallback>
        </mc:AlternateContent>
      </w:r>
      <w:r w:rsidR="00142272" w:rsidRPr="00EE2C20">
        <w:rPr>
          <w:rFonts w:ascii="Arial" w:hAnsi="Arial" w:cs="Arial"/>
        </w:rPr>
        <w:br w:type="page"/>
      </w:r>
    </w:p>
    <w:p w:rsidR="0049618F" w:rsidRPr="00EE2C20" w:rsidRDefault="005331E8" w:rsidP="00791432">
      <w:pPr>
        <w:rPr>
          <w:rFonts w:ascii="Arial" w:hAnsi="Arial" w:cs="Arial"/>
        </w:rPr>
      </w:pPr>
      <w:r w:rsidRPr="00EE2C20">
        <w:rPr>
          <w:rFonts w:ascii="Arial" w:hAnsi="Arial" w:cs="Arial"/>
        </w:rPr>
        <w:lastRenderedPageBreak/>
        <w:t xml:space="preserve">Figures </w:t>
      </w:r>
      <w:r w:rsidR="000E5B9F" w:rsidRPr="00EE2C20">
        <w:rPr>
          <w:rFonts w:ascii="Arial" w:hAnsi="Arial" w:cs="Arial"/>
        </w:rPr>
        <w:t>10</w:t>
      </w:r>
      <w:r w:rsidRPr="00EE2C20">
        <w:rPr>
          <w:rFonts w:ascii="Arial" w:hAnsi="Arial" w:cs="Arial"/>
        </w:rPr>
        <w:t xml:space="preserve"> and </w:t>
      </w:r>
      <w:r w:rsidR="000E5B9F" w:rsidRPr="00EE2C20">
        <w:rPr>
          <w:rFonts w:ascii="Arial" w:hAnsi="Arial" w:cs="Arial"/>
        </w:rPr>
        <w:t>11</w:t>
      </w:r>
      <w:r w:rsidRPr="00EE2C20">
        <w:rPr>
          <w:rFonts w:ascii="Arial" w:hAnsi="Arial" w:cs="Arial"/>
        </w:rPr>
        <w:t xml:space="preserve"> compare travel speeds data from the 2011 and 2013 </w:t>
      </w:r>
      <w:r w:rsidR="00746AB4" w:rsidRPr="00EE2C20">
        <w:rPr>
          <w:rFonts w:ascii="Arial" w:hAnsi="Arial" w:cs="Arial"/>
        </w:rPr>
        <w:t>S</w:t>
      </w:r>
      <w:r w:rsidRPr="00EE2C20">
        <w:rPr>
          <w:rFonts w:ascii="Arial" w:hAnsi="Arial" w:cs="Arial"/>
        </w:rPr>
        <w:t>urveys on the Brooker Highway route. These figures indicate</w:t>
      </w:r>
      <w:r w:rsidR="0049618F" w:rsidRPr="00EE2C20">
        <w:rPr>
          <w:rFonts w:ascii="Arial" w:hAnsi="Arial" w:cs="Arial"/>
        </w:rPr>
        <w:t xml:space="preserve"> the increase in overall travel speeds on the Brooker is </w:t>
      </w:r>
      <w:r w:rsidR="00BF23CB" w:rsidRPr="00EE2C20">
        <w:rPr>
          <w:rFonts w:ascii="Arial" w:hAnsi="Arial" w:cs="Arial"/>
        </w:rPr>
        <w:t>a result of</w:t>
      </w:r>
      <w:r w:rsidR="0049618F" w:rsidRPr="00EE2C20">
        <w:rPr>
          <w:rFonts w:ascii="Arial" w:hAnsi="Arial" w:cs="Arial"/>
        </w:rPr>
        <w:t xml:space="preserve"> </w:t>
      </w:r>
      <w:r w:rsidRPr="00EE2C20">
        <w:rPr>
          <w:rFonts w:ascii="Arial" w:hAnsi="Arial" w:cs="Arial"/>
        </w:rPr>
        <w:t>higher average travel speeds</w:t>
      </w:r>
      <w:r w:rsidR="0049618F" w:rsidRPr="00EE2C20">
        <w:rPr>
          <w:rFonts w:ascii="Arial" w:hAnsi="Arial" w:cs="Arial"/>
        </w:rPr>
        <w:t xml:space="preserve"> north of</w:t>
      </w:r>
      <w:r w:rsidRPr="00EE2C20">
        <w:rPr>
          <w:rFonts w:ascii="Arial" w:hAnsi="Arial" w:cs="Arial"/>
        </w:rPr>
        <w:t xml:space="preserve"> the</w:t>
      </w:r>
      <w:r w:rsidR="0049618F" w:rsidRPr="00EE2C20">
        <w:rPr>
          <w:rFonts w:ascii="Arial" w:hAnsi="Arial" w:cs="Arial"/>
        </w:rPr>
        <w:t xml:space="preserve"> Bridgewater Bridge</w:t>
      </w:r>
      <w:r w:rsidRPr="00EE2C20">
        <w:rPr>
          <w:rFonts w:ascii="Arial" w:hAnsi="Arial" w:cs="Arial"/>
        </w:rPr>
        <w:t>, following the commissioning of the</w:t>
      </w:r>
      <w:r w:rsidR="0049618F" w:rsidRPr="00EE2C20">
        <w:rPr>
          <w:rFonts w:ascii="Arial" w:hAnsi="Arial" w:cs="Arial"/>
        </w:rPr>
        <w:t xml:space="preserve"> Brighton Bypass. The decrease in </w:t>
      </w:r>
      <w:r w:rsidR="001A61F8" w:rsidRPr="00EE2C20">
        <w:rPr>
          <w:rFonts w:ascii="Arial" w:hAnsi="Arial" w:cs="Arial"/>
        </w:rPr>
        <w:t xml:space="preserve">average travel speeds experienced </w:t>
      </w:r>
      <w:r w:rsidR="0049618F" w:rsidRPr="00EE2C20">
        <w:rPr>
          <w:rFonts w:ascii="Arial" w:hAnsi="Arial" w:cs="Arial"/>
        </w:rPr>
        <w:t>on the inner 10 km sections</w:t>
      </w:r>
      <w:r w:rsidRPr="00EE2C20">
        <w:rPr>
          <w:rFonts w:ascii="Arial" w:hAnsi="Arial" w:cs="Arial"/>
        </w:rPr>
        <w:t xml:space="preserve"> is most likely a</w:t>
      </w:r>
      <w:r w:rsidR="0049618F" w:rsidRPr="00EE2C20">
        <w:rPr>
          <w:rFonts w:ascii="Arial" w:hAnsi="Arial" w:cs="Arial"/>
        </w:rPr>
        <w:t xml:space="preserve"> </w:t>
      </w:r>
      <w:r w:rsidR="001A61F8" w:rsidRPr="00EE2C20">
        <w:rPr>
          <w:rFonts w:ascii="Arial" w:hAnsi="Arial" w:cs="Arial"/>
        </w:rPr>
        <w:t>reflect</w:t>
      </w:r>
      <w:r w:rsidRPr="00EE2C20">
        <w:rPr>
          <w:rFonts w:ascii="Arial" w:hAnsi="Arial" w:cs="Arial"/>
        </w:rPr>
        <w:t>ion of</w:t>
      </w:r>
      <w:r w:rsidR="001A61F8" w:rsidRPr="00EE2C20">
        <w:rPr>
          <w:rFonts w:ascii="Arial" w:hAnsi="Arial" w:cs="Arial"/>
        </w:rPr>
        <w:t xml:space="preserve"> disruption to traffic flow as </w:t>
      </w:r>
      <w:r w:rsidR="0049618F" w:rsidRPr="00EE2C20">
        <w:rPr>
          <w:rFonts w:ascii="Arial" w:hAnsi="Arial" w:cs="Arial"/>
        </w:rPr>
        <w:t>intersections and interaction</w:t>
      </w:r>
      <w:r w:rsidR="00D134EB" w:rsidRPr="00EE2C20">
        <w:rPr>
          <w:rFonts w:ascii="Arial" w:hAnsi="Arial" w:cs="Arial"/>
        </w:rPr>
        <w:t>s</w:t>
      </w:r>
      <w:r w:rsidR="0049618F" w:rsidRPr="00EE2C20">
        <w:rPr>
          <w:rFonts w:ascii="Arial" w:hAnsi="Arial" w:cs="Arial"/>
        </w:rPr>
        <w:t xml:space="preserve"> with </w:t>
      </w:r>
      <w:r w:rsidR="00D134EB" w:rsidRPr="00EE2C20">
        <w:rPr>
          <w:rFonts w:ascii="Arial" w:hAnsi="Arial" w:cs="Arial"/>
        </w:rPr>
        <w:t xml:space="preserve">other </w:t>
      </w:r>
      <w:r w:rsidR="00786CFC" w:rsidRPr="00EE2C20">
        <w:rPr>
          <w:rFonts w:ascii="Arial" w:hAnsi="Arial" w:cs="Arial"/>
        </w:rPr>
        <w:t xml:space="preserve">urban </w:t>
      </w:r>
      <w:r w:rsidR="00D134EB" w:rsidRPr="00EE2C20">
        <w:rPr>
          <w:rFonts w:ascii="Arial" w:hAnsi="Arial" w:cs="Arial"/>
        </w:rPr>
        <w:t>commuters increase</w:t>
      </w:r>
      <w:r w:rsidR="00786CFC" w:rsidRPr="00EE2C20">
        <w:rPr>
          <w:rFonts w:ascii="Arial" w:hAnsi="Arial" w:cs="Arial"/>
        </w:rPr>
        <w:t>.</w:t>
      </w:r>
    </w:p>
    <w:p w:rsidR="00E8666C" w:rsidRPr="00EE2C20" w:rsidRDefault="00416268" w:rsidP="003A3A90">
      <w:pPr>
        <w:spacing w:after="0"/>
        <w:rPr>
          <w:rFonts w:ascii="Arial" w:hAnsi="Arial" w:cs="Arial"/>
        </w:rPr>
      </w:pPr>
      <w:r w:rsidRPr="00EE2C20">
        <w:rPr>
          <w:rFonts w:ascii="Arial" w:hAnsi="Arial" w:cs="Arial"/>
          <w:noProof/>
          <w:lang w:val="en-AU" w:eastAsia="en-AU"/>
        </w:rPr>
        <w:drawing>
          <wp:inline distT="0" distB="0" distL="0" distR="0" wp14:anchorId="58ED9BE7" wp14:editId="2E82D778">
            <wp:extent cx="5724939" cy="3538330"/>
            <wp:effectExtent l="0" t="0" r="9525" b="24130"/>
            <wp:docPr id="902" name="Chart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61F8" w:rsidRPr="00EE2C20" w:rsidRDefault="001A61F8" w:rsidP="003A3A90">
      <w:pPr>
        <w:pStyle w:val="Caption"/>
        <w:rPr>
          <w:rFonts w:ascii="Arial" w:hAnsi="Arial" w:cs="Arial"/>
          <w:noProof/>
        </w:rPr>
      </w:pPr>
      <w:r w:rsidRPr="00EE2C20">
        <w:rPr>
          <w:rFonts w:ascii="Arial" w:hAnsi="Arial" w:cs="Arial"/>
          <w:noProof/>
        </w:rPr>
        <w:t xml:space="preserve">Figure </w:t>
      </w:r>
      <w:r w:rsidR="000E5B9F" w:rsidRPr="00EE2C20">
        <w:rPr>
          <w:rFonts w:ascii="Arial" w:hAnsi="Arial" w:cs="Arial"/>
          <w:noProof/>
        </w:rPr>
        <w:t>10</w:t>
      </w:r>
      <w:r w:rsidRPr="00EE2C20">
        <w:rPr>
          <w:rFonts w:ascii="Arial" w:hAnsi="Arial" w:cs="Arial"/>
          <w:noProof/>
        </w:rPr>
        <w:t xml:space="preserve"> – Brooker Highway – AM </w:t>
      </w:r>
      <w:r w:rsidR="00D134EB" w:rsidRPr="00EE2C20">
        <w:rPr>
          <w:rFonts w:ascii="Arial" w:hAnsi="Arial" w:cs="Arial"/>
          <w:noProof/>
        </w:rPr>
        <w:t>peak</w:t>
      </w:r>
      <w:r w:rsidRPr="00EE2C20">
        <w:rPr>
          <w:rFonts w:ascii="Arial" w:hAnsi="Arial" w:cs="Arial"/>
          <w:noProof/>
        </w:rPr>
        <w:t xml:space="preserve"> travel speed (2011 and 2013 compared to nominal)</w:t>
      </w:r>
    </w:p>
    <w:p w:rsidR="00791432" w:rsidRPr="00EE2C20" w:rsidRDefault="001A61F8" w:rsidP="003A3A90">
      <w:pPr>
        <w:pStyle w:val="Caption"/>
        <w:spacing w:after="0"/>
        <w:rPr>
          <w:rFonts w:ascii="Arial" w:hAnsi="Arial" w:cs="Arial"/>
          <w:noProof/>
        </w:rPr>
      </w:pPr>
      <w:r w:rsidRPr="00EE2C20">
        <w:rPr>
          <w:rFonts w:ascii="Arial" w:hAnsi="Arial" w:cs="Arial"/>
          <w:noProof/>
          <w:lang w:val="en-AU" w:eastAsia="en-AU"/>
        </w:rPr>
        <w:drawing>
          <wp:inline distT="0" distB="0" distL="0" distR="0" wp14:anchorId="6C90D54E" wp14:editId="0B5412D1">
            <wp:extent cx="5732890" cy="3490622"/>
            <wp:effectExtent l="0" t="0" r="20320" b="14605"/>
            <wp:docPr id="927" name="Chart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743A" w:rsidRPr="00EE2C20" w:rsidRDefault="001A61F8" w:rsidP="005331E8">
      <w:pPr>
        <w:pStyle w:val="Caption"/>
        <w:rPr>
          <w:rFonts w:ascii="Arial" w:hAnsi="Arial" w:cs="Arial"/>
        </w:rPr>
      </w:pPr>
      <w:r w:rsidRPr="00EE2C20">
        <w:rPr>
          <w:rFonts w:ascii="Arial" w:hAnsi="Arial" w:cs="Arial"/>
          <w:noProof/>
        </w:rPr>
        <w:t xml:space="preserve">Figure </w:t>
      </w:r>
      <w:r w:rsidR="000E5B9F" w:rsidRPr="00EE2C20">
        <w:rPr>
          <w:rFonts w:ascii="Arial" w:hAnsi="Arial" w:cs="Arial"/>
          <w:noProof/>
        </w:rPr>
        <w:t>11</w:t>
      </w:r>
      <w:r w:rsidRPr="00EE2C20">
        <w:rPr>
          <w:rFonts w:ascii="Arial" w:hAnsi="Arial" w:cs="Arial"/>
          <w:noProof/>
        </w:rPr>
        <w:t xml:space="preserve"> – Brooker Highway –</w:t>
      </w:r>
      <w:r w:rsidR="00BF23CB" w:rsidRPr="00EE2C20">
        <w:rPr>
          <w:rFonts w:ascii="Arial" w:hAnsi="Arial" w:cs="Arial"/>
          <w:noProof/>
        </w:rPr>
        <w:t xml:space="preserve"> PM</w:t>
      </w:r>
      <w:r w:rsidRPr="00EE2C20">
        <w:rPr>
          <w:rFonts w:ascii="Arial" w:hAnsi="Arial" w:cs="Arial"/>
          <w:noProof/>
        </w:rPr>
        <w:t xml:space="preserve"> </w:t>
      </w:r>
      <w:r w:rsidR="00D134EB" w:rsidRPr="00EE2C20">
        <w:rPr>
          <w:rFonts w:ascii="Arial" w:hAnsi="Arial" w:cs="Arial"/>
          <w:noProof/>
        </w:rPr>
        <w:t>peak</w:t>
      </w:r>
      <w:r w:rsidRPr="00EE2C20">
        <w:rPr>
          <w:rFonts w:ascii="Arial" w:hAnsi="Arial" w:cs="Arial"/>
          <w:noProof/>
        </w:rPr>
        <w:t xml:space="preserve"> travel speed (2011 and 2013 compared to nominal)</w:t>
      </w:r>
      <w:r w:rsidR="005331E8" w:rsidRPr="00EE2C20" w:rsidDel="005331E8">
        <w:rPr>
          <w:rFonts w:ascii="Arial" w:hAnsi="Arial" w:cs="Arial"/>
          <w:noProof/>
        </w:rPr>
        <w:t xml:space="preserve"> </w:t>
      </w:r>
    </w:p>
    <w:p w:rsidR="00791432" w:rsidRPr="00EE2C20" w:rsidRDefault="00791432" w:rsidP="00791432">
      <w:pPr>
        <w:rPr>
          <w:rFonts w:ascii="Arial" w:hAnsi="Arial" w:cs="Arial"/>
        </w:rPr>
        <w:sectPr w:rsidR="00791432" w:rsidRPr="00EE2C20" w:rsidSect="00FD61CB">
          <w:type w:val="continuous"/>
          <w:pgSz w:w="11906" w:h="16838" w:code="9"/>
          <w:pgMar w:top="1440" w:right="1440" w:bottom="1440" w:left="1440" w:header="708" w:footer="708" w:gutter="0"/>
          <w:cols w:space="708"/>
          <w:docGrid w:linePitch="360"/>
        </w:sectPr>
      </w:pPr>
    </w:p>
    <w:p w:rsidR="000B5F21" w:rsidRPr="00EE2C20" w:rsidRDefault="0054507A" w:rsidP="000B5F21">
      <w:pPr>
        <w:pStyle w:val="Heading2"/>
        <w:rPr>
          <w:rStyle w:val="Heading3Char"/>
          <w:rFonts w:ascii="Arial" w:hAnsi="Arial" w:cs="Arial"/>
          <w:b/>
          <w:bCs/>
        </w:rPr>
      </w:pPr>
      <w:bookmarkStart w:id="24" w:name="_Toc387320574"/>
      <w:r w:rsidRPr="00EE2C20">
        <w:rPr>
          <w:rFonts w:ascii="Arial" w:hAnsi="Arial" w:cs="Arial"/>
          <w:noProof/>
          <w:lang w:val="en-AU" w:eastAsia="en-AU"/>
        </w:rPr>
        <w:lastRenderedPageBreak/>
        <w:drawing>
          <wp:anchor distT="0" distB="0" distL="114300" distR="114300" simplePos="0" relativeHeight="251666432" behindDoc="1" locked="0" layoutInCell="1" allowOverlap="1" wp14:anchorId="7A5FC2D0" wp14:editId="46C1902F">
            <wp:simplePos x="0" y="0"/>
            <wp:positionH relativeFrom="margin">
              <wp:posOffset>1983105</wp:posOffset>
            </wp:positionH>
            <wp:positionV relativeFrom="margin">
              <wp:posOffset>170815</wp:posOffset>
            </wp:positionV>
            <wp:extent cx="4144010" cy="3170555"/>
            <wp:effectExtent l="0" t="0" r="27940" b="10795"/>
            <wp:wrapTight wrapText="bothSides">
              <wp:wrapPolygon edited="1">
                <wp:start x="0" y="-1137"/>
                <wp:lineTo x="0" y="23980"/>
                <wp:lineTo x="10323" y="23928"/>
                <wp:lineTo x="21600" y="24197"/>
                <wp:lineTo x="21607" y="-920"/>
                <wp:lineTo x="0" y="-1137"/>
              </wp:wrapPolygon>
            </wp:wrapTight>
            <wp:docPr id="903" name="Chart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B5F21" w:rsidRPr="00EE2C20">
        <w:rPr>
          <w:rFonts w:ascii="Arial" w:hAnsi="Arial" w:cs="Arial"/>
        </w:rPr>
        <w:t>Tasman Highway</w:t>
      </w:r>
      <w:bookmarkEnd w:id="24"/>
      <w:r w:rsidR="000B5F21" w:rsidRPr="00EE2C20">
        <w:rPr>
          <w:rFonts w:ascii="Arial" w:hAnsi="Arial" w:cs="Arial"/>
        </w:rPr>
        <w:t xml:space="preserve"> </w:t>
      </w:r>
    </w:p>
    <w:p w:rsidR="000B5F21" w:rsidRPr="00EE2C20" w:rsidRDefault="00B909DD" w:rsidP="000B5F21">
      <w:pPr>
        <w:rPr>
          <w:rFonts w:ascii="Arial" w:hAnsi="Arial" w:cs="Arial"/>
        </w:rPr>
      </w:pPr>
      <w:r w:rsidRPr="00EE2C20">
        <w:rPr>
          <w:rFonts w:ascii="Arial" w:hAnsi="Arial" w:cs="Arial"/>
        </w:rPr>
        <w:t>T</w:t>
      </w:r>
      <w:r w:rsidR="000B5F21" w:rsidRPr="00EE2C20">
        <w:rPr>
          <w:rFonts w:ascii="Arial" w:hAnsi="Arial" w:cs="Arial"/>
        </w:rPr>
        <w:t xml:space="preserve">he Tasman Highway </w:t>
      </w:r>
      <w:r w:rsidR="00DF0E83" w:rsidRPr="00EE2C20">
        <w:rPr>
          <w:rFonts w:ascii="Arial" w:hAnsi="Arial" w:cs="Arial"/>
        </w:rPr>
        <w:t xml:space="preserve">is </w:t>
      </w:r>
      <w:r w:rsidR="00591D3C" w:rsidRPr="00EE2C20">
        <w:rPr>
          <w:rFonts w:ascii="Arial" w:hAnsi="Arial" w:cs="Arial"/>
        </w:rPr>
        <w:t>s</w:t>
      </w:r>
      <w:r w:rsidR="000B5F21" w:rsidRPr="00EE2C20">
        <w:rPr>
          <w:rFonts w:ascii="Arial" w:hAnsi="Arial" w:cs="Arial"/>
        </w:rPr>
        <w:t>urveyed from the junction with Brooker Avenue</w:t>
      </w:r>
      <w:r w:rsidR="00666E02" w:rsidRPr="00EE2C20">
        <w:rPr>
          <w:rFonts w:ascii="Arial" w:hAnsi="Arial" w:cs="Arial"/>
        </w:rPr>
        <w:t xml:space="preserve"> in Hobart</w:t>
      </w:r>
      <w:r w:rsidR="000B5F21" w:rsidRPr="00EE2C20">
        <w:rPr>
          <w:rFonts w:ascii="Arial" w:hAnsi="Arial" w:cs="Arial"/>
        </w:rPr>
        <w:t xml:space="preserve"> through to the J</w:t>
      </w:r>
      <w:r w:rsidR="00172A8F" w:rsidRPr="00EE2C20">
        <w:rPr>
          <w:rFonts w:ascii="Arial" w:hAnsi="Arial" w:cs="Arial"/>
        </w:rPr>
        <w:t>u</w:t>
      </w:r>
      <w:r w:rsidR="000B5F21" w:rsidRPr="00EE2C20">
        <w:rPr>
          <w:rFonts w:ascii="Arial" w:hAnsi="Arial" w:cs="Arial"/>
        </w:rPr>
        <w:t>nction with the Arthur Highway in Sorell</w:t>
      </w:r>
      <w:r w:rsidR="008C32D9" w:rsidRPr="00EE2C20">
        <w:rPr>
          <w:rFonts w:ascii="Arial" w:hAnsi="Arial" w:cs="Arial"/>
        </w:rPr>
        <w:t xml:space="preserve"> </w:t>
      </w:r>
      <w:r w:rsidR="00666E02" w:rsidRPr="00EE2C20">
        <w:rPr>
          <w:rFonts w:ascii="Arial" w:hAnsi="Arial" w:cs="Arial"/>
        </w:rPr>
        <w:t>(See Figure 1, page 3)</w:t>
      </w:r>
      <w:r w:rsidR="000B5F21" w:rsidRPr="00EE2C20">
        <w:rPr>
          <w:rFonts w:ascii="Arial" w:hAnsi="Arial" w:cs="Arial"/>
        </w:rPr>
        <w:t xml:space="preserve">. The </w:t>
      </w:r>
      <w:r w:rsidRPr="00EE2C20">
        <w:rPr>
          <w:rFonts w:ascii="Arial" w:hAnsi="Arial" w:cs="Arial"/>
        </w:rPr>
        <w:t xml:space="preserve">route was consistent across the </w:t>
      </w:r>
      <w:r w:rsidR="000B5F21" w:rsidRPr="00EE2C20">
        <w:rPr>
          <w:rFonts w:ascii="Arial" w:hAnsi="Arial" w:cs="Arial"/>
        </w:rPr>
        <w:t>2006</w:t>
      </w:r>
      <w:r w:rsidRPr="00EE2C20">
        <w:rPr>
          <w:rFonts w:ascii="Arial" w:hAnsi="Arial" w:cs="Arial"/>
        </w:rPr>
        <w:t>,</w:t>
      </w:r>
      <w:r w:rsidR="000B5F21" w:rsidRPr="00EE2C20">
        <w:rPr>
          <w:rFonts w:ascii="Arial" w:hAnsi="Arial" w:cs="Arial"/>
        </w:rPr>
        <w:t xml:space="preserve"> 2011 </w:t>
      </w:r>
      <w:r w:rsidRPr="00EE2C20">
        <w:rPr>
          <w:rFonts w:ascii="Arial" w:hAnsi="Arial" w:cs="Arial"/>
        </w:rPr>
        <w:t xml:space="preserve">and 2013 </w:t>
      </w:r>
      <w:r w:rsidR="00746AB4" w:rsidRPr="00EE2C20">
        <w:rPr>
          <w:rFonts w:ascii="Arial" w:hAnsi="Arial" w:cs="Arial"/>
        </w:rPr>
        <w:t>S</w:t>
      </w:r>
      <w:r w:rsidR="000B5F21" w:rsidRPr="00EE2C20">
        <w:rPr>
          <w:rFonts w:ascii="Arial" w:hAnsi="Arial" w:cs="Arial"/>
        </w:rPr>
        <w:t>urveys.</w:t>
      </w:r>
    </w:p>
    <w:p w:rsidR="00D202B4" w:rsidRPr="00EE2C20" w:rsidRDefault="00D202B4" w:rsidP="000B5F21">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689984" behindDoc="1" locked="0" layoutInCell="1" allowOverlap="1" wp14:anchorId="6154B6BE" wp14:editId="09F373A3">
                <wp:simplePos x="0" y="0"/>
                <wp:positionH relativeFrom="column">
                  <wp:posOffset>1899285</wp:posOffset>
                </wp:positionH>
                <wp:positionV relativeFrom="paragraph">
                  <wp:posOffset>1456690</wp:posOffset>
                </wp:positionV>
                <wp:extent cx="4229735" cy="260985"/>
                <wp:effectExtent l="0" t="0" r="0" b="0"/>
                <wp:wrapTight wrapText="bothSides">
                  <wp:wrapPolygon edited="0">
                    <wp:start x="0" y="0"/>
                    <wp:lineTo x="0" y="20057"/>
                    <wp:lineTo x="21499" y="20057"/>
                    <wp:lineTo x="21499" y="0"/>
                    <wp:lineTo x="0" y="0"/>
                  </wp:wrapPolygon>
                </wp:wrapTight>
                <wp:docPr id="916" name="Text Box 916"/>
                <wp:cNvGraphicFramePr/>
                <a:graphic xmlns:a="http://schemas.openxmlformats.org/drawingml/2006/main">
                  <a:graphicData uri="http://schemas.microsoft.com/office/word/2010/wordprocessingShape">
                    <wps:wsp>
                      <wps:cNvSpPr txBox="1"/>
                      <wps:spPr>
                        <a:xfrm>
                          <a:off x="0" y="0"/>
                          <a:ext cx="4229735" cy="260985"/>
                        </a:xfrm>
                        <a:prstGeom prst="rect">
                          <a:avLst/>
                        </a:prstGeom>
                        <a:solidFill>
                          <a:prstClr val="white"/>
                        </a:solidFill>
                        <a:ln>
                          <a:noFill/>
                        </a:ln>
                        <a:effectLst/>
                      </wps:spPr>
                      <wps:txbx>
                        <w:txbxContent>
                          <w:p w:rsidR="005724A2" w:rsidRDefault="005724A2" w:rsidP="000A5DCE">
                            <w:pPr>
                              <w:pStyle w:val="Caption"/>
                              <w:rPr>
                                <w:noProof/>
                              </w:rPr>
                            </w:pPr>
                            <w:r>
                              <w:t>Figure 12</w:t>
                            </w:r>
                            <w:r>
                              <w:rPr>
                                <w:noProof/>
                              </w:rPr>
                              <w:t xml:space="preserve"> – Tasman Highway </w:t>
                            </w:r>
                            <w:r>
                              <w:t>average travel  speed – Entire route (2006,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16" o:spid="_x0000_s1031" type="#_x0000_t202" style="position:absolute;margin-left:149.55pt;margin-top:114.7pt;width:333.05pt;height:20.5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" stroked="f">
                <v:textbox style="mso-fit-shape-to-text:t" inset="0,0,0,0">
                  <w:txbxContent>
                    <w:p w:rsidR="005724A2" w:rsidRDefault="005724A2" w:rsidP="000A5DCE">
                      <w:pPr>
                        <w:pStyle w:val="Caption"/>
                        <w:rPr>
                          <w:noProof/>
                        </w:rPr>
                      </w:pPr>
                      <w:r>
                        <w:t>Figure 12</w:t>
                      </w:r>
                      <w:r>
                        <w:rPr>
                          <w:noProof/>
                        </w:rPr>
                        <w:t xml:space="preserve"> – Tasman Highway </w:t>
                      </w:r>
                      <w:r>
                        <w:t>average travel  speed – Entire route (2006, 2011 and 2013)</w:t>
                      </w:r>
                    </w:p>
                  </w:txbxContent>
                </v:textbox>
                <w10:wrap type="tight"/>
              </v:shape>
            </w:pict>
          </mc:Fallback>
        </mc:AlternateContent>
      </w:r>
      <w:r w:rsidR="000B5F21" w:rsidRPr="00EE2C20">
        <w:rPr>
          <w:rFonts w:ascii="Arial" w:hAnsi="Arial" w:cs="Arial"/>
        </w:rPr>
        <w:t xml:space="preserve">Travel speeds </w:t>
      </w:r>
      <w:r w:rsidR="00172A8F" w:rsidRPr="00EE2C20">
        <w:rPr>
          <w:rFonts w:ascii="Arial" w:hAnsi="Arial" w:cs="Arial"/>
        </w:rPr>
        <w:t xml:space="preserve">in 2013 </w:t>
      </w:r>
      <w:r w:rsidR="000B5F21" w:rsidRPr="00EE2C20">
        <w:rPr>
          <w:rFonts w:ascii="Arial" w:hAnsi="Arial" w:cs="Arial"/>
        </w:rPr>
        <w:t xml:space="preserve">were </w:t>
      </w:r>
      <w:r w:rsidR="00666E02" w:rsidRPr="00EE2C20">
        <w:rPr>
          <w:rFonts w:ascii="Arial" w:hAnsi="Arial" w:cs="Arial"/>
        </w:rPr>
        <w:t>largely consistent across the Tasman Highway throughout the day. The exception to this was</w:t>
      </w:r>
      <w:r w:rsidR="000B5F21" w:rsidRPr="00EE2C20">
        <w:rPr>
          <w:rFonts w:ascii="Arial" w:hAnsi="Arial" w:cs="Arial"/>
        </w:rPr>
        <w:t xml:space="preserve"> </w:t>
      </w:r>
      <w:r w:rsidR="00172A8F" w:rsidRPr="00EE2C20">
        <w:rPr>
          <w:rFonts w:ascii="Arial" w:hAnsi="Arial" w:cs="Arial"/>
        </w:rPr>
        <w:t>during</w:t>
      </w:r>
      <w:r w:rsidR="000B5F21" w:rsidRPr="00EE2C20">
        <w:rPr>
          <w:rFonts w:ascii="Arial" w:hAnsi="Arial" w:cs="Arial"/>
        </w:rPr>
        <w:t xml:space="preserve"> the AM peak, </w:t>
      </w:r>
      <w:r w:rsidR="00666E02" w:rsidRPr="00EE2C20">
        <w:rPr>
          <w:rFonts w:ascii="Arial" w:hAnsi="Arial" w:cs="Arial"/>
        </w:rPr>
        <w:t xml:space="preserve">where travel speeds were on </w:t>
      </w:r>
      <w:r w:rsidR="000B5F21" w:rsidRPr="00EE2C20">
        <w:rPr>
          <w:rFonts w:ascii="Arial" w:hAnsi="Arial" w:cs="Arial"/>
        </w:rPr>
        <w:t xml:space="preserve">averaging </w:t>
      </w:r>
      <w:r w:rsidR="00666E02" w:rsidRPr="00EE2C20">
        <w:rPr>
          <w:rFonts w:ascii="Arial" w:hAnsi="Arial" w:cs="Arial"/>
        </w:rPr>
        <w:t>2</w:t>
      </w:r>
      <w:r w:rsidR="00172A8F" w:rsidRPr="00EE2C20">
        <w:rPr>
          <w:rFonts w:ascii="Arial" w:hAnsi="Arial" w:cs="Arial"/>
        </w:rPr>
        <w:t>0 km/h</w:t>
      </w:r>
      <w:r w:rsidR="000B5F21" w:rsidRPr="00EE2C20">
        <w:rPr>
          <w:rFonts w:ascii="Arial" w:hAnsi="Arial" w:cs="Arial"/>
        </w:rPr>
        <w:t xml:space="preserve"> </w:t>
      </w:r>
      <w:r w:rsidRPr="00EE2C20">
        <w:rPr>
          <w:rFonts w:ascii="Arial" w:hAnsi="Arial" w:cs="Arial"/>
        </w:rPr>
        <w:t xml:space="preserve">slower </w:t>
      </w:r>
      <w:r w:rsidR="00666E02" w:rsidRPr="00EE2C20">
        <w:rPr>
          <w:rFonts w:ascii="Arial" w:hAnsi="Arial" w:cs="Arial"/>
        </w:rPr>
        <w:t>than other times of the day</w:t>
      </w:r>
      <w:r w:rsidRPr="00EE2C20">
        <w:rPr>
          <w:rFonts w:ascii="Arial" w:hAnsi="Arial" w:cs="Arial"/>
        </w:rPr>
        <w:t>. As shown in Figure 1</w:t>
      </w:r>
      <w:r w:rsidR="000E5B9F" w:rsidRPr="00EE2C20">
        <w:rPr>
          <w:rFonts w:ascii="Arial" w:hAnsi="Arial" w:cs="Arial"/>
        </w:rPr>
        <w:t>2</w:t>
      </w:r>
      <w:r w:rsidRPr="00EE2C20">
        <w:rPr>
          <w:rFonts w:ascii="Arial" w:hAnsi="Arial" w:cs="Arial"/>
        </w:rPr>
        <w:t>, this pattern is consistent with the travel speeds record</w:t>
      </w:r>
      <w:r w:rsidR="00746AB4" w:rsidRPr="00EE2C20">
        <w:rPr>
          <w:rFonts w:ascii="Arial" w:hAnsi="Arial" w:cs="Arial"/>
        </w:rPr>
        <w:t>ed in the 2006 and 2011 S</w:t>
      </w:r>
      <w:r w:rsidR="00620D7B" w:rsidRPr="00EE2C20">
        <w:rPr>
          <w:rFonts w:ascii="Arial" w:hAnsi="Arial" w:cs="Arial"/>
        </w:rPr>
        <w:t>urveys, however, there has generally been a slight downward trend in travel speeds across all periods over time.</w:t>
      </w:r>
    </w:p>
    <w:p w:rsidR="00D202B4" w:rsidRPr="00EE2C20" w:rsidRDefault="00D202B4" w:rsidP="000B5F21">
      <w:pPr>
        <w:rPr>
          <w:rFonts w:ascii="Arial" w:hAnsi="Arial" w:cs="Arial"/>
        </w:rPr>
      </w:pPr>
    </w:p>
    <w:p w:rsidR="006B5CEB" w:rsidRPr="00EE2C20" w:rsidRDefault="0054507A" w:rsidP="000B5F21">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694080" behindDoc="0" locked="0" layoutInCell="1" allowOverlap="1" wp14:anchorId="0B02910A" wp14:editId="7C82DA30">
                <wp:simplePos x="0" y="0"/>
                <wp:positionH relativeFrom="column">
                  <wp:posOffset>-4261890</wp:posOffset>
                </wp:positionH>
                <wp:positionV relativeFrom="paragraph">
                  <wp:posOffset>3235960</wp:posOffset>
                </wp:positionV>
                <wp:extent cx="4144010" cy="635"/>
                <wp:effectExtent l="0" t="0" r="8890" b="0"/>
                <wp:wrapNone/>
                <wp:docPr id="917" name="Text Box 917"/>
                <wp:cNvGraphicFramePr/>
                <a:graphic xmlns:a="http://schemas.openxmlformats.org/drawingml/2006/main">
                  <a:graphicData uri="http://schemas.microsoft.com/office/word/2010/wordprocessingShape">
                    <wps:wsp>
                      <wps:cNvSpPr txBox="1"/>
                      <wps:spPr>
                        <a:xfrm>
                          <a:off x="0" y="0"/>
                          <a:ext cx="4144010" cy="635"/>
                        </a:xfrm>
                        <a:prstGeom prst="rect">
                          <a:avLst/>
                        </a:prstGeom>
                        <a:solidFill>
                          <a:prstClr val="white"/>
                        </a:solidFill>
                        <a:ln>
                          <a:noFill/>
                        </a:ln>
                        <a:effectLst/>
                      </wps:spPr>
                      <wps:txbx>
                        <w:txbxContent>
                          <w:p w:rsidR="005724A2" w:rsidRDefault="005724A2" w:rsidP="000A5DCE">
                            <w:pPr>
                              <w:pStyle w:val="Caption"/>
                              <w:rPr>
                                <w:noProof/>
                              </w:rPr>
                            </w:pPr>
                            <w:r>
                              <w:t>Figure 13</w:t>
                            </w:r>
                            <w:r>
                              <w:rPr>
                                <w:noProof/>
                              </w:rPr>
                              <w:t xml:space="preserve"> – Tasman Highway </w:t>
                            </w:r>
                            <w:r>
                              <w:t>average travel speed – Inner 10km (2006,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7" o:spid="_x0000_s1032" type="#_x0000_t202" style="position:absolute;margin-left:-335.6pt;margin-top:254.8pt;width:326.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" stroked="f">
                <v:textbox style="mso-fit-shape-to-text:t" inset="0,0,0,0">
                  <w:txbxContent>
                    <w:p w:rsidR="005724A2" w:rsidRDefault="005724A2" w:rsidP="000A5DCE">
                      <w:pPr>
                        <w:pStyle w:val="Caption"/>
                        <w:rPr>
                          <w:noProof/>
                        </w:rPr>
                      </w:pPr>
                      <w:r>
                        <w:t>Figure 13</w:t>
                      </w:r>
                      <w:r>
                        <w:rPr>
                          <w:noProof/>
                        </w:rPr>
                        <w:t xml:space="preserve"> – Tasman Highway </w:t>
                      </w:r>
                      <w:r>
                        <w:t>average travel speed – Inner 10km (2006, 2011 and 2013)</w:t>
                      </w:r>
                    </w:p>
                  </w:txbxContent>
                </v:textbox>
              </v:shape>
            </w:pict>
          </mc:Fallback>
        </mc:AlternateContent>
      </w:r>
      <w:r w:rsidR="00D202B4" w:rsidRPr="00EE2C20">
        <w:rPr>
          <w:rFonts w:ascii="Arial" w:hAnsi="Arial" w:cs="Arial"/>
          <w:noProof/>
          <w:lang w:val="en-AU" w:eastAsia="en-AU"/>
        </w:rPr>
        <w:drawing>
          <wp:anchor distT="0" distB="180340" distL="114300" distR="114300" simplePos="0" relativeHeight="251692032" behindDoc="1" locked="0" layoutInCell="1" allowOverlap="1" wp14:anchorId="174DC27B" wp14:editId="1D2AB8DC">
            <wp:simplePos x="0" y="0"/>
            <wp:positionH relativeFrom="margin">
              <wp:posOffset>-181610</wp:posOffset>
            </wp:positionH>
            <wp:positionV relativeFrom="margin">
              <wp:posOffset>4534535</wp:posOffset>
            </wp:positionV>
            <wp:extent cx="4142105" cy="3172460"/>
            <wp:effectExtent l="0" t="0" r="10795" b="27940"/>
            <wp:wrapSquare wrapText="bothSides"/>
            <wp:docPr id="904" name="Chart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D202B4" w:rsidRPr="00EE2C20">
        <w:rPr>
          <w:rFonts w:ascii="Arial" w:hAnsi="Arial" w:cs="Arial"/>
        </w:rPr>
        <w:t xml:space="preserve">Travel speeds recorded in </w:t>
      </w:r>
      <w:r w:rsidR="00062FF7" w:rsidRPr="00EE2C20">
        <w:rPr>
          <w:rFonts w:ascii="Arial" w:hAnsi="Arial" w:cs="Arial"/>
        </w:rPr>
        <w:t>the inner 10 km section</w:t>
      </w:r>
      <w:r w:rsidR="00D202B4" w:rsidRPr="00EE2C20">
        <w:rPr>
          <w:rFonts w:ascii="Arial" w:hAnsi="Arial" w:cs="Arial"/>
        </w:rPr>
        <w:t xml:space="preserve"> of the Tasman Highway were consistent with the speeds across the entire route</w:t>
      </w:r>
      <w:r w:rsidR="001836CE" w:rsidRPr="00EE2C20">
        <w:rPr>
          <w:rFonts w:ascii="Arial" w:hAnsi="Arial" w:cs="Arial"/>
        </w:rPr>
        <w:t>,</w:t>
      </w:r>
      <w:r w:rsidR="00D202B4" w:rsidRPr="00EE2C20">
        <w:rPr>
          <w:rFonts w:ascii="Arial" w:hAnsi="Arial" w:cs="Arial"/>
        </w:rPr>
        <w:t xml:space="preserve"> experiencing </w:t>
      </w:r>
      <w:r w:rsidR="00132C5D" w:rsidRPr="00EE2C20">
        <w:rPr>
          <w:rFonts w:ascii="Arial" w:hAnsi="Arial" w:cs="Arial"/>
        </w:rPr>
        <w:t>the</w:t>
      </w:r>
      <w:r w:rsidR="00D202B4" w:rsidRPr="00EE2C20">
        <w:rPr>
          <w:rFonts w:ascii="Arial" w:hAnsi="Arial" w:cs="Arial"/>
        </w:rPr>
        <w:t xml:space="preserve"> slowe</w:t>
      </w:r>
      <w:r w:rsidR="00132C5D" w:rsidRPr="00EE2C20">
        <w:rPr>
          <w:rFonts w:ascii="Arial" w:hAnsi="Arial" w:cs="Arial"/>
        </w:rPr>
        <w:t>st</w:t>
      </w:r>
      <w:r w:rsidR="00D202B4" w:rsidRPr="00EE2C20">
        <w:rPr>
          <w:rFonts w:ascii="Arial" w:hAnsi="Arial" w:cs="Arial"/>
        </w:rPr>
        <w:t xml:space="preserve"> average speed during the AM peak </w:t>
      </w:r>
      <w:r w:rsidR="00132C5D" w:rsidRPr="00EE2C20">
        <w:rPr>
          <w:rFonts w:ascii="Arial" w:hAnsi="Arial" w:cs="Arial"/>
        </w:rPr>
        <w:t>and</w:t>
      </w:r>
      <w:r w:rsidR="00D202B4" w:rsidRPr="00EE2C20">
        <w:rPr>
          <w:rFonts w:ascii="Arial" w:hAnsi="Arial" w:cs="Arial"/>
        </w:rPr>
        <w:t xml:space="preserve"> relatively consistent speeds during other times</w:t>
      </w:r>
      <w:r w:rsidR="00132C5D" w:rsidRPr="00EE2C20">
        <w:rPr>
          <w:rFonts w:ascii="Arial" w:hAnsi="Arial" w:cs="Arial"/>
        </w:rPr>
        <w:t xml:space="preserve"> of the day</w:t>
      </w:r>
      <w:r w:rsidR="00D202B4" w:rsidRPr="00EE2C20">
        <w:rPr>
          <w:rFonts w:ascii="Arial" w:hAnsi="Arial" w:cs="Arial"/>
        </w:rPr>
        <w:t>. However, av</w:t>
      </w:r>
      <w:r w:rsidR="001836CE" w:rsidRPr="00EE2C20">
        <w:rPr>
          <w:rFonts w:ascii="Arial" w:hAnsi="Arial" w:cs="Arial"/>
        </w:rPr>
        <w:t xml:space="preserve">erage </w:t>
      </w:r>
      <w:r w:rsidR="00D202B4" w:rsidRPr="00EE2C20">
        <w:rPr>
          <w:rFonts w:ascii="Arial" w:hAnsi="Arial" w:cs="Arial"/>
        </w:rPr>
        <w:t xml:space="preserve">travel </w:t>
      </w:r>
      <w:r w:rsidR="001836CE" w:rsidRPr="00EE2C20">
        <w:rPr>
          <w:rFonts w:ascii="Arial" w:hAnsi="Arial" w:cs="Arial"/>
        </w:rPr>
        <w:t xml:space="preserve">speeds </w:t>
      </w:r>
      <w:r w:rsidR="00D202B4" w:rsidRPr="00EE2C20">
        <w:rPr>
          <w:rFonts w:ascii="Arial" w:hAnsi="Arial" w:cs="Arial"/>
        </w:rPr>
        <w:t>for the inner 10</w:t>
      </w:r>
      <w:r w:rsidR="00D134EB" w:rsidRPr="00EE2C20">
        <w:rPr>
          <w:rFonts w:ascii="Arial" w:hAnsi="Arial" w:cs="Arial"/>
        </w:rPr>
        <w:t> </w:t>
      </w:r>
      <w:r w:rsidR="00D202B4" w:rsidRPr="00EE2C20">
        <w:rPr>
          <w:rFonts w:ascii="Arial" w:hAnsi="Arial" w:cs="Arial"/>
        </w:rPr>
        <w:t xml:space="preserve">km </w:t>
      </w:r>
      <w:r w:rsidR="001836CE" w:rsidRPr="00EE2C20">
        <w:rPr>
          <w:rFonts w:ascii="Arial" w:hAnsi="Arial" w:cs="Arial"/>
        </w:rPr>
        <w:t xml:space="preserve">were between 2 and 6 km/h faster than </w:t>
      </w:r>
      <w:r w:rsidR="00132C5D" w:rsidRPr="00EE2C20">
        <w:rPr>
          <w:rFonts w:ascii="Arial" w:hAnsi="Arial" w:cs="Arial"/>
        </w:rPr>
        <w:t>average</w:t>
      </w:r>
      <w:r w:rsidR="001836CE" w:rsidRPr="00EE2C20">
        <w:rPr>
          <w:rFonts w:ascii="Arial" w:hAnsi="Arial" w:cs="Arial"/>
        </w:rPr>
        <w:t xml:space="preserve"> travel speeds</w:t>
      </w:r>
      <w:r w:rsidR="00132C5D" w:rsidRPr="00EE2C20">
        <w:rPr>
          <w:rFonts w:ascii="Arial" w:hAnsi="Arial" w:cs="Arial"/>
        </w:rPr>
        <w:t xml:space="preserve"> for the entire route</w:t>
      </w:r>
      <w:r w:rsidR="001836CE" w:rsidRPr="00EE2C20">
        <w:rPr>
          <w:rFonts w:ascii="Arial" w:hAnsi="Arial" w:cs="Arial"/>
        </w:rPr>
        <w:t>.</w:t>
      </w:r>
    </w:p>
    <w:p w:rsidR="00195D19" w:rsidRPr="00EE2C20" w:rsidRDefault="00195D19" w:rsidP="000B5F21">
      <w:pPr>
        <w:rPr>
          <w:rFonts w:ascii="Arial" w:hAnsi="Arial" w:cs="Arial"/>
        </w:rPr>
      </w:pPr>
    </w:p>
    <w:p w:rsidR="00D202B4" w:rsidRPr="00EE2C20" w:rsidRDefault="00D202B4">
      <w:pPr>
        <w:rPr>
          <w:rFonts w:ascii="Arial" w:hAnsi="Arial" w:cs="Arial"/>
        </w:rPr>
      </w:pPr>
      <w:r w:rsidRPr="00EE2C20">
        <w:rPr>
          <w:rFonts w:ascii="Arial" w:hAnsi="Arial" w:cs="Arial"/>
        </w:rPr>
        <w:br w:type="page"/>
      </w:r>
    </w:p>
    <w:p w:rsidR="005A66F2" w:rsidRPr="00EE2C20" w:rsidRDefault="005A66F2" w:rsidP="000B5F21">
      <w:pPr>
        <w:rPr>
          <w:rFonts w:ascii="Arial" w:hAnsi="Arial" w:cs="Arial"/>
        </w:rPr>
      </w:pPr>
      <w:r w:rsidRPr="00EE2C20">
        <w:rPr>
          <w:rFonts w:ascii="Arial" w:hAnsi="Arial" w:cs="Arial"/>
          <w:noProof/>
          <w:lang w:val="en-AU" w:eastAsia="en-AU"/>
        </w:rPr>
        <w:lastRenderedPageBreak/>
        <w:drawing>
          <wp:anchor distT="0" distB="0" distL="114300" distR="114300" simplePos="0" relativeHeight="251668480" behindDoc="1" locked="0" layoutInCell="1" allowOverlap="1" wp14:anchorId="249B6925" wp14:editId="791D638A">
            <wp:simplePos x="0" y="0"/>
            <wp:positionH relativeFrom="column">
              <wp:posOffset>2545715</wp:posOffset>
            </wp:positionH>
            <wp:positionV relativeFrom="paragraph">
              <wp:posOffset>74930</wp:posOffset>
            </wp:positionV>
            <wp:extent cx="3167380" cy="3167380"/>
            <wp:effectExtent l="0" t="0" r="13970" b="13970"/>
            <wp:wrapTight wrapText="bothSides">
              <wp:wrapPolygon edited="0">
                <wp:start x="0" y="0"/>
                <wp:lineTo x="0" y="21565"/>
                <wp:lineTo x="21565" y="21565"/>
                <wp:lineTo x="21565" y="0"/>
                <wp:lineTo x="0" y="0"/>
              </wp:wrapPolygon>
            </wp:wrapTight>
            <wp:docPr id="905" name="Chart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5A66F2" w:rsidRPr="00EE2C20" w:rsidRDefault="005A66F2" w:rsidP="000B5F21">
      <w:pPr>
        <w:rPr>
          <w:rFonts w:ascii="Arial" w:hAnsi="Arial" w:cs="Arial"/>
        </w:rPr>
      </w:pPr>
    </w:p>
    <w:p w:rsidR="005A66F2" w:rsidRPr="00EE2C20" w:rsidRDefault="005A66F2" w:rsidP="000B5F21">
      <w:pPr>
        <w:rPr>
          <w:rFonts w:ascii="Arial" w:hAnsi="Arial" w:cs="Arial"/>
        </w:rPr>
      </w:pPr>
      <w:r w:rsidRPr="00EE2C20">
        <w:rPr>
          <w:rFonts w:ascii="Arial" w:hAnsi="Arial" w:cs="Arial"/>
        </w:rPr>
        <w:t xml:space="preserve">Consistent with the findings above, the greatest deviation from nominal travel times on the Tasman Highway occurred in the AM peak, recording an average </w:t>
      </w:r>
      <w:r w:rsidR="000B5F21" w:rsidRPr="00EE2C20">
        <w:rPr>
          <w:rFonts w:ascii="Arial" w:hAnsi="Arial" w:cs="Arial"/>
        </w:rPr>
        <w:t xml:space="preserve">delay </w:t>
      </w:r>
      <w:r w:rsidRPr="00EE2C20">
        <w:rPr>
          <w:rFonts w:ascii="Arial" w:hAnsi="Arial" w:cs="Arial"/>
        </w:rPr>
        <w:t>of</w:t>
      </w:r>
      <w:r w:rsidR="000B5F21" w:rsidRPr="00EE2C20">
        <w:rPr>
          <w:rFonts w:ascii="Arial" w:hAnsi="Arial" w:cs="Arial"/>
        </w:rPr>
        <w:t xml:space="preserve"> </w:t>
      </w:r>
      <w:r w:rsidR="001836CE" w:rsidRPr="00EE2C20">
        <w:rPr>
          <w:rFonts w:ascii="Arial" w:hAnsi="Arial" w:cs="Arial"/>
        </w:rPr>
        <w:t>28</w:t>
      </w:r>
      <w:r w:rsidR="000B5F21" w:rsidRPr="00EE2C20">
        <w:rPr>
          <w:rFonts w:ascii="Arial" w:hAnsi="Arial" w:cs="Arial"/>
        </w:rPr>
        <w:t xml:space="preserve"> sec/km for the entire route. The delay for the 10 km section from the CBD was </w:t>
      </w:r>
      <w:r w:rsidR="00CC4433" w:rsidRPr="00EE2C20">
        <w:rPr>
          <w:rFonts w:ascii="Arial" w:hAnsi="Arial" w:cs="Arial"/>
        </w:rPr>
        <w:t>26 sec/km</w:t>
      </w:r>
      <w:r w:rsidR="000B5F21" w:rsidRPr="00EE2C20">
        <w:rPr>
          <w:rFonts w:ascii="Arial" w:hAnsi="Arial" w:cs="Arial"/>
        </w:rPr>
        <w:t xml:space="preserve">. </w:t>
      </w:r>
      <w:r w:rsidR="00CC4433" w:rsidRPr="00EE2C20">
        <w:rPr>
          <w:rFonts w:ascii="Arial" w:hAnsi="Arial" w:cs="Arial"/>
        </w:rPr>
        <w:t>Tra</w:t>
      </w:r>
      <w:r w:rsidRPr="00EE2C20">
        <w:rPr>
          <w:rFonts w:ascii="Arial" w:hAnsi="Arial" w:cs="Arial"/>
        </w:rPr>
        <w:t>ffic</w:t>
      </w:r>
      <w:r w:rsidR="00CC4433" w:rsidRPr="00EE2C20">
        <w:rPr>
          <w:rFonts w:ascii="Arial" w:hAnsi="Arial" w:cs="Arial"/>
        </w:rPr>
        <w:t xml:space="preserve"> was relatively free-flowing in all other time periods with del</w:t>
      </w:r>
      <w:r w:rsidR="006B5CEB" w:rsidRPr="00EE2C20">
        <w:rPr>
          <w:rFonts w:ascii="Arial" w:hAnsi="Arial" w:cs="Arial"/>
        </w:rPr>
        <w:t>ays of no more than 7 sec</w:t>
      </w:r>
      <w:r w:rsidR="00CC4433" w:rsidRPr="00EE2C20">
        <w:rPr>
          <w:rFonts w:ascii="Arial" w:hAnsi="Arial" w:cs="Arial"/>
        </w:rPr>
        <w:t>/</w:t>
      </w:r>
      <w:r w:rsidR="006B5CEB" w:rsidRPr="00EE2C20">
        <w:rPr>
          <w:rFonts w:ascii="Arial" w:hAnsi="Arial" w:cs="Arial"/>
        </w:rPr>
        <w:t>km</w:t>
      </w:r>
      <w:r w:rsidR="00195D19" w:rsidRPr="00EE2C20">
        <w:rPr>
          <w:rFonts w:ascii="Arial" w:hAnsi="Arial" w:cs="Arial"/>
        </w:rPr>
        <w:t xml:space="preserve"> (Figure 1</w:t>
      </w:r>
      <w:r w:rsidR="000E5B9F" w:rsidRPr="00EE2C20">
        <w:rPr>
          <w:rFonts w:ascii="Arial" w:hAnsi="Arial" w:cs="Arial"/>
        </w:rPr>
        <w:t>4</w:t>
      </w:r>
      <w:r w:rsidRPr="00EE2C20">
        <w:rPr>
          <w:rFonts w:ascii="Arial" w:hAnsi="Arial" w:cs="Arial"/>
          <w:noProof/>
          <w:lang w:val="en-AU" w:eastAsia="en-AU"/>
        </w:rPr>
        <w:t>).</w:t>
      </w:r>
    </w:p>
    <w:p w:rsidR="005A66F2" w:rsidRPr="00EE2C20" w:rsidRDefault="005A66F2" w:rsidP="000B5F21">
      <w:pPr>
        <w:rPr>
          <w:rFonts w:ascii="Arial" w:hAnsi="Arial" w:cs="Arial"/>
          <w:noProof/>
          <w:lang w:val="en-AU" w:eastAsia="en-AU"/>
        </w:rPr>
      </w:pPr>
    </w:p>
    <w:p w:rsidR="005A66F2" w:rsidRDefault="005A66F2" w:rsidP="000B5F21">
      <w:pPr>
        <w:rPr>
          <w:rFonts w:ascii="Arial" w:hAnsi="Arial" w:cs="Arial"/>
          <w:noProof/>
          <w:lang w:val="en-AU" w:eastAsia="en-AU"/>
        </w:rPr>
      </w:pPr>
    </w:p>
    <w:p w:rsidR="0054507A" w:rsidRPr="00EE2C20" w:rsidRDefault="0054507A" w:rsidP="000B5F21">
      <w:pPr>
        <w:rPr>
          <w:rFonts w:ascii="Arial" w:hAnsi="Arial" w:cs="Arial"/>
          <w:noProof/>
          <w:lang w:val="en-AU" w:eastAsia="en-AU"/>
        </w:rPr>
      </w:pPr>
      <w:r w:rsidRPr="00EE2C20">
        <w:rPr>
          <w:rFonts w:ascii="Arial" w:hAnsi="Arial" w:cs="Arial"/>
          <w:noProof/>
          <w:lang w:val="en-AU" w:eastAsia="en-AU"/>
        </w:rPr>
        <mc:AlternateContent>
          <mc:Choice Requires="wps">
            <w:drawing>
              <wp:anchor distT="0" distB="0" distL="114300" distR="114300" simplePos="0" relativeHeight="251696128" behindDoc="1" locked="0" layoutInCell="1" allowOverlap="1" wp14:anchorId="140543F8" wp14:editId="290D3BB0">
                <wp:simplePos x="0" y="0"/>
                <wp:positionH relativeFrom="column">
                  <wp:posOffset>2536825</wp:posOffset>
                </wp:positionH>
                <wp:positionV relativeFrom="paragraph">
                  <wp:posOffset>67310</wp:posOffset>
                </wp:positionV>
                <wp:extent cx="3167380" cy="635"/>
                <wp:effectExtent l="0" t="0" r="0" b="0"/>
                <wp:wrapTight wrapText="bothSides">
                  <wp:wrapPolygon edited="0">
                    <wp:start x="0" y="0"/>
                    <wp:lineTo x="0" y="20282"/>
                    <wp:lineTo x="21435" y="20282"/>
                    <wp:lineTo x="21435" y="0"/>
                    <wp:lineTo x="0" y="0"/>
                  </wp:wrapPolygon>
                </wp:wrapTight>
                <wp:docPr id="919" name="Text Box 919"/>
                <wp:cNvGraphicFramePr/>
                <a:graphic xmlns:a="http://schemas.openxmlformats.org/drawingml/2006/main">
                  <a:graphicData uri="http://schemas.microsoft.com/office/word/2010/wordprocessingShape">
                    <wps:wsp>
                      <wps:cNvSpPr txBox="1"/>
                      <wps:spPr>
                        <a:xfrm>
                          <a:off x="0" y="0"/>
                          <a:ext cx="3167380" cy="635"/>
                        </a:xfrm>
                        <a:prstGeom prst="rect">
                          <a:avLst/>
                        </a:prstGeom>
                        <a:solidFill>
                          <a:prstClr val="white"/>
                        </a:solidFill>
                        <a:ln>
                          <a:noFill/>
                        </a:ln>
                        <a:effectLst/>
                      </wps:spPr>
                      <wps:txbx>
                        <w:txbxContent>
                          <w:p w:rsidR="005724A2" w:rsidRDefault="005724A2" w:rsidP="000A5DCE">
                            <w:pPr>
                              <w:pStyle w:val="Caption"/>
                              <w:rPr>
                                <w:noProof/>
                              </w:rPr>
                            </w:pPr>
                            <w:r>
                              <w:t>Figure 14</w:t>
                            </w:r>
                            <w:r>
                              <w:rPr>
                                <w:noProof/>
                              </w:rPr>
                              <w:t xml:space="preserve"> – Tasman Highway</w:t>
                            </w:r>
                            <w:r>
                              <w:t>– delay from nominal travel times in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9" o:spid="_x0000_s1033" type="#_x0000_t202" style="position:absolute;margin-left:199.75pt;margin-top:5.3pt;width:249.4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" stroked="f">
                <v:textbox style="mso-fit-shape-to-text:t" inset="0,0,0,0">
                  <w:txbxContent>
                    <w:p w:rsidR="005724A2" w:rsidRDefault="005724A2" w:rsidP="000A5DCE">
                      <w:pPr>
                        <w:pStyle w:val="Caption"/>
                        <w:rPr>
                          <w:noProof/>
                        </w:rPr>
                      </w:pPr>
                      <w:r>
                        <w:t>Figure 14</w:t>
                      </w:r>
                      <w:r>
                        <w:rPr>
                          <w:noProof/>
                        </w:rPr>
                        <w:t xml:space="preserve"> – Tasman Highway</w:t>
                      </w:r>
                      <w:r>
                        <w:t>– delay from nominal travel times in 2013</w:t>
                      </w:r>
                    </w:p>
                  </w:txbxContent>
                </v:textbox>
                <w10:wrap type="tight"/>
              </v:shape>
            </w:pict>
          </mc:Fallback>
        </mc:AlternateContent>
      </w:r>
    </w:p>
    <w:p w:rsidR="005A66F2" w:rsidRPr="00EE2C20" w:rsidRDefault="005A66F2" w:rsidP="000B5F21">
      <w:pPr>
        <w:rPr>
          <w:rFonts w:ascii="Arial" w:hAnsi="Arial" w:cs="Arial"/>
          <w:noProof/>
          <w:lang w:val="en-AU" w:eastAsia="en-AU"/>
        </w:rPr>
      </w:pPr>
    </w:p>
    <w:p w:rsidR="000B5F21" w:rsidRPr="00EE2C20" w:rsidRDefault="005A66F2" w:rsidP="000B5F21">
      <w:pPr>
        <w:rPr>
          <w:rFonts w:ascii="Arial" w:hAnsi="Arial" w:cs="Arial"/>
        </w:rPr>
      </w:pPr>
      <w:r w:rsidRPr="00EE2C20">
        <w:rPr>
          <w:rFonts w:ascii="Arial" w:hAnsi="Arial" w:cs="Arial"/>
          <w:noProof/>
          <w:lang w:val="en-AU" w:eastAsia="en-AU"/>
        </w:rPr>
        <w:t xml:space="preserve">Variations from nominal travel times recorded in </w:t>
      </w:r>
      <w:r w:rsidR="00746AB4" w:rsidRPr="00EE2C20">
        <w:rPr>
          <w:rFonts w:ascii="Arial" w:hAnsi="Arial" w:cs="Arial"/>
          <w:noProof/>
          <w:lang w:val="en-AU" w:eastAsia="en-AU"/>
        </w:rPr>
        <w:t>the 2013 S</w:t>
      </w:r>
      <w:r w:rsidR="000B5F21" w:rsidRPr="00EE2C20">
        <w:rPr>
          <w:rFonts w:ascii="Arial" w:hAnsi="Arial" w:cs="Arial"/>
          <w:noProof/>
          <w:lang w:val="en-AU" w:eastAsia="en-AU"/>
        </w:rPr>
        <w:t>u</w:t>
      </w:r>
      <w:r w:rsidR="00237AB9" w:rsidRPr="00EE2C20">
        <w:rPr>
          <w:rFonts w:ascii="Arial" w:hAnsi="Arial" w:cs="Arial"/>
          <w:noProof/>
          <w:lang w:val="en-AU" w:eastAsia="en-AU"/>
        </w:rPr>
        <w:t xml:space="preserve">rvey </w:t>
      </w:r>
      <w:r w:rsidRPr="00EE2C20">
        <w:rPr>
          <w:rFonts w:ascii="Arial" w:hAnsi="Arial" w:cs="Arial"/>
          <w:noProof/>
          <w:lang w:val="en-AU" w:eastAsia="en-AU"/>
        </w:rPr>
        <w:t xml:space="preserve">were largely consistent with the </w:t>
      </w:r>
      <w:r w:rsidR="00237AB9" w:rsidRPr="00EE2C20">
        <w:rPr>
          <w:rFonts w:ascii="Arial" w:hAnsi="Arial" w:cs="Arial"/>
          <w:noProof/>
          <w:lang w:val="en-AU" w:eastAsia="en-AU"/>
        </w:rPr>
        <w:t xml:space="preserve">results </w:t>
      </w:r>
      <w:r w:rsidRPr="00EE2C20">
        <w:rPr>
          <w:rFonts w:ascii="Arial" w:hAnsi="Arial" w:cs="Arial"/>
          <w:noProof/>
          <w:lang w:val="en-AU" w:eastAsia="en-AU"/>
        </w:rPr>
        <w:t xml:space="preserve">from </w:t>
      </w:r>
      <w:r w:rsidR="00237AB9" w:rsidRPr="00EE2C20">
        <w:rPr>
          <w:rFonts w:ascii="Arial" w:hAnsi="Arial" w:cs="Arial"/>
          <w:noProof/>
          <w:lang w:val="en-AU" w:eastAsia="en-AU"/>
        </w:rPr>
        <w:t xml:space="preserve">2006 </w:t>
      </w:r>
      <w:r w:rsidR="00620D7B" w:rsidRPr="00EE2C20">
        <w:rPr>
          <w:rFonts w:ascii="Arial" w:hAnsi="Arial" w:cs="Arial"/>
        </w:rPr>
        <w:t>and</w:t>
      </w:r>
      <w:r w:rsidR="000B5F21" w:rsidRPr="00EE2C20">
        <w:rPr>
          <w:rFonts w:ascii="Arial" w:hAnsi="Arial" w:cs="Arial"/>
        </w:rPr>
        <w:t xml:space="preserve"> 2011 </w:t>
      </w:r>
      <w:r w:rsidR="00746AB4" w:rsidRPr="00EE2C20">
        <w:rPr>
          <w:rFonts w:ascii="Arial" w:hAnsi="Arial" w:cs="Arial"/>
        </w:rPr>
        <w:t>S</w:t>
      </w:r>
      <w:r w:rsidR="000B5F21" w:rsidRPr="00EE2C20">
        <w:rPr>
          <w:rFonts w:ascii="Arial" w:hAnsi="Arial" w:cs="Arial"/>
        </w:rPr>
        <w:t>urvey</w:t>
      </w:r>
      <w:r w:rsidR="00620D7B" w:rsidRPr="00EE2C20">
        <w:rPr>
          <w:rFonts w:ascii="Arial" w:hAnsi="Arial" w:cs="Arial"/>
        </w:rPr>
        <w:t>. The only material change</w:t>
      </w:r>
      <w:r w:rsidR="00132C5D" w:rsidRPr="00EE2C20">
        <w:rPr>
          <w:rFonts w:ascii="Arial" w:hAnsi="Arial" w:cs="Arial"/>
        </w:rPr>
        <w:t xml:space="preserve"> is to delays experienced in the </w:t>
      </w:r>
      <w:r w:rsidR="00237AB9" w:rsidRPr="00EE2C20">
        <w:rPr>
          <w:rFonts w:ascii="Arial" w:hAnsi="Arial" w:cs="Arial"/>
        </w:rPr>
        <w:t>inner 10</w:t>
      </w:r>
      <w:r w:rsidR="00D134EB" w:rsidRPr="00EE2C20">
        <w:rPr>
          <w:rFonts w:ascii="Arial" w:hAnsi="Arial" w:cs="Arial"/>
        </w:rPr>
        <w:t> </w:t>
      </w:r>
      <w:r w:rsidR="00237AB9" w:rsidRPr="00EE2C20">
        <w:rPr>
          <w:rFonts w:ascii="Arial" w:hAnsi="Arial" w:cs="Arial"/>
        </w:rPr>
        <w:t>km section</w:t>
      </w:r>
      <w:r w:rsidR="00132C5D" w:rsidRPr="00EE2C20">
        <w:rPr>
          <w:rFonts w:ascii="Arial" w:hAnsi="Arial" w:cs="Arial"/>
        </w:rPr>
        <w:t xml:space="preserve"> of the highway</w:t>
      </w:r>
      <w:r w:rsidR="00620D7B" w:rsidRPr="00EE2C20">
        <w:rPr>
          <w:rFonts w:ascii="Arial" w:hAnsi="Arial" w:cs="Arial"/>
        </w:rPr>
        <w:t xml:space="preserve">, </w:t>
      </w:r>
      <w:r w:rsidR="00132C5D" w:rsidRPr="00EE2C20">
        <w:rPr>
          <w:rFonts w:ascii="Arial" w:hAnsi="Arial" w:cs="Arial"/>
        </w:rPr>
        <w:t>where there has been a reduction of over 10</w:t>
      </w:r>
      <w:r w:rsidR="000E5B9F" w:rsidRPr="00EE2C20">
        <w:rPr>
          <w:rFonts w:ascii="Arial" w:hAnsi="Arial" w:cs="Arial"/>
        </w:rPr>
        <w:t xml:space="preserve"> </w:t>
      </w:r>
      <w:r w:rsidR="00132C5D" w:rsidRPr="00EE2C20">
        <w:rPr>
          <w:rFonts w:ascii="Arial" w:hAnsi="Arial" w:cs="Arial"/>
        </w:rPr>
        <w:t xml:space="preserve">sec/km, </w:t>
      </w:r>
      <w:r w:rsidR="000E5B9F" w:rsidRPr="00EE2C20">
        <w:rPr>
          <w:rFonts w:ascii="Arial" w:hAnsi="Arial" w:cs="Arial"/>
        </w:rPr>
        <w:t>as shown in Figure 15</w:t>
      </w:r>
      <w:r w:rsidR="00237AB9" w:rsidRPr="00EE2C20">
        <w:rPr>
          <w:rFonts w:ascii="Arial" w:hAnsi="Arial" w:cs="Arial"/>
        </w:rPr>
        <w:t xml:space="preserve">. </w:t>
      </w:r>
      <w:r w:rsidR="00620D7B" w:rsidRPr="00EE2C20">
        <w:rPr>
          <w:rFonts w:ascii="Arial" w:hAnsi="Arial" w:cs="Arial"/>
        </w:rPr>
        <w:t>This change was evident when comp</w:t>
      </w:r>
      <w:r w:rsidR="00746AB4" w:rsidRPr="00EE2C20">
        <w:rPr>
          <w:rFonts w:ascii="Arial" w:hAnsi="Arial" w:cs="Arial"/>
        </w:rPr>
        <w:t>ared to both the 2006 and 2011 S</w:t>
      </w:r>
      <w:r w:rsidR="00620D7B" w:rsidRPr="00EE2C20">
        <w:rPr>
          <w:rFonts w:ascii="Arial" w:hAnsi="Arial" w:cs="Arial"/>
        </w:rPr>
        <w:t>urvey results.</w:t>
      </w:r>
    </w:p>
    <w:p w:rsidR="000A5DCE" w:rsidRPr="00EE2C20" w:rsidRDefault="00237AB9" w:rsidP="000A5DCE">
      <w:pPr>
        <w:keepNext/>
        <w:rPr>
          <w:rFonts w:ascii="Arial" w:hAnsi="Arial" w:cs="Arial"/>
        </w:rPr>
      </w:pPr>
      <w:r w:rsidRPr="00EE2C20">
        <w:rPr>
          <w:rFonts w:ascii="Arial" w:hAnsi="Arial" w:cs="Arial"/>
          <w:noProof/>
          <w:lang w:val="en-AU" w:eastAsia="en-AU"/>
        </w:rPr>
        <w:drawing>
          <wp:inline distT="0" distB="0" distL="0" distR="0" wp14:anchorId="7806161E" wp14:editId="1C8B8379">
            <wp:extent cx="5669280" cy="2743200"/>
            <wp:effectExtent l="0" t="0" r="2667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A5DCE" w:rsidRPr="00EE2C20" w:rsidRDefault="000A5DCE" w:rsidP="000A5DCE">
      <w:pPr>
        <w:pStyle w:val="Caption"/>
        <w:rPr>
          <w:rFonts w:ascii="Arial" w:hAnsi="Arial" w:cs="Arial"/>
        </w:rPr>
      </w:pPr>
      <w:r w:rsidRPr="00EE2C20">
        <w:rPr>
          <w:rFonts w:ascii="Arial" w:hAnsi="Arial" w:cs="Arial"/>
        </w:rPr>
        <w:t xml:space="preserve">Figure </w:t>
      </w:r>
      <w:r w:rsidR="000E5B9F" w:rsidRPr="00EE2C20">
        <w:rPr>
          <w:rFonts w:ascii="Arial" w:hAnsi="Arial" w:cs="Arial"/>
        </w:rPr>
        <w:t>15</w:t>
      </w:r>
      <w:r w:rsidR="00620D7B" w:rsidRPr="00EE2C20">
        <w:rPr>
          <w:rFonts w:ascii="Arial" w:hAnsi="Arial" w:cs="Arial"/>
          <w:noProof/>
        </w:rPr>
        <w:t xml:space="preserve"> – Tasman Highway – </w:t>
      </w:r>
      <w:r w:rsidR="00620D7B" w:rsidRPr="00EE2C20">
        <w:rPr>
          <w:rFonts w:ascii="Arial" w:hAnsi="Arial" w:cs="Arial"/>
        </w:rPr>
        <w:t xml:space="preserve">delays experienced </w:t>
      </w:r>
      <w:r w:rsidR="00746AB4" w:rsidRPr="00EE2C20">
        <w:rPr>
          <w:rFonts w:ascii="Arial" w:hAnsi="Arial" w:cs="Arial"/>
        </w:rPr>
        <w:t>in comparison to 2006 and 2011 S</w:t>
      </w:r>
      <w:r w:rsidR="00620D7B" w:rsidRPr="00EE2C20">
        <w:rPr>
          <w:rFonts w:ascii="Arial" w:hAnsi="Arial" w:cs="Arial"/>
        </w:rPr>
        <w:t>urveys</w:t>
      </w:r>
    </w:p>
    <w:p w:rsidR="00620D7B" w:rsidRPr="00EE2C20" w:rsidRDefault="00620D7B">
      <w:pPr>
        <w:rPr>
          <w:rFonts w:ascii="Arial" w:hAnsi="Arial" w:cs="Arial"/>
        </w:rPr>
      </w:pPr>
      <w:r w:rsidRPr="00EE2C20">
        <w:rPr>
          <w:rFonts w:ascii="Arial" w:hAnsi="Arial" w:cs="Arial"/>
        </w:rPr>
        <w:br w:type="page"/>
      </w:r>
    </w:p>
    <w:p w:rsidR="00431079" w:rsidRPr="00EE2C20" w:rsidRDefault="00132C5D" w:rsidP="00431079">
      <w:pPr>
        <w:rPr>
          <w:rFonts w:ascii="Arial" w:hAnsi="Arial" w:cs="Arial"/>
        </w:rPr>
      </w:pPr>
      <w:r w:rsidRPr="00EE2C20">
        <w:rPr>
          <w:rFonts w:ascii="Arial" w:hAnsi="Arial" w:cs="Arial"/>
        </w:rPr>
        <w:lastRenderedPageBreak/>
        <w:t>F</w:t>
      </w:r>
      <w:r w:rsidR="00DF0E83" w:rsidRPr="00EE2C20">
        <w:rPr>
          <w:rFonts w:ascii="Arial" w:hAnsi="Arial" w:cs="Arial"/>
        </w:rPr>
        <w:t>igures 1</w:t>
      </w:r>
      <w:r w:rsidR="000E5B9F" w:rsidRPr="00EE2C20">
        <w:rPr>
          <w:rFonts w:ascii="Arial" w:hAnsi="Arial" w:cs="Arial"/>
        </w:rPr>
        <w:t>6</w:t>
      </w:r>
      <w:r w:rsidR="00DF0E83" w:rsidRPr="00EE2C20">
        <w:rPr>
          <w:rFonts w:ascii="Arial" w:hAnsi="Arial" w:cs="Arial"/>
        </w:rPr>
        <w:t xml:space="preserve"> and 1</w:t>
      </w:r>
      <w:r w:rsidR="000E5B9F" w:rsidRPr="00EE2C20">
        <w:rPr>
          <w:rFonts w:ascii="Arial" w:hAnsi="Arial" w:cs="Arial"/>
        </w:rPr>
        <w:t>7</w:t>
      </w:r>
      <w:r w:rsidR="00DF0E83" w:rsidRPr="00EE2C20">
        <w:rPr>
          <w:rFonts w:ascii="Arial" w:hAnsi="Arial" w:cs="Arial"/>
        </w:rPr>
        <w:t xml:space="preserve"> </w:t>
      </w:r>
      <w:r w:rsidR="00952D42" w:rsidRPr="00EE2C20">
        <w:rPr>
          <w:rFonts w:ascii="Arial" w:hAnsi="Arial" w:cs="Arial"/>
        </w:rPr>
        <w:t>indicate the slight</w:t>
      </w:r>
      <w:r w:rsidR="000B5F21" w:rsidRPr="00EE2C20">
        <w:rPr>
          <w:rFonts w:ascii="Arial" w:hAnsi="Arial" w:cs="Arial"/>
        </w:rPr>
        <w:t xml:space="preserve"> </w:t>
      </w:r>
      <w:r w:rsidR="00086A4A" w:rsidRPr="00EE2C20">
        <w:rPr>
          <w:rFonts w:ascii="Arial" w:hAnsi="Arial" w:cs="Arial"/>
        </w:rPr>
        <w:t>decrease</w:t>
      </w:r>
      <w:r w:rsidR="000B5F21" w:rsidRPr="00EE2C20">
        <w:rPr>
          <w:rFonts w:ascii="Arial" w:hAnsi="Arial" w:cs="Arial"/>
        </w:rPr>
        <w:t xml:space="preserve"> in overall travel speed i</w:t>
      </w:r>
      <w:r w:rsidR="00DF0E83" w:rsidRPr="00EE2C20">
        <w:rPr>
          <w:rFonts w:ascii="Arial" w:hAnsi="Arial" w:cs="Arial"/>
        </w:rPr>
        <w:t>n the AM peak is</w:t>
      </w:r>
      <w:r w:rsidR="000B5F21" w:rsidRPr="00EE2C20">
        <w:rPr>
          <w:rFonts w:ascii="Arial" w:hAnsi="Arial" w:cs="Arial"/>
        </w:rPr>
        <w:t xml:space="preserve"> </w:t>
      </w:r>
      <w:r w:rsidR="00086A4A" w:rsidRPr="00EE2C20">
        <w:rPr>
          <w:rFonts w:ascii="Arial" w:hAnsi="Arial" w:cs="Arial"/>
        </w:rPr>
        <w:t>a result of slower travel times from Sorell to the South Arm Highway. Th</w:t>
      </w:r>
      <w:r w:rsidR="00952D42" w:rsidRPr="00EE2C20">
        <w:rPr>
          <w:rFonts w:ascii="Arial" w:hAnsi="Arial" w:cs="Arial"/>
        </w:rPr>
        <w:t>is change is likely to be a reflection of</w:t>
      </w:r>
      <w:r w:rsidR="00086A4A" w:rsidRPr="00EE2C20">
        <w:rPr>
          <w:rFonts w:ascii="Arial" w:hAnsi="Arial" w:cs="Arial"/>
        </w:rPr>
        <w:t xml:space="preserve"> variable speed signage</w:t>
      </w:r>
      <w:r w:rsidR="00952D42" w:rsidRPr="00EE2C20">
        <w:rPr>
          <w:rFonts w:ascii="Arial" w:hAnsi="Arial" w:cs="Arial"/>
        </w:rPr>
        <w:t xml:space="preserve">. While the use of these signs may have caused a slight decrease in average travel speeds across the </w:t>
      </w:r>
      <w:r w:rsidRPr="00EE2C20">
        <w:rPr>
          <w:rFonts w:ascii="Arial" w:hAnsi="Arial" w:cs="Arial"/>
        </w:rPr>
        <w:t>highway</w:t>
      </w:r>
      <w:r w:rsidR="00952D42" w:rsidRPr="00EE2C20">
        <w:rPr>
          <w:rFonts w:ascii="Arial" w:hAnsi="Arial" w:cs="Arial"/>
        </w:rPr>
        <w:t xml:space="preserve">, the resulting </w:t>
      </w:r>
      <w:r w:rsidR="005D3F0E" w:rsidRPr="00EE2C20">
        <w:rPr>
          <w:rFonts w:ascii="Arial" w:hAnsi="Arial" w:cs="Arial"/>
        </w:rPr>
        <w:t>smoother traffic flows</w:t>
      </w:r>
      <w:r w:rsidR="00952D42" w:rsidRPr="00EE2C20">
        <w:rPr>
          <w:rFonts w:ascii="Arial" w:hAnsi="Arial" w:cs="Arial"/>
        </w:rPr>
        <w:t xml:space="preserve"> appear to have reduced congestion in the inner 10km section of the route</w:t>
      </w:r>
      <w:r w:rsidR="005D3F0E" w:rsidRPr="00EE2C20">
        <w:rPr>
          <w:rFonts w:ascii="Arial" w:hAnsi="Arial" w:cs="Arial"/>
        </w:rPr>
        <w:t>.</w:t>
      </w:r>
    </w:p>
    <w:p w:rsidR="000A5DCE" w:rsidRPr="00EE2C20" w:rsidRDefault="00481277" w:rsidP="003A3A90">
      <w:pPr>
        <w:keepNext/>
        <w:spacing w:after="0"/>
        <w:rPr>
          <w:rFonts w:ascii="Arial" w:hAnsi="Arial" w:cs="Arial"/>
        </w:rPr>
      </w:pPr>
      <w:r w:rsidRPr="00EE2C20">
        <w:rPr>
          <w:rFonts w:ascii="Arial" w:hAnsi="Arial" w:cs="Arial"/>
          <w:noProof/>
          <w:lang w:val="en-AU" w:eastAsia="en-AU"/>
        </w:rPr>
        <w:drawing>
          <wp:inline distT="0" distB="0" distL="0" distR="0" wp14:anchorId="2F3F7520" wp14:editId="307D20FF">
            <wp:extent cx="5724939" cy="3458817"/>
            <wp:effectExtent l="0" t="0" r="9525" b="27940"/>
            <wp:docPr id="899" name="Chart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1079" w:rsidRPr="00EE2C20" w:rsidRDefault="000A5DCE" w:rsidP="000A5DCE">
      <w:pPr>
        <w:pStyle w:val="Caption"/>
        <w:rPr>
          <w:rFonts w:ascii="Arial" w:hAnsi="Arial" w:cs="Arial"/>
        </w:rPr>
      </w:pPr>
      <w:r w:rsidRPr="00EE2C20">
        <w:rPr>
          <w:rFonts w:ascii="Arial" w:hAnsi="Arial" w:cs="Arial"/>
        </w:rPr>
        <w:t xml:space="preserve">Figure </w:t>
      </w:r>
      <w:r w:rsidR="000E5B9F" w:rsidRPr="00EE2C20">
        <w:rPr>
          <w:rFonts w:ascii="Arial" w:hAnsi="Arial" w:cs="Arial"/>
        </w:rPr>
        <w:t>16</w:t>
      </w:r>
      <w:r w:rsidR="00620D7B" w:rsidRPr="00EE2C20">
        <w:rPr>
          <w:rFonts w:ascii="Arial" w:hAnsi="Arial" w:cs="Arial"/>
          <w:noProof/>
        </w:rPr>
        <w:t xml:space="preserve"> – Tasman Highway – AM peak travel speed (2011 and 2013 compared to nominal)</w:t>
      </w:r>
    </w:p>
    <w:p w:rsidR="000A5DCE" w:rsidRPr="00EE2C20" w:rsidRDefault="00481277" w:rsidP="003A3A90">
      <w:pPr>
        <w:spacing w:after="0"/>
        <w:rPr>
          <w:rFonts w:ascii="Arial" w:hAnsi="Arial" w:cs="Arial"/>
        </w:rPr>
      </w:pPr>
      <w:r w:rsidRPr="00EE2C20">
        <w:rPr>
          <w:rFonts w:ascii="Arial" w:hAnsi="Arial" w:cs="Arial"/>
          <w:noProof/>
          <w:lang w:val="en-AU" w:eastAsia="en-AU"/>
        </w:rPr>
        <w:drawing>
          <wp:inline distT="0" distB="0" distL="0" distR="0" wp14:anchorId="4B679E58" wp14:editId="6132694A">
            <wp:extent cx="5724939" cy="3554234"/>
            <wp:effectExtent l="0" t="0" r="9525" b="27305"/>
            <wp:docPr id="900" name="Chart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20D7B" w:rsidRPr="00EE2C20" w:rsidRDefault="000E5B9F" w:rsidP="003A3A90">
      <w:pPr>
        <w:pStyle w:val="Caption"/>
        <w:rPr>
          <w:rFonts w:ascii="Arial" w:hAnsi="Arial" w:cs="Arial"/>
          <w:noProof/>
        </w:rPr>
      </w:pPr>
      <w:r w:rsidRPr="00EE2C20">
        <w:rPr>
          <w:rFonts w:ascii="Arial" w:hAnsi="Arial" w:cs="Arial"/>
          <w:noProof/>
        </w:rPr>
        <w:t>Figure 17</w:t>
      </w:r>
      <w:r w:rsidR="00BF23CB" w:rsidRPr="00EE2C20">
        <w:rPr>
          <w:rFonts w:ascii="Arial" w:hAnsi="Arial" w:cs="Arial"/>
          <w:noProof/>
        </w:rPr>
        <w:t xml:space="preserve"> – Tasman Highway – PM </w:t>
      </w:r>
      <w:r w:rsidR="00C14B7F" w:rsidRPr="00EE2C20">
        <w:rPr>
          <w:rFonts w:ascii="Arial" w:hAnsi="Arial" w:cs="Arial"/>
          <w:noProof/>
        </w:rPr>
        <w:t>peak</w:t>
      </w:r>
      <w:r w:rsidR="00BF23CB" w:rsidRPr="00EE2C20">
        <w:rPr>
          <w:rFonts w:ascii="Arial" w:hAnsi="Arial" w:cs="Arial"/>
          <w:noProof/>
        </w:rPr>
        <w:t xml:space="preserve"> travel speed (2011 and 2013 compared to nominal)</w:t>
      </w:r>
    </w:p>
    <w:p w:rsidR="00A007F1" w:rsidRPr="00EE2C20" w:rsidRDefault="00A007F1" w:rsidP="000A5DCE">
      <w:pPr>
        <w:pStyle w:val="Caption"/>
        <w:rPr>
          <w:rFonts w:ascii="Arial" w:hAnsi="Arial" w:cs="Arial"/>
        </w:rPr>
        <w:sectPr w:rsidR="00A007F1" w:rsidRPr="00EE2C20" w:rsidSect="00FD61CB">
          <w:type w:val="continuous"/>
          <w:pgSz w:w="11906" w:h="16838" w:code="9"/>
          <w:pgMar w:top="1440" w:right="1440" w:bottom="1440" w:left="1440" w:header="708" w:footer="708" w:gutter="0"/>
          <w:cols w:space="708"/>
          <w:docGrid w:linePitch="360"/>
        </w:sectPr>
      </w:pPr>
    </w:p>
    <w:p w:rsidR="00A007F1" w:rsidRPr="00EE2C20" w:rsidRDefault="0054507A" w:rsidP="00A007F1">
      <w:pPr>
        <w:pStyle w:val="Heading2"/>
        <w:rPr>
          <w:rStyle w:val="Heading3Char"/>
          <w:rFonts w:ascii="Arial" w:hAnsi="Arial" w:cs="Arial"/>
          <w:b/>
          <w:bCs/>
        </w:rPr>
      </w:pPr>
      <w:bookmarkStart w:id="25" w:name="_Toc387320575"/>
      <w:r w:rsidRPr="00EE2C20">
        <w:rPr>
          <w:rFonts w:ascii="Arial" w:hAnsi="Arial" w:cs="Arial"/>
          <w:noProof/>
          <w:lang w:val="en-AU" w:eastAsia="en-AU"/>
        </w:rPr>
        <w:lastRenderedPageBreak/>
        <w:drawing>
          <wp:anchor distT="0" distB="180340" distL="114300" distR="114300" simplePos="0" relativeHeight="251677696" behindDoc="1" locked="0" layoutInCell="1" allowOverlap="1" wp14:anchorId="227DCA40" wp14:editId="4EC4B33E">
            <wp:simplePos x="0" y="0"/>
            <wp:positionH relativeFrom="margin">
              <wp:posOffset>1644650</wp:posOffset>
            </wp:positionH>
            <wp:positionV relativeFrom="paragraph">
              <wp:posOffset>55245</wp:posOffset>
            </wp:positionV>
            <wp:extent cx="4272915" cy="3167380"/>
            <wp:effectExtent l="0" t="0" r="13335" b="1397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A007F1" w:rsidRPr="00EE2C20">
        <w:rPr>
          <w:rFonts w:ascii="Arial" w:hAnsi="Arial" w:cs="Arial"/>
          <w:noProof/>
          <w:lang w:val="en-AU" w:eastAsia="en-AU"/>
        </w:rPr>
        <w:t>Southern Outlet</w:t>
      </w:r>
      <w:bookmarkEnd w:id="25"/>
      <w:r w:rsidR="00A007F1" w:rsidRPr="00EE2C20">
        <w:rPr>
          <w:rFonts w:ascii="Arial" w:hAnsi="Arial" w:cs="Arial"/>
        </w:rPr>
        <w:t xml:space="preserve"> </w:t>
      </w:r>
    </w:p>
    <w:p w:rsidR="00A007F1" w:rsidRPr="00EE2C20" w:rsidRDefault="00A007F1" w:rsidP="00A007F1">
      <w:pPr>
        <w:rPr>
          <w:rFonts w:ascii="Arial" w:hAnsi="Arial" w:cs="Arial"/>
        </w:rPr>
      </w:pPr>
      <w:r w:rsidRPr="00EE2C20">
        <w:rPr>
          <w:rFonts w:ascii="Arial" w:hAnsi="Arial" w:cs="Arial"/>
        </w:rPr>
        <w:t>In 2013</w:t>
      </w:r>
      <w:r w:rsidR="00D134EB" w:rsidRPr="00EE2C20">
        <w:rPr>
          <w:rFonts w:ascii="Arial" w:hAnsi="Arial" w:cs="Arial"/>
        </w:rPr>
        <w:t>,</w:t>
      </w:r>
      <w:r w:rsidRPr="00EE2C20">
        <w:rPr>
          <w:rFonts w:ascii="Arial" w:hAnsi="Arial" w:cs="Arial"/>
        </w:rPr>
        <w:t xml:space="preserve"> the </w:t>
      </w:r>
      <w:r w:rsidR="005D3F0E" w:rsidRPr="00EE2C20">
        <w:rPr>
          <w:rFonts w:ascii="Arial" w:hAnsi="Arial" w:cs="Arial"/>
        </w:rPr>
        <w:t>Southern Outlet</w:t>
      </w:r>
      <w:r w:rsidR="00746AB4" w:rsidRPr="00EE2C20">
        <w:rPr>
          <w:rFonts w:ascii="Arial" w:hAnsi="Arial" w:cs="Arial"/>
        </w:rPr>
        <w:t xml:space="preserve"> was s</w:t>
      </w:r>
      <w:r w:rsidRPr="00EE2C20">
        <w:rPr>
          <w:rFonts w:ascii="Arial" w:hAnsi="Arial" w:cs="Arial"/>
        </w:rPr>
        <w:t xml:space="preserve">urveyed from the junction with </w:t>
      </w:r>
      <w:r w:rsidR="005D3F0E" w:rsidRPr="00EE2C20">
        <w:rPr>
          <w:rFonts w:ascii="Arial" w:hAnsi="Arial" w:cs="Arial"/>
        </w:rPr>
        <w:t>Davey St</w:t>
      </w:r>
      <w:r w:rsidR="00DF0E83" w:rsidRPr="00EE2C20">
        <w:rPr>
          <w:rFonts w:ascii="Arial" w:hAnsi="Arial" w:cs="Arial"/>
        </w:rPr>
        <w:t>reet</w:t>
      </w:r>
      <w:r w:rsidRPr="00EE2C20">
        <w:rPr>
          <w:rFonts w:ascii="Arial" w:hAnsi="Arial" w:cs="Arial"/>
        </w:rPr>
        <w:t xml:space="preserve"> through to the Junction with </w:t>
      </w:r>
      <w:r w:rsidR="005D3F0E" w:rsidRPr="00EE2C20">
        <w:rPr>
          <w:rFonts w:ascii="Arial" w:hAnsi="Arial" w:cs="Arial"/>
        </w:rPr>
        <w:t>Sandfly Road in Margate</w:t>
      </w:r>
      <w:r w:rsidRPr="00EE2C20">
        <w:rPr>
          <w:rFonts w:ascii="Arial" w:hAnsi="Arial" w:cs="Arial"/>
        </w:rPr>
        <w:t xml:space="preserve">. </w:t>
      </w:r>
      <w:r w:rsidR="005D3F0E" w:rsidRPr="00EE2C20">
        <w:rPr>
          <w:rFonts w:ascii="Arial" w:hAnsi="Arial" w:cs="Arial"/>
        </w:rPr>
        <w:t>Th</w:t>
      </w:r>
      <w:r w:rsidR="00DF0E83" w:rsidRPr="00EE2C20">
        <w:rPr>
          <w:rFonts w:ascii="Arial" w:hAnsi="Arial" w:cs="Arial"/>
        </w:rPr>
        <w:t>e 2013</w:t>
      </w:r>
      <w:r w:rsidR="005D3F0E" w:rsidRPr="00EE2C20">
        <w:rPr>
          <w:rFonts w:ascii="Arial" w:hAnsi="Arial" w:cs="Arial"/>
        </w:rPr>
        <w:t xml:space="preserve"> </w:t>
      </w:r>
      <w:r w:rsidR="00746AB4" w:rsidRPr="00EE2C20">
        <w:rPr>
          <w:rFonts w:ascii="Arial" w:hAnsi="Arial" w:cs="Arial"/>
        </w:rPr>
        <w:t>S</w:t>
      </w:r>
      <w:r w:rsidR="001C790D" w:rsidRPr="00EE2C20">
        <w:rPr>
          <w:rFonts w:ascii="Arial" w:hAnsi="Arial" w:cs="Arial"/>
        </w:rPr>
        <w:t xml:space="preserve">urvey varied from the </w:t>
      </w:r>
      <w:r w:rsidR="005D3F0E" w:rsidRPr="00EE2C20">
        <w:rPr>
          <w:rFonts w:ascii="Arial" w:hAnsi="Arial" w:cs="Arial"/>
        </w:rPr>
        <w:t>route</w:t>
      </w:r>
      <w:r w:rsidR="001C790D" w:rsidRPr="00EE2C20">
        <w:rPr>
          <w:rFonts w:ascii="Arial" w:hAnsi="Arial" w:cs="Arial"/>
        </w:rPr>
        <w:t>s monitored in 2006 and 2011 to</w:t>
      </w:r>
      <w:r w:rsidR="005D3F0E" w:rsidRPr="00EE2C20">
        <w:rPr>
          <w:rFonts w:ascii="Arial" w:hAnsi="Arial" w:cs="Arial"/>
        </w:rPr>
        <w:t xml:space="preserve"> </w:t>
      </w:r>
      <w:r w:rsidR="001C790D" w:rsidRPr="00EE2C20">
        <w:rPr>
          <w:rFonts w:ascii="Arial" w:hAnsi="Arial" w:cs="Arial"/>
        </w:rPr>
        <w:t>include t</w:t>
      </w:r>
      <w:r w:rsidR="005D3F0E" w:rsidRPr="00EE2C20">
        <w:rPr>
          <w:rFonts w:ascii="Arial" w:hAnsi="Arial" w:cs="Arial"/>
        </w:rPr>
        <w:t>he Kingston Bypass</w:t>
      </w:r>
      <w:r w:rsidR="001C790D" w:rsidRPr="00EE2C20">
        <w:rPr>
          <w:rFonts w:ascii="Arial" w:hAnsi="Arial" w:cs="Arial"/>
        </w:rPr>
        <w:t>, which has since been buil</w:t>
      </w:r>
      <w:r w:rsidR="00C65B1C" w:rsidRPr="00EE2C20">
        <w:rPr>
          <w:rFonts w:ascii="Arial" w:hAnsi="Arial" w:cs="Arial"/>
        </w:rPr>
        <w:t>t</w:t>
      </w:r>
      <w:r w:rsidR="005D3F0E" w:rsidRPr="00EE2C20">
        <w:rPr>
          <w:rFonts w:ascii="Arial" w:hAnsi="Arial" w:cs="Arial"/>
        </w:rPr>
        <w:t>.</w:t>
      </w:r>
    </w:p>
    <w:p w:rsidR="00195D19" w:rsidRPr="00EE2C20" w:rsidRDefault="00195D19" w:rsidP="00A007F1">
      <w:pPr>
        <w:rPr>
          <w:rFonts w:ascii="Arial" w:hAnsi="Arial" w:cs="Arial"/>
        </w:rPr>
      </w:pPr>
    </w:p>
    <w:p w:rsidR="001C790D" w:rsidRPr="00EE2C20" w:rsidRDefault="001C790D" w:rsidP="00A007F1">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698176" behindDoc="0" locked="0" layoutInCell="1" allowOverlap="1" wp14:anchorId="6030E100" wp14:editId="4E34AE97">
                <wp:simplePos x="0" y="0"/>
                <wp:positionH relativeFrom="column">
                  <wp:posOffset>1546860</wp:posOffset>
                </wp:positionH>
                <wp:positionV relativeFrom="paragraph">
                  <wp:posOffset>346710</wp:posOffset>
                </wp:positionV>
                <wp:extent cx="4272915" cy="198755"/>
                <wp:effectExtent l="0" t="0" r="0" b="0"/>
                <wp:wrapSquare wrapText="bothSides"/>
                <wp:docPr id="920" name="Text Box 920"/>
                <wp:cNvGraphicFramePr/>
                <a:graphic xmlns:a="http://schemas.openxmlformats.org/drawingml/2006/main">
                  <a:graphicData uri="http://schemas.microsoft.com/office/word/2010/wordprocessingShape">
                    <wps:wsp>
                      <wps:cNvSpPr txBox="1"/>
                      <wps:spPr>
                        <a:xfrm>
                          <a:off x="0" y="0"/>
                          <a:ext cx="4272915" cy="198755"/>
                        </a:xfrm>
                        <a:prstGeom prst="rect">
                          <a:avLst/>
                        </a:prstGeom>
                        <a:solidFill>
                          <a:prstClr val="white"/>
                        </a:solidFill>
                        <a:ln>
                          <a:noFill/>
                        </a:ln>
                        <a:effectLst/>
                      </wps:spPr>
                      <wps:txbx>
                        <w:txbxContent>
                          <w:p w:rsidR="005724A2" w:rsidRDefault="005724A2" w:rsidP="000A5DCE">
                            <w:pPr>
                              <w:pStyle w:val="Caption"/>
                              <w:rPr>
                                <w:noProof/>
                              </w:rPr>
                            </w:pPr>
                            <w:r>
                              <w:t>Figure 18</w:t>
                            </w:r>
                            <w:r>
                              <w:rPr>
                                <w:noProof/>
                              </w:rPr>
                              <w:t xml:space="preserve"> – Southern Outlet </w:t>
                            </w:r>
                            <w:r>
                              <w:t>average travel  speed – Entire route (2006,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0" o:spid="_x0000_s1034" type="#_x0000_t202" style="position:absolute;margin-left:121.8pt;margin-top:27.3pt;width:336.45pt;height:15.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" stroked="f">
                <v:textbox inset="0,0,0,0">
                  <w:txbxContent>
                    <w:p w:rsidR="005724A2" w:rsidRDefault="005724A2" w:rsidP="000A5DCE">
                      <w:pPr>
                        <w:pStyle w:val="Caption"/>
                        <w:rPr>
                          <w:noProof/>
                        </w:rPr>
                      </w:pPr>
                      <w:r>
                        <w:t>Figure 18</w:t>
                      </w:r>
                      <w:r>
                        <w:rPr>
                          <w:noProof/>
                        </w:rPr>
                        <w:t xml:space="preserve"> – Southern Outlet </w:t>
                      </w:r>
                      <w:r>
                        <w:t>average travel  speed – Entire route (2006, 2011 and 2013)</w:t>
                      </w:r>
                    </w:p>
                  </w:txbxContent>
                </v:textbox>
                <w10:wrap type="square"/>
              </v:shape>
            </w:pict>
          </mc:Fallback>
        </mc:AlternateContent>
      </w:r>
      <w:r w:rsidR="000A5DCE" w:rsidRPr="00EE2C20">
        <w:rPr>
          <w:rFonts w:ascii="Arial" w:hAnsi="Arial" w:cs="Arial"/>
          <w:noProof/>
          <w:lang w:val="en-AU" w:eastAsia="en-AU"/>
        </w:rPr>
        <mc:AlternateContent>
          <mc:Choice Requires="wps">
            <w:drawing>
              <wp:anchor distT="0" distB="0" distL="114300" distR="114300" simplePos="0" relativeHeight="251700224" behindDoc="0" locked="0" layoutInCell="1" allowOverlap="1" wp14:anchorId="561ABEC8" wp14:editId="5B15D605">
                <wp:simplePos x="0" y="0"/>
                <wp:positionH relativeFrom="column">
                  <wp:posOffset>782320</wp:posOffset>
                </wp:positionH>
                <wp:positionV relativeFrom="paragraph">
                  <wp:posOffset>7567295</wp:posOffset>
                </wp:positionV>
                <wp:extent cx="4273550" cy="635"/>
                <wp:effectExtent l="0" t="0" r="0" b="0"/>
                <wp:wrapNone/>
                <wp:docPr id="921" name="Text Box 921"/>
                <wp:cNvGraphicFramePr/>
                <a:graphic xmlns:a="http://schemas.openxmlformats.org/drawingml/2006/main">
                  <a:graphicData uri="http://schemas.microsoft.com/office/word/2010/wordprocessingShape">
                    <wps:wsp>
                      <wps:cNvSpPr txBox="1"/>
                      <wps:spPr>
                        <a:xfrm>
                          <a:off x="0" y="0"/>
                          <a:ext cx="4273550" cy="635"/>
                        </a:xfrm>
                        <a:prstGeom prst="rect">
                          <a:avLst/>
                        </a:prstGeom>
                        <a:solidFill>
                          <a:prstClr val="white"/>
                        </a:solidFill>
                        <a:ln>
                          <a:noFill/>
                        </a:ln>
                        <a:effectLst/>
                      </wps:spPr>
                      <wps:txbx>
                        <w:txbxContent>
                          <w:p w:rsidR="005724A2" w:rsidRDefault="005724A2" w:rsidP="000A5DCE">
                            <w:pPr>
                              <w:pStyle w:val="Caption"/>
                              <w:rPr>
                                <w:noProof/>
                              </w:rPr>
                            </w:pPr>
                            <w:r>
                              <w:t xml:space="preserve">Figure </w:t>
                            </w:r>
                            <w:fldSimple w:instr=" SEQ Figure \* ARABIC ">
                              <w:r>
                                <w:rPr>
                                  <w:noProof/>
                                </w:rPr>
                                <w:t>10</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1" o:spid="_x0000_s1035" type="#_x0000_t202" style="position:absolute;margin-left:61.6pt;margin-top:595.85pt;width:336.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" stroked="f">
                <v:textbox style="mso-fit-shape-to-text:t" inset="0,0,0,0">
                  <w:txbxContent>
                    <w:p w:rsidR="005724A2" w:rsidRDefault="005724A2" w:rsidP="000A5DCE">
                      <w:pPr>
                        <w:pStyle w:val="Caption"/>
                        <w:rPr>
                          <w:noProof/>
                        </w:rPr>
                      </w:pPr>
                      <w:r>
                        <w:t xml:space="preserve">Figure </w:t>
                      </w:r>
                      <w:fldSimple w:instr=" SEQ Figure \* ARABIC ">
                        <w:r>
                          <w:rPr>
                            <w:noProof/>
                          </w:rPr>
                          <w:t>10</w:t>
                        </w:r>
                      </w:fldSimple>
                    </w:p>
                  </w:txbxContent>
                </v:textbox>
              </v:shape>
            </w:pict>
          </mc:Fallback>
        </mc:AlternateContent>
      </w:r>
      <w:r w:rsidR="00A007F1" w:rsidRPr="00EE2C20">
        <w:rPr>
          <w:rFonts w:ascii="Arial" w:hAnsi="Arial" w:cs="Arial"/>
        </w:rPr>
        <w:t xml:space="preserve">Travel speeds </w:t>
      </w:r>
      <w:r w:rsidRPr="00EE2C20">
        <w:rPr>
          <w:rFonts w:ascii="Arial" w:hAnsi="Arial" w:cs="Arial"/>
        </w:rPr>
        <w:t xml:space="preserve">on the Southern Outlet were generally consistent across the day </w:t>
      </w:r>
      <w:r w:rsidR="00A007F1" w:rsidRPr="00EE2C20">
        <w:rPr>
          <w:rFonts w:ascii="Arial" w:hAnsi="Arial" w:cs="Arial"/>
        </w:rPr>
        <w:t>in 2013</w:t>
      </w:r>
      <w:r w:rsidRPr="00EE2C20">
        <w:rPr>
          <w:rFonts w:ascii="Arial" w:hAnsi="Arial" w:cs="Arial"/>
        </w:rPr>
        <w:t>, with the exception of</w:t>
      </w:r>
      <w:r w:rsidR="00A007F1" w:rsidRPr="00EE2C20">
        <w:rPr>
          <w:rFonts w:ascii="Arial" w:hAnsi="Arial" w:cs="Arial"/>
        </w:rPr>
        <w:t xml:space="preserve"> the AM peak, </w:t>
      </w:r>
      <w:r w:rsidRPr="00EE2C20">
        <w:rPr>
          <w:rFonts w:ascii="Arial" w:hAnsi="Arial" w:cs="Arial"/>
        </w:rPr>
        <w:t xml:space="preserve">where travel speeds were on </w:t>
      </w:r>
      <w:r w:rsidR="00A007F1" w:rsidRPr="00EE2C20">
        <w:rPr>
          <w:rFonts w:ascii="Arial" w:hAnsi="Arial" w:cs="Arial"/>
        </w:rPr>
        <w:t>averag</w:t>
      </w:r>
      <w:r w:rsidRPr="00EE2C20">
        <w:rPr>
          <w:rFonts w:ascii="Arial" w:hAnsi="Arial" w:cs="Arial"/>
        </w:rPr>
        <w:t>e around 15</w:t>
      </w:r>
      <w:r w:rsidR="00A007F1" w:rsidRPr="00EE2C20">
        <w:rPr>
          <w:rFonts w:ascii="Arial" w:hAnsi="Arial" w:cs="Arial"/>
        </w:rPr>
        <w:t xml:space="preserve">km/h </w:t>
      </w:r>
      <w:r w:rsidRPr="00EE2C20">
        <w:rPr>
          <w:rFonts w:ascii="Arial" w:hAnsi="Arial" w:cs="Arial"/>
        </w:rPr>
        <w:t>slower</w:t>
      </w:r>
      <w:r w:rsidR="005D3F0E" w:rsidRPr="00EE2C20">
        <w:rPr>
          <w:rFonts w:ascii="Arial" w:hAnsi="Arial" w:cs="Arial"/>
        </w:rPr>
        <w:t>.</w:t>
      </w:r>
      <w:r w:rsidR="00A007F1" w:rsidRPr="00EE2C20">
        <w:rPr>
          <w:rFonts w:ascii="Arial" w:hAnsi="Arial" w:cs="Arial"/>
        </w:rPr>
        <w:t xml:space="preserve"> </w:t>
      </w:r>
      <w:r w:rsidRPr="00EE2C20">
        <w:rPr>
          <w:rFonts w:ascii="Arial" w:hAnsi="Arial" w:cs="Arial"/>
        </w:rPr>
        <w:t>Howe</w:t>
      </w:r>
      <w:r w:rsidR="00746AB4" w:rsidRPr="00EE2C20">
        <w:rPr>
          <w:rFonts w:ascii="Arial" w:hAnsi="Arial" w:cs="Arial"/>
        </w:rPr>
        <w:t>ver, in comparison to previous S</w:t>
      </w:r>
      <w:r w:rsidRPr="00EE2C20">
        <w:rPr>
          <w:rFonts w:ascii="Arial" w:hAnsi="Arial" w:cs="Arial"/>
        </w:rPr>
        <w:t xml:space="preserve">urveys, </w:t>
      </w:r>
      <w:r w:rsidR="00455CD7" w:rsidRPr="00EE2C20">
        <w:rPr>
          <w:rFonts w:ascii="Arial" w:hAnsi="Arial" w:cs="Arial"/>
        </w:rPr>
        <w:t>Figure 1</w:t>
      </w:r>
      <w:r w:rsidR="000E5B9F" w:rsidRPr="00EE2C20">
        <w:rPr>
          <w:rFonts w:ascii="Arial" w:hAnsi="Arial" w:cs="Arial"/>
        </w:rPr>
        <w:t>8</w:t>
      </w:r>
      <w:r w:rsidR="00455CD7" w:rsidRPr="00EE2C20">
        <w:rPr>
          <w:rFonts w:ascii="Arial" w:hAnsi="Arial" w:cs="Arial"/>
        </w:rPr>
        <w:t xml:space="preserve"> indica</w:t>
      </w:r>
      <w:r w:rsidR="00A31EDB" w:rsidRPr="00EE2C20">
        <w:rPr>
          <w:rFonts w:ascii="Arial" w:hAnsi="Arial" w:cs="Arial"/>
        </w:rPr>
        <w:t>tes</w:t>
      </w:r>
      <w:r w:rsidR="00455CD7" w:rsidRPr="00EE2C20">
        <w:rPr>
          <w:rFonts w:ascii="Arial" w:hAnsi="Arial" w:cs="Arial"/>
        </w:rPr>
        <w:t xml:space="preserve"> </w:t>
      </w:r>
      <w:r w:rsidRPr="00EE2C20">
        <w:rPr>
          <w:rFonts w:ascii="Arial" w:hAnsi="Arial" w:cs="Arial"/>
        </w:rPr>
        <w:t xml:space="preserve">average travel speed during the AM and PM peaks improved in 2013. Most notably in the PM peak with an average increase of 20 km/h on 2011 </w:t>
      </w:r>
      <w:r w:rsidR="00A31EDB" w:rsidRPr="00EE2C20">
        <w:rPr>
          <w:rFonts w:ascii="Arial" w:hAnsi="Arial" w:cs="Arial"/>
        </w:rPr>
        <w:t>travel speeds</w:t>
      </w:r>
      <w:r w:rsidRPr="00EE2C20">
        <w:rPr>
          <w:rFonts w:ascii="Arial" w:hAnsi="Arial" w:cs="Arial"/>
        </w:rPr>
        <w:t>.</w:t>
      </w:r>
    </w:p>
    <w:p w:rsidR="00A31EDB" w:rsidRPr="00EE2C20" w:rsidRDefault="00A31EDB" w:rsidP="00A007F1">
      <w:pPr>
        <w:rPr>
          <w:rFonts w:ascii="Arial" w:hAnsi="Arial" w:cs="Arial"/>
        </w:rPr>
      </w:pPr>
      <w:r w:rsidRPr="00EE2C20">
        <w:rPr>
          <w:rFonts w:ascii="Arial" w:hAnsi="Arial" w:cs="Arial"/>
          <w:noProof/>
          <w:lang w:val="en-AU" w:eastAsia="en-AU"/>
        </w:rPr>
        <w:drawing>
          <wp:anchor distT="0" distB="0" distL="114300" distR="114300" simplePos="0" relativeHeight="251678720" behindDoc="1" locked="0" layoutInCell="1" allowOverlap="1" wp14:anchorId="6FC07613" wp14:editId="457EA532">
            <wp:simplePos x="0" y="0"/>
            <wp:positionH relativeFrom="margin">
              <wp:posOffset>-87630</wp:posOffset>
            </wp:positionH>
            <wp:positionV relativeFrom="paragraph">
              <wp:posOffset>265430</wp:posOffset>
            </wp:positionV>
            <wp:extent cx="4273550" cy="3138170"/>
            <wp:effectExtent l="0" t="0" r="12700" b="2413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A31EDB" w:rsidRPr="00EE2C20" w:rsidRDefault="00A31EDB" w:rsidP="00A007F1">
      <w:pPr>
        <w:rPr>
          <w:rFonts w:ascii="Arial" w:hAnsi="Arial" w:cs="Arial"/>
        </w:rPr>
      </w:pPr>
    </w:p>
    <w:p w:rsidR="00455CD7" w:rsidRPr="00EE2C20" w:rsidRDefault="00455CD7" w:rsidP="00A007F1">
      <w:pPr>
        <w:rPr>
          <w:rFonts w:ascii="Arial" w:hAnsi="Arial" w:cs="Arial"/>
        </w:rPr>
      </w:pPr>
    </w:p>
    <w:p w:rsidR="00A007F1" w:rsidRPr="00EE2C20" w:rsidRDefault="00455CD7" w:rsidP="00A007F1">
      <w:pPr>
        <w:rPr>
          <w:rFonts w:ascii="Arial" w:hAnsi="Arial" w:cs="Arial"/>
          <w:noProof/>
          <w:lang w:val="en-AU" w:eastAsia="en-AU"/>
        </w:rPr>
      </w:pPr>
      <w:r w:rsidRPr="00EE2C20">
        <w:rPr>
          <w:rFonts w:ascii="Arial" w:hAnsi="Arial" w:cs="Arial"/>
        </w:rPr>
        <w:t>In the</w:t>
      </w:r>
      <w:r w:rsidR="00A007F1" w:rsidRPr="00EE2C20">
        <w:rPr>
          <w:rFonts w:ascii="Arial" w:hAnsi="Arial" w:cs="Arial"/>
        </w:rPr>
        <w:t xml:space="preserve"> inner 10 km section, average speeds</w:t>
      </w:r>
      <w:r w:rsidR="00D434E2" w:rsidRPr="00EE2C20">
        <w:rPr>
          <w:rFonts w:ascii="Arial" w:hAnsi="Arial" w:cs="Arial"/>
        </w:rPr>
        <w:t xml:space="preserve"> for the AM period </w:t>
      </w:r>
      <w:r w:rsidRPr="00EE2C20">
        <w:rPr>
          <w:rFonts w:ascii="Arial" w:hAnsi="Arial" w:cs="Arial"/>
        </w:rPr>
        <w:t>decreased marginally, however, there was an increase in travel speeds across the rest of the day, most notably in the PM peak</w:t>
      </w:r>
      <w:r w:rsidRPr="00EE2C20">
        <w:rPr>
          <w:rFonts w:ascii="Arial" w:hAnsi="Arial" w:cs="Arial"/>
          <w:noProof/>
          <w:lang w:val="en-AU" w:eastAsia="en-AU"/>
        </w:rPr>
        <w:t xml:space="preserve"> (Figure 1</w:t>
      </w:r>
      <w:r w:rsidR="000E5B9F" w:rsidRPr="00EE2C20">
        <w:rPr>
          <w:rFonts w:ascii="Arial" w:hAnsi="Arial" w:cs="Arial"/>
          <w:noProof/>
          <w:lang w:val="en-AU" w:eastAsia="en-AU"/>
        </w:rPr>
        <w:t>9</w:t>
      </w:r>
      <w:r w:rsidRPr="00EE2C20">
        <w:rPr>
          <w:rFonts w:ascii="Arial" w:hAnsi="Arial" w:cs="Arial"/>
          <w:noProof/>
          <w:lang w:val="en-AU" w:eastAsia="en-AU"/>
        </w:rPr>
        <w:t>).</w:t>
      </w:r>
    </w:p>
    <w:p w:rsidR="002E6415" w:rsidRPr="00EE2C20" w:rsidRDefault="002E6415" w:rsidP="00A007F1">
      <w:pPr>
        <w:rPr>
          <w:rFonts w:ascii="Arial" w:hAnsi="Arial" w:cs="Arial"/>
        </w:rPr>
      </w:pPr>
    </w:p>
    <w:p w:rsidR="00455CD7" w:rsidRPr="00EE2C20" w:rsidRDefault="00455CD7" w:rsidP="00A007F1">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06368" behindDoc="0" locked="0" layoutInCell="1" allowOverlap="1" wp14:anchorId="26945764" wp14:editId="23E96435">
                <wp:simplePos x="0" y="0"/>
                <wp:positionH relativeFrom="column">
                  <wp:posOffset>-4354830</wp:posOffset>
                </wp:positionH>
                <wp:positionV relativeFrom="paragraph">
                  <wp:posOffset>39560</wp:posOffset>
                </wp:positionV>
                <wp:extent cx="427355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73550" cy="635"/>
                        </a:xfrm>
                        <a:prstGeom prst="rect">
                          <a:avLst/>
                        </a:prstGeom>
                        <a:solidFill>
                          <a:prstClr val="white"/>
                        </a:solidFill>
                        <a:ln>
                          <a:noFill/>
                        </a:ln>
                        <a:effectLst/>
                      </wps:spPr>
                      <wps:txbx>
                        <w:txbxContent>
                          <w:p w:rsidR="005724A2" w:rsidRDefault="005724A2" w:rsidP="002E6415">
                            <w:pPr>
                              <w:pStyle w:val="Caption"/>
                              <w:rPr>
                                <w:noProof/>
                              </w:rPr>
                            </w:pPr>
                            <w:r>
                              <w:t>Figure 19</w:t>
                            </w:r>
                            <w:r>
                              <w:rPr>
                                <w:noProof/>
                              </w:rPr>
                              <w:t xml:space="preserve"> – Southern Outlet </w:t>
                            </w:r>
                            <w:r>
                              <w:t>average travel speed – Inner 10km (2006,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6" type="#_x0000_t202" style="position:absolute;margin-left:-342.9pt;margin-top:3.1pt;width:336.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" stroked="f">
                <v:textbox style="mso-fit-shape-to-text:t" inset="0,0,0,0">
                  <w:txbxContent>
                    <w:p w:rsidR="005724A2" w:rsidRDefault="005724A2" w:rsidP="002E6415">
                      <w:pPr>
                        <w:pStyle w:val="Caption"/>
                        <w:rPr>
                          <w:noProof/>
                        </w:rPr>
                      </w:pPr>
                      <w:r>
                        <w:t>Figure 19</w:t>
                      </w:r>
                      <w:r>
                        <w:rPr>
                          <w:noProof/>
                        </w:rPr>
                        <w:t xml:space="preserve"> – Southern Outlet </w:t>
                      </w:r>
                      <w:r>
                        <w:t>average travel speed – Inner 10km (2006, 2011 and 2013</w:t>
                      </w:r>
                    </w:p>
                  </w:txbxContent>
                </v:textbox>
              </v:shape>
            </w:pict>
          </mc:Fallback>
        </mc:AlternateContent>
      </w:r>
    </w:p>
    <w:p w:rsidR="00455CD7" w:rsidRPr="00EE2C20" w:rsidRDefault="00455CD7" w:rsidP="00A007F1">
      <w:pPr>
        <w:rPr>
          <w:rFonts w:ascii="Arial" w:hAnsi="Arial" w:cs="Arial"/>
        </w:rPr>
      </w:pPr>
    </w:p>
    <w:p w:rsidR="006D111F" w:rsidRPr="00EE2C20" w:rsidRDefault="006D111F" w:rsidP="00A007F1">
      <w:pPr>
        <w:rPr>
          <w:rFonts w:ascii="Arial" w:hAnsi="Arial" w:cs="Arial"/>
        </w:rPr>
      </w:pPr>
    </w:p>
    <w:p w:rsidR="006D111F" w:rsidRPr="00EE2C20" w:rsidRDefault="006D111F" w:rsidP="00A007F1">
      <w:pPr>
        <w:rPr>
          <w:rFonts w:ascii="Arial" w:hAnsi="Arial" w:cs="Arial"/>
        </w:rPr>
      </w:pPr>
      <w:r w:rsidRPr="00EE2C20">
        <w:rPr>
          <w:rFonts w:ascii="Arial" w:hAnsi="Arial" w:cs="Arial"/>
          <w:noProof/>
          <w:lang w:val="en-AU" w:eastAsia="en-AU"/>
        </w:rPr>
        <w:lastRenderedPageBreak/>
        <w:drawing>
          <wp:anchor distT="0" distB="0" distL="114300" distR="114300" simplePos="0" relativeHeight="251675648" behindDoc="1" locked="0" layoutInCell="1" allowOverlap="1" wp14:anchorId="4BB606AA" wp14:editId="212A978E">
            <wp:simplePos x="0" y="0"/>
            <wp:positionH relativeFrom="column">
              <wp:posOffset>2658110</wp:posOffset>
            </wp:positionH>
            <wp:positionV relativeFrom="paragraph">
              <wp:posOffset>107315</wp:posOffset>
            </wp:positionV>
            <wp:extent cx="3167380" cy="3167380"/>
            <wp:effectExtent l="0" t="0" r="13970" b="1397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6D111F" w:rsidRPr="00EE2C20" w:rsidRDefault="006D111F" w:rsidP="00A007F1">
      <w:pPr>
        <w:rPr>
          <w:rFonts w:ascii="Arial" w:hAnsi="Arial" w:cs="Arial"/>
        </w:rPr>
      </w:pPr>
    </w:p>
    <w:p w:rsidR="006D111F" w:rsidRPr="00EE2C20" w:rsidRDefault="006D111F" w:rsidP="00A007F1">
      <w:pPr>
        <w:rPr>
          <w:rFonts w:ascii="Arial" w:hAnsi="Arial" w:cs="Arial"/>
        </w:rPr>
      </w:pPr>
    </w:p>
    <w:p w:rsidR="006D111F" w:rsidRPr="00EE2C20" w:rsidRDefault="006D111F" w:rsidP="00A007F1">
      <w:pPr>
        <w:rPr>
          <w:rFonts w:ascii="Arial" w:hAnsi="Arial" w:cs="Arial"/>
        </w:rPr>
      </w:pPr>
    </w:p>
    <w:p w:rsidR="00A007F1" w:rsidRPr="00EE2C20" w:rsidRDefault="00455CD7" w:rsidP="00A007F1">
      <w:pPr>
        <w:rPr>
          <w:rFonts w:ascii="Arial" w:hAnsi="Arial" w:cs="Arial"/>
        </w:rPr>
      </w:pPr>
      <w:r w:rsidRPr="00EE2C20">
        <w:rPr>
          <w:rFonts w:ascii="Arial" w:hAnsi="Arial" w:cs="Arial"/>
        </w:rPr>
        <w:t>When compared to</w:t>
      </w:r>
      <w:r w:rsidR="00A007F1" w:rsidRPr="00EE2C20">
        <w:rPr>
          <w:rFonts w:ascii="Arial" w:hAnsi="Arial" w:cs="Arial"/>
        </w:rPr>
        <w:t xml:space="preserve"> nominal travel time</w:t>
      </w:r>
      <w:r w:rsidRPr="00EE2C20">
        <w:rPr>
          <w:rFonts w:ascii="Arial" w:hAnsi="Arial" w:cs="Arial"/>
        </w:rPr>
        <w:t xml:space="preserve">, the greatest variation was in </w:t>
      </w:r>
      <w:r w:rsidR="00A007F1" w:rsidRPr="00EE2C20">
        <w:rPr>
          <w:rFonts w:ascii="Arial" w:hAnsi="Arial" w:cs="Arial"/>
        </w:rPr>
        <w:t>the AM peak</w:t>
      </w:r>
      <w:r w:rsidRPr="00EE2C20">
        <w:rPr>
          <w:rFonts w:ascii="Arial" w:hAnsi="Arial" w:cs="Arial"/>
        </w:rPr>
        <w:t>, with a delay of</w:t>
      </w:r>
      <w:r w:rsidR="00A007F1" w:rsidRPr="00EE2C20">
        <w:rPr>
          <w:rFonts w:ascii="Arial" w:hAnsi="Arial" w:cs="Arial"/>
        </w:rPr>
        <w:t xml:space="preserve"> </w:t>
      </w:r>
      <w:r w:rsidR="00D434E2" w:rsidRPr="00EE2C20">
        <w:rPr>
          <w:rFonts w:ascii="Arial" w:hAnsi="Arial" w:cs="Arial"/>
        </w:rPr>
        <w:t>18</w:t>
      </w:r>
      <w:r w:rsidR="00A007F1" w:rsidRPr="00EE2C20">
        <w:rPr>
          <w:rFonts w:ascii="Arial" w:hAnsi="Arial" w:cs="Arial"/>
        </w:rPr>
        <w:t xml:space="preserve"> sec/km for the entire route</w:t>
      </w:r>
      <w:r w:rsidR="004652C0" w:rsidRPr="00EE2C20">
        <w:rPr>
          <w:rFonts w:ascii="Arial" w:hAnsi="Arial" w:cs="Arial"/>
        </w:rPr>
        <w:t>, and 20 sec/km</w:t>
      </w:r>
      <w:r w:rsidR="00A007F1" w:rsidRPr="00EE2C20">
        <w:rPr>
          <w:rFonts w:ascii="Arial" w:hAnsi="Arial" w:cs="Arial"/>
        </w:rPr>
        <w:t xml:space="preserve"> for the 10 km section </w:t>
      </w:r>
      <w:r w:rsidR="006D111F" w:rsidRPr="00EE2C20">
        <w:rPr>
          <w:rFonts w:ascii="Arial" w:hAnsi="Arial" w:cs="Arial"/>
        </w:rPr>
        <w:t xml:space="preserve">closest to </w:t>
      </w:r>
      <w:r w:rsidR="00A007F1" w:rsidRPr="00EE2C20">
        <w:rPr>
          <w:rFonts w:ascii="Arial" w:hAnsi="Arial" w:cs="Arial"/>
        </w:rPr>
        <w:t xml:space="preserve">the CBD. </w:t>
      </w:r>
      <w:r w:rsidR="006D111F" w:rsidRPr="00EE2C20">
        <w:rPr>
          <w:rFonts w:ascii="Arial" w:hAnsi="Arial" w:cs="Arial"/>
        </w:rPr>
        <w:t xml:space="preserve">Variation from nominal travel times were less than half </w:t>
      </w:r>
      <w:r w:rsidR="002B5FCE" w:rsidRPr="00EE2C20">
        <w:rPr>
          <w:rFonts w:ascii="Arial" w:hAnsi="Arial" w:cs="Arial"/>
        </w:rPr>
        <w:t xml:space="preserve">of these </w:t>
      </w:r>
      <w:r w:rsidR="002E6415" w:rsidRPr="00EE2C20">
        <w:rPr>
          <w:rFonts w:ascii="Arial" w:hAnsi="Arial" w:cs="Arial"/>
        </w:rPr>
        <w:t>for a</w:t>
      </w:r>
      <w:r w:rsidR="002B5FCE" w:rsidRPr="00EE2C20">
        <w:rPr>
          <w:rFonts w:ascii="Arial" w:hAnsi="Arial" w:cs="Arial"/>
        </w:rPr>
        <w:t xml:space="preserve">ll other time periods (Figure </w:t>
      </w:r>
      <w:r w:rsidR="000E5B9F" w:rsidRPr="00EE2C20">
        <w:rPr>
          <w:rFonts w:ascii="Arial" w:hAnsi="Arial" w:cs="Arial"/>
        </w:rPr>
        <w:t>20</w:t>
      </w:r>
      <w:r w:rsidR="002E6415" w:rsidRPr="00EE2C20">
        <w:rPr>
          <w:rFonts w:ascii="Arial" w:hAnsi="Arial" w:cs="Arial"/>
        </w:rPr>
        <w:t>).</w:t>
      </w:r>
    </w:p>
    <w:p w:rsidR="006D111F" w:rsidRPr="00EE2C20" w:rsidRDefault="006D111F" w:rsidP="00A007F1">
      <w:pPr>
        <w:rPr>
          <w:rFonts w:ascii="Arial" w:hAnsi="Arial" w:cs="Arial"/>
          <w:noProof/>
          <w:lang w:val="en-AU" w:eastAsia="en-AU"/>
        </w:rPr>
      </w:pPr>
    </w:p>
    <w:p w:rsidR="006D111F" w:rsidRPr="00EE2C20" w:rsidRDefault="006D111F" w:rsidP="00A007F1">
      <w:pPr>
        <w:rPr>
          <w:rFonts w:ascii="Arial" w:hAnsi="Arial" w:cs="Arial"/>
          <w:noProof/>
          <w:lang w:val="en-AU" w:eastAsia="en-AU"/>
        </w:rPr>
      </w:pPr>
      <w:r w:rsidRPr="00EE2C20">
        <w:rPr>
          <w:rFonts w:ascii="Arial" w:hAnsi="Arial" w:cs="Arial"/>
          <w:noProof/>
          <w:lang w:val="en-AU" w:eastAsia="en-AU"/>
        </w:rPr>
        <mc:AlternateContent>
          <mc:Choice Requires="wps">
            <w:drawing>
              <wp:anchor distT="0" distB="0" distL="114300" distR="114300" simplePos="0" relativeHeight="251702272" behindDoc="0" locked="0" layoutInCell="1" allowOverlap="1" wp14:anchorId="7A04D65C" wp14:editId="26A074F8">
                <wp:simplePos x="0" y="0"/>
                <wp:positionH relativeFrom="column">
                  <wp:posOffset>2654935</wp:posOffset>
                </wp:positionH>
                <wp:positionV relativeFrom="paragraph">
                  <wp:posOffset>231140</wp:posOffset>
                </wp:positionV>
                <wp:extent cx="3167380" cy="635"/>
                <wp:effectExtent l="0" t="0" r="0" b="0"/>
                <wp:wrapSquare wrapText="bothSides"/>
                <wp:docPr id="922" name="Text Box 922"/>
                <wp:cNvGraphicFramePr/>
                <a:graphic xmlns:a="http://schemas.openxmlformats.org/drawingml/2006/main">
                  <a:graphicData uri="http://schemas.microsoft.com/office/word/2010/wordprocessingShape">
                    <wps:wsp>
                      <wps:cNvSpPr txBox="1"/>
                      <wps:spPr>
                        <a:xfrm>
                          <a:off x="0" y="0"/>
                          <a:ext cx="3167380" cy="635"/>
                        </a:xfrm>
                        <a:prstGeom prst="rect">
                          <a:avLst/>
                        </a:prstGeom>
                        <a:solidFill>
                          <a:prstClr val="white"/>
                        </a:solidFill>
                        <a:ln>
                          <a:noFill/>
                        </a:ln>
                        <a:effectLst/>
                      </wps:spPr>
                      <wps:txbx>
                        <w:txbxContent>
                          <w:p w:rsidR="005724A2" w:rsidRDefault="005724A2" w:rsidP="000A5DCE">
                            <w:pPr>
                              <w:pStyle w:val="Caption"/>
                              <w:rPr>
                                <w:noProof/>
                              </w:rPr>
                            </w:pPr>
                            <w:r>
                              <w:t>Figure 20</w:t>
                            </w:r>
                            <w:r>
                              <w:rPr>
                                <w:noProof/>
                              </w:rPr>
                              <w:t xml:space="preserve"> – Southern Outlet </w:t>
                            </w:r>
                            <w:r>
                              <w:t>– delay from nominal travel times in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22" o:spid="_x0000_s1037" type="#_x0000_t202" style="position:absolute;margin-left:209.05pt;margin-top:18.2pt;width:249.4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" stroked="f">
                <v:textbox style="mso-fit-shape-to-text:t" inset="0,0,0,0">
                  <w:txbxContent>
                    <w:p w:rsidR="005724A2" w:rsidRDefault="005724A2" w:rsidP="000A5DCE">
                      <w:pPr>
                        <w:pStyle w:val="Caption"/>
                        <w:rPr>
                          <w:noProof/>
                        </w:rPr>
                      </w:pPr>
                      <w:r>
                        <w:t>Figure 20</w:t>
                      </w:r>
                      <w:r>
                        <w:rPr>
                          <w:noProof/>
                        </w:rPr>
                        <w:t xml:space="preserve"> – Southern Outlet </w:t>
                      </w:r>
                      <w:r>
                        <w:t>– delay from nominal travel times in 2013</w:t>
                      </w:r>
                    </w:p>
                  </w:txbxContent>
                </v:textbox>
                <w10:wrap type="square"/>
              </v:shape>
            </w:pict>
          </mc:Fallback>
        </mc:AlternateContent>
      </w:r>
    </w:p>
    <w:p w:rsidR="006D111F" w:rsidRPr="00EE2C20" w:rsidRDefault="006D111F" w:rsidP="00A007F1">
      <w:pPr>
        <w:rPr>
          <w:rFonts w:ascii="Arial" w:hAnsi="Arial" w:cs="Arial"/>
          <w:noProof/>
          <w:lang w:val="en-AU" w:eastAsia="en-AU"/>
        </w:rPr>
      </w:pPr>
    </w:p>
    <w:p w:rsidR="002D52DC" w:rsidRPr="00EE2C20" w:rsidRDefault="006D111F" w:rsidP="00A007F1">
      <w:pPr>
        <w:rPr>
          <w:rFonts w:ascii="Arial" w:hAnsi="Arial" w:cs="Arial"/>
        </w:rPr>
      </w:pPr>
      <w:r w:rsidRPr="00EE2C20">
        <w:rPr>
          <w:rFonts w:ascii="Arial" w:hAnsi="Arial" w:cs="Arial"/>
          <w:noProof/>
          <w:lang w:val="en-AU" w:eastAsia="en-AU"/>
        </w:rPr>
        <w:t>In c</w:t>
      </w:r>
      <w:r w:rsidR="00A007F1" w:rsidRPr="00EE2C20">
        <w:rPr>
          <w:rFonts w:ascii="Arial" w:hAnsi="Arial" w:cs="Arial"/>
          <w:noProof/>
          <w:lang w:val="en-AU" w:eastAsia="en-AU"/>
        </w:rPr>
        <w:t>ompari</w:t>
      </w:r>
      <w:r w:rsidR="00746AB4" w:rsidRPr="00EE2C20">
        <w:rPr>
          <w:rFonts w:ascii="Arial" w:hAnsi="Arial" w:cs="Arial"/>
          <w:noProof/>
          <w:lang w:val="en-AU" w:eastAsia="en-AU"/>
        </w:rPr>
        <w:t>son to previous S</w:t>
      </w:r>
      <w:r w:rsidRPr="00EE2C20">
        <w:rPr>
          <w:rFonts w:ascii="Arial" w:hAnsi="Arial" w:cs="Arial"/>
          <w:noProof/>
          <w:lang w:val="en-AU" w:eastAsia="en-AU"/>
        </w:rPr>
        <w:t>urveys, travel times on the Southern Outlet in</w:t>
      </w:r>
      <w:r w:rsidR="00A007F1" w:rsidRPr="00EE2C20">
        <w:rPr>
          <w:rFonts w:ascii="Arial" w:hAnsi="Arial" w:cs="Arial"/>
          <w:noProof/>
          <w:lang w:val="en-AU" w:eastAsia="en-AU"/>
        </w:rPr>
        <w:t xml:space="preserve"> 2013 </w:t>
      </w:r>
      <w:r w:rsidRPr="00EE2C20">
        <w:rPr>
          <w:rFonts w:ascii="Arial" w:hAnsi="Arial" w:cs="Arial"/>
          <w:noProof/>
          <w:lang w:val="en-AU" w:eastAsia="en-AU"/>
        </w:rPr>
        <w:t>generally improved, with the greatest reduction</w:t>
      </w:r>
      <w:r w:rsidR="007B69EC" w:rsidRPr="00EE2C20">
        <w:rPr>
          <w:rFonts w:ascii="Arial" w:hAnsi="Arial" w:cs="Arial"/>
          <w:noProof/>
          <w:lang w:val="en-AU" w:eastAsia="en-AU"/>
        </w:rPr>
        <w:t>s</w:t>
      </w:r>
      <w:r w:rsidRPr="00EE2C20">
        <w:rPr>
          <w:rFonts w:ascii="Arial" w:hAnsi="Arial" w:cs="Arial"/>
          <w:noProof/>
          <w:lang w:val="en-AU" w:eastAsia="en-AU"/>
        </w:rPr>
        <w:t xml:space="preserve"> in delay </w:t>
      </w:r>
      <w:r w:rsidR="007B69EC" w:rsidRPr="00EE2C20">
        <w:rPr>
          <w:rFonts w:ascii="Arial" w:hAnsi="Arial" w:cs="Arial"/>
          <w:noProof/>
          <w:lang w:val="en-AU" w:eastAsia="en-AU"/>
        </w:rPr>
        <w:t xml:space="preserve">occuring </w:t>
      </w:r>
      <w:r w:rsidRPr="00EE2C20">
        <w:rPr>
          <w:rFonts w:ascii="Arial" w:hAnsi="Arial" w:cs="Arial"/>
          <w:noProof/>
          <w:lang w:val="en-AU" w:eastAsia="en-AU"/>
        </w:rPr>
        <w:t xml:space="preserve">in the PM peak </w:t>
      </w:r>
      <w:r w:rsidR="007B69EC" w:rsidRPr="00EE2C20">
        <w:rPr>
          <w:rFonts w:ascii="Arial" w:hAnsi="Arial" w:cs="Arial"/>
          <w:noProof/>
          <w:lang w:val="en-AU" w:eastAsia="en-AU"/>
        </w:rPr>
        <w:t>when com</w:t>
      </w:r>
      <w:r w:rsidR="007114A3" w:rsidRPr="00EE2C20">
        <w:rPr>
          <w:rFonts w:ascii="Arial" w:hAnsi="Arial" w:cs="Arial"/>
          <w:noProof/>
          <w:lang w:val="en-AU" w:eastAsia="en-AU"/>
        </w:rPr>
        <w:t>par</w:t>
      </w:r>
      <w:r w:rsidR="007B69EC" w:rsidRPr="00EE2C20">
        <w:rPr>
          <w:rFonts w:ascii="Arial" w:hAnsi="Arial" w:cs="Arial"/>
          <w:noProof/>
          <w:lang w:val="en-AU" w:eastAsia="en-AU"/>
        </w:rPr>
        <w:t xml:space="preserve">ed to the </w:t>
      </w:r>
      <w:r w:rsidRPr="00EE2C20">
        <w:rPr>
          <w:rFonts w:ascii="Arial" w:hAnsi="Arial" w:cs="Arial"/>
          <w:noProof/>
          <w:lang w:val="en-AU" w:eastAsia="en-AU"/>
        </w:rPr>
        <w:t>2011</w:t>
      </w:r>
      <w:r w:rsidR="007B69EC" w:rsidRPr="00EE2C20">
        <w:rPr>
          <w:rFonts w:ascii="Arial" w:hAnsi="Arial" w:cs="Arial"/>
          <w:noProof/>
          <w:lang w:val="en-AU" w:eastAsia="en-AU"/>
        </w:rPr>
        <w:t xml:space="preserve"> Survery</w:t>
      </w:r>
      <w:r w:rsidRPr="00EE2C20">
        <w:rPr>
          <w:rFonts w:ascii="Arial" w:hAnsi="Arial" w:cs="Arial"/>
          <w:noProof/>
          <w:lang w:val="en-AU" w:eastAsia="en-AU"/>
        </w:rPr>
        <w:t>, a</w:t>
      </w:r>
      <w:r w:rsidR="002B5FCE" w:rsidRPr="00EE2C20">
        <w:rPr>
          <w:rFonts w:ascii="Arial" w:hAnsi="Arial" w:cs="Arial"/>
          <w:noProof/>
          <w:lang w:val="en-AU" w:eastAsia="en-AU"/>
        </w:rPr>
        <w:t xml:space="preserve">nd AM peak since 2006. Figure </w:t>
      </w:r>
      <w:r w:rsidR="000E5B9F" w:rsidRPr="00EE2C20">
        <w:rPr>
          <w:rFonts w:ascii="Arial" w:hAnsi="Arial" w:cs="Arial"/>
          <w:noProof/>
          <w:lang w:val="en-AU" w:eastAsia="en-AU"/>
        </w:rPr>
        <w:t>21</w:t>
      </w:r>
      <w:r w:rsidRPr="00EE2C20">
        <w:rPr>
          <w:rFonts w:ascii="Arial" w:hAnsi="Arial" w:cs="Arial"/>
          <w:noProof/>
          <w:lang w:val="en-AU" w:eastAsia="en-AU"/>
        </w:rPr>
        <w:t xml:space="preserve"> indicates a minor increase in delay in the AM peak in the inner 10km section of the route, however, across the Southern Outlet there was a slight increase in travel speeds.</w:t>
      </w:r>
    </w:p>
    <w:p w:rsidR="006D111F" w:rsidRPr="00EE2C20" w:rsidRDefault="006D111F">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04320" behindDoc="0" locked="0" layoutInCell="1" allowOverlap="1" wp14:anchorId="74B416FF" wp14:editId="3BE32AB9">
                <wp:simplePos x="0" y="0"/>
                <wp:positionH relativeFrom="column">
                  <wp:posOffset>-635</wp:posOffset>
                </wp:positionH>
                <wp:positionV relativeFrom="paragraph">
                  <wp:posOffset>2972435</wp:posOffset>
                </wp:positionV>
                <wp:extent cx="5723890" cy="635"/>
                <wp:effectExtent l="0" t="0" r="0" b="0"/>
                <wp:wrapTopAndBottom/>
                <wp:docPr id="923" name="Text Box 923"/>
                <wp:cNvGraphicFramePr/>
                <a:graphic xmlns:a="http://schemas.openxmlformats.org/drawingml/2006/main">
                  <a:graphicData uri="http://schemas.microsoft.com/office/word/2010/wordprocessingShape">
                    <wps:wsp>
                      <wps:cNvSpPr txBox="1"/>
                      <wps:spPr>
                        <a:xfrm>
                          <a:off x="0" y="0"/>
                          <a:ext cx="5723890" cy="635"/>
                        </a:xfrm>
                        <a:prstGeom prst="rect">
                          <a:avLst/>
                        </a:prstGeom>
                        <a:solidFill>
                          <a:prstClr val="white"/>
                        </a:solidFill>
                        <a:ln>
                          <a:noFill/>
                        </a:ln>
                        <a:effectLst/>
                      </wps:spPr>
                      <wps:txbx>
                        <w:txbxContent>
                          <w:p w:rsidR="005724A2" w:rsidRDefault="005724A2" w:rsidP="000A5DCE">
                            <w:pPr>
                              <w:pStyle w:val="Caption"/>
                              <w:rPr>
                                <w:noProof/>
                              </w:rPr>
                            </w:pPr>
                            <w:r>
                              <w:t>Figure 21</w:t>
                            </w:r>
                            <w:r>
                              <w:rPr>
                                <w:noProof/>
                              </w:rPr>
                              <w:t xml:space="preserve"> – Southern Outlet – </w:t>
                            </w:r>
                            <w:r>
                              <w:t>delays experienced in comparison to 2006 and 2011 Surveys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3" o:spid="_x0000_s1038" type="#_x0000_t202" style="position:absolute;margin-left:-.05pt;margin-top:234.05pt;width:450.7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" stroked="f">
                <v:textbox style="mso-fit-shape-to-text:t" inset="0,0,0,0">
                  <w:txbxContent>
                    <w:p w:rsidR="005724A2" w:rsidRDefault="005724A2" w:rsidP="000A5DCE">
                      <w:pPr>
                        <w:pStyle w:val="Caption"/>
                        <w:rPr>
                          <w:noProof/>
                        </w:rPr>
                      </w:pPr>
                      <w:r>
                        <w:t>Figure 21</w:t>
                      </w:r>
                      <w:r>
                        <w:rPr>
                          <w:noProof/>
                        </w:rPr>
                        <w:t xml:space="preserve"> – Southern Outlet – </w:t>
                      </w:r>
                      <w:r>
                        <w:t>delays experienced in comparison to 2006 and 2011 Surveys</w:t>
                      </w:r>
                    </w:p>
                  </w:txbxContent>
                </v:textbox>
                <w10:wrap type="topAndBottom"/>
              </v:shape>
            </w:pict>
          </mc:Fallback>
        </mc:AlternateContent>
      </w:r>
      <w:r w:rsidRPr="00EE2C20">
        <w:rPr>
          <w:rFonts w:ascii="Arial" w:hAnsi="Arial" w:cs="Arial"/>
          <w:noProof/>
          <w:lang w:val="en-AU" w:eastAsia="en-AU"/>
        </w:rPr>
        <w:drawing>
          <wp:anchor distT="0" distB="180340" distL="114300" distR="114300" simplePos="0" relativeHeight="251676672" behindDoc="0" locked="0" layoutInCell="1" allowOverlap="1" wp14:anchorId="14EADF3D" wp14:editId="1182ED72">
            <wp:simplePos x="0" y="0"/>
            <wp:positionH relativeFrom="column">
              <wp:posOffset>0</wp:posOffset>
            </wp:positionH>
            <wp:positionV relativeFrom="paragraph">
              <wp:posOffset>3175</wp:posOffset>
            </wp:positionV>
            <wp:extent cx="5764530" cy="2861945"/>
            <wp:effectExtent l="0" t="0" r="26670" b="1460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EE2C20">
        <w:rPr>
          <w:rFonts w:ascii="Arial" w:hAnsi="Arial" w:cs="Arial"/>
        </w:rPr>
        <w:br w:type="page"/>
      </w:r>
    </w:p>
    <w:p w:rsidR="00481277" w:rsidRPr="00EE2C20" w:rsidRDefault="006D111F" w:rsidP="00431079">
      <w:pPr>
        <w:rPr>
          <w:rFonts w:ascii="Arial" w:hAnsi="Arial" w:cs="Arial"/>
        </w:rPr>
      </w:pPr>
      <w:r w:rsidRPr="00EE2C20">
        <w:rPr>
          <w:rFonts w:ascii="Arial" w:hAnsi="Arial" w:cs="Arial"/>
        </w:rPr>
        <w:lastRenderedPageBreak/>
        <w:t>T</w:t>
      </w:r>
      <w:r w:rsidR="00FD4CB2" w:rsidRPr="00EE2C20">
        <w:rPr>
          <w:rFonts w:ascii="Arial" w:hAnsi="Arial" w:cs="Arial"/>
        </w:rPr>
        <w:t>h</w:t>
      </w:r>
      <w:r w:rsidRPr="00EE2C20">
        <w:rPr>
          <w:rFonts w:ascii="Arial" w:hAnsi="Arial" w:cs="Arial"/>
        </w:rPr>
        <w:t>e</w:t>
      </w:r>
      <w:r w:rsidR="00A007F1" w:rsidRPr="00EE2C20">
        <w:rPr>
          <w:rFonts w:ascii="Arial" w:hAnsi="Arial" w:cs="Arial"/>
        </w:rPr>
        <w:t xml:space="preserve"> overall </w:t>
      </w:r>
      <w:r w:rsidR="007B69EC" w:rsidRPr="00EE2C20">
        <w:rPr>
          <w:rFonts w:ascii="Arial" w:hAnsi="Arial" w:cs="Arial"/>
        </w:rPr>
        <w:t>increased</w:t>
      </w:r>
      <w:r w:rsidRPr="00EE2C20">
        <w:rPr>
          <w:rFonts w:ascii="Arial" w:hAnsi="Arial" w:cs="Arial"/>
        </w:rPr>
        <w:t xml:space="preserve"> </w:t>
      </w:r>
      <w:r w:rsidR="00A007F1" w:rsidRPr="00EE2C20">
        <w:rPr>
          <w:rFonts w:ascii="Arial" w:hAnsi="Arial" w:cs="Arial"/>
        </w:rPr>
        <w:t xml:space="preserve">travel speeds </w:t>
      </w:r>
      <w:r w:rsidRPr="00EE2C20">
        <w:rPr>
          <w:rFonts w:ascii="Arial" w:hAnsi="Arial" w:cs="Arial"/>
        </w:rPr>
        <w:t>across</w:t>
      </w:r>
      <w:r w:rsidR="00A007F1" w:rsidRPr="00EE2C20">
        <w:rPr>
          <w:rFonts w:ascii="Arial" w:hAnsi="Arial" w:cs="Arial"/>
        </w:rPr>
        <w:t xml:space="preserve"> the </w:t>
      </w:r>
      <w:r w:rsidR="00FD4CB2" w:rsidRPr="00EE2C20">
        <w:rPr>
          <w:rFonts w:ascii="Arial" w:hAnsi="Arial" w:cs="Arial"/>
        </w:rPr>
        <w:t>Southern Outlet</w:t>
      </w:r>
      <w:r w:rsidR="00A007F1" w:rsidRPr="00EE2C20">
        <w:rPr>
          <w:rFonts w:ascii="Arial" w:hAnsi="Arial" w:cs="Arial"/>
        </w:rPr>
        <w:t xml:space="preserve"> </w:t>
      </w:r>
      <w:r w:rsidR="00FD4CB2" w:rsidRPr="00EE2C20">
        <w:rPr>
          <w:rFonts w:ascii="Arial" w:hAnsi="Arial" w:cs="Arial"/>
        </w:rPr>
        <w:t>are the result of faster travel times between the Huon Highway and Margate</w:t>
      </w:r>
      <w:r w:rsidR="00C14B7F" w:rsidRPr="00EE2C20">
        <w:rPr>
          <w:rFonts w:ascii="Arial" w:hAnsi="Arial" w:cs="Arial"/>
        </w:rPr>
        <w:t>, following the commissioning of the</w:t>
      </w:r>
      <w:r w:rsidR="00FD4CB2" w:rsidRPr="00EE2C20">
        <w:rPr>
          <w:rFonts w:ascii="Arial" w:hAnsi="Arial" w:cs="Arial"/>
        </w:rPr>
        <w:t xml:space="preserve"> Kingston Bypass</w:t>
      </w:r>
      <w:r w:rsidR="00A007F1" w:rsidRPr="00EE2C20">
        <w:rPr>
          <w:rFonts w:ascii="Arial" w:hAnsi="Arial" w:cs="Arial"/>
        </w:rPr>
        <w:t xml:space="preserve">. </w:t>
      </w:r>
      <w:r w:rsidR="002B5FCE" w:rsidRPr="00EE2C20">
        <w:rPr>
          <w:rFonts w:ascii="Arial" w:hAnsi="Arial" w:cs="Arial"/>
        </w:rPr>
        <w:t>However, Figure 2</w:t>
      </w:r>
      <w:r w:rsidR="000E5B9F" w:rsidRPr="00EE2C20">
        <w:rPr>
          <w:rFonts w:ascii="Arial" w:hAnsi="Arial" w:cs="Arial"/>
        </w:rPr>
        <w:t>1</w:t>
      </w:r>
      <w:r w:rsidR="00C14B7F" w:rsidRPr="00EE2C20">
        <w:rPr>
          <w:rFonts w:ascii="Arial" w:hAnsi="Arial" w:cs="Arial"/>
        </w:rPr>
        <w:t xml:space="preserve"> indicates that these increased speeds are offset in the AM peak by lower travel speeds closer to the CBD a</w:t>
      </w:r>
      <w:r w:rsidR="007B69EC" w:rsidRPr="00EE2C20">
        <w:rPr>
          <w:rFonts w:ascii="Arial" w:hAnsi="Arial" w:cs="Arial"/>
        </w:rPr>
        <w:t>s</w:t>
      </w:r>
      <w:r w:rsidR="00C14B7F" w:rsidRPr="00EE2C20">
        <w:rPr>
          <w:rFonts w:ascii="Arial" w:hAnsi="Arial" w:cs="Arial"/>
        </w:rPr>
        <w:t xml:space="preserve"> traffic reaches a common location causin</w:t>
      </w:r>
      <w:r w:rsidR="007B69EC" w:rsidRPr="00EE2C20">
        <w:rPr>
          <w:rFonts w:ascii="Arial" w:hAnsi="Arial" w:cs="Arial"/>
        </w:rPr>
        <w:t>g a bottle neck.</w:t>
      </w:r>
      <w:r w:rsidR="000E5B9F" w:rsidRPr="00EE2C20">
        <w:rPr>
          <w:rFonts w:ascii="Arial" w:hAnsi="Arial" w:cs="Arial"/>
        </w:rPr>
        <w:t xml:space="preserve"> Figure </w:t>
      </w:r>
      <w:r w:rsidR="002B5FCE" w:rsidRPr="00EE2C20">
        <w:rPr>
          <w:rFonts w:ascii="Arial" w:hAnsi="Arial" w:cs="Arial"/>
        </w:rPr>
        <w:t>2</w:t>
      </w:r>
      <w:r w:rsidR="000E5B9F" w:rsidRPr="00EE2C20">
        <w:rPr>
          <w:rFonts w:ascii="Arial" w:hAnsi="Arial" w:cs="Arial"/>
        </w:rPr>
        <w:t>2</w:t>
      </w:r>
      <w:r w:rsidR="00C14B7F" w:rsidRPr="00EE2C20">
        <w:rPr>
          <w:rFonts w:ascii="Arial" w:hAnsi="Arial" w:cs="Arial"/>
        </w:rPr>
        <w:t xml:space="preserve"> </w:t>
      </w:r>
      <w:r w:rsidR="00257788" w:rsidRPr="00EE2C20">
        <w:rPr>
          <w:rFonts w:ascii="Arial" w:hAnsi="Arial" w:cs="Arial"/>
        </w:rPr>
        <w:t>indicates</w:t>
      </w:r>
      <w:r w:rsidR="00C14B7F" w:rsidRPr="00EE2C20">
        <w:rPr>
          <w:rFonts w:ascii="Arial" w:hAnsi="Arial" w:cs="Arial"/>
        </w:rPr>
        <w:t xml:space="preserve"> this not the case in PM peak traffic, where outbound traffic diffuses.</w:t>
      </w:r>
    </w:p>
    <w:p w:rsidR="00251FAA" w:rsidRPr="00EE2C20" w:rsidRDefault="00FB4D6E" w:rsidP="003A3A90">
      <w:pPr>
        <w:keepNext/>
        <w:spacing w:after="0"/>
        <w:rPr>
          <w:rFonts w:ascii="Arial" w:hAnsi="Arial" w:cs="Arial"/>
        </w:rPr>
      </w:pPr>
      <w:r w:rsidRPr="00EE2C20">
        <w:rPr>
          <w:rFonts w:ascii="Arial" w:hAnsi="Arial" w:cs="Arial"/>
          <w:noProof/>
          <w:lang w:val="en-AU" w:eastAsia="en-AU"/>
        </w:rPr>
        <w:drawing>
          <wp:inline distT="0" distB="0" distL="0" distR="0" wp14:anchorId="66DBF06D" wp14:editId="1EA3606A">
            <wp:extent cx="5883965" cy="3564000"/>
            <wp:effectExtent l="0" t="0" r="21590" b="17780"/>
            <wp:docPr id="908" name="Chart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B4D6E" w:rsidRPr="00EE2C20" w:rsidRDefault="00251FAA" w:rsidP="00251FAA">
      <w:pPr>
        <w:pStyle w:val="Caption"/>
        <w:rPr>
          <w:rFonts w:ascii="Arial" w:hAnsi="Arial" w:cs="Arial"/>
        </w:rPr>
      </w:pPr>
      <w:r w:rsidRPr="00EE2C20">
        <w:rPr>
          <w:rFonts w:ascii="Arial" w:hAnsi="Arial" w:cs="Arial"/>
        </w:rPr>
        <w:t xml:space="preserve">Figure </w:t>
      </w:r>
      <w:r w:rsidR="002B5FCE" w:rsidRPr="00EE2C20">
        <w:rPr>
          <w:rFonts w:ascii="Arial" w:hAnsi="Arial" w:cs="Arial"/>
        </w:rPr>
        <w:t>2</w:t>
      </w:r>
      <w:r w:rsidR="000E5B9F" w:rsidRPr="00EE2C20">
        <w:rPr>
          <w:rFonts w:ascii="Arial" w:hAnsi="Arial" w:cs="Arial"/>
        </w:rPr>
        <w:t>1</w:t>
      </w:r>
      <w:r w:rsidR="00C14B7F" w:rsidRPr="00EE2C20">
        <w:rPr>
          <w:rFonts w:ascii="Arial" w:hAnsi="Arial" w:cs="Arial"/>
          <w:noProof/>
        </w:rPr>
        <w:t xml:space="preserve"> – Southern Outlet – AM peak travel speed (2011 and 2013 compared to nominal)</w:t>
      </w:r>
    </w:p>
    <w:p w:rsidR="00251FAA" w:rsidRPr="00EE2C20" w:rsidRDefault="00FB4D6E" w:rsidP="003A3A90">
      <w:pPr>
        <w:spacing w:after="0"/>
        <w:rPr>
          <w:rFonts w:ascii="Arial" w:hAnsi="Arial" w:cs="Arial"/>
        </w:rPr>
      </w:pPr>
      <w:r w:rsidRPr="00EE2C20">
        <w:rPr>
          <w:rFonts w:ascii="Arial" w:hAnsi="Arial" w:cs="Arial"/>
          <w:noProof/>
          <w:lang w:val="en-AU" w:eastAsia="en-AU"/>
        </w:rPr>
        <w:drawing>
          <wp:inline distT="0" distB="0" distL="0" distR="0" wp14:anchorId="7CB67BAD" wp14:editId="7FB38C63">
            <wp:extent cx="5947576" cy="3564000"/>
            <wp:effectExtent l="0" t="0" r="15240" b="17780"/>
            <wp:docPr id="909" name="Chart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B4D6E" w:rsidRPr="00EE2C20" w:rsidRDefault="00251FAA" w:rsidP="00251FAA">
      <w:pPr>
        <w:pStyle w:val="Caption"/>
        <w:rPr>
          <w:rFonts w:ascii="Arial" w:hAnsi="Arial" w:cs="Arial"/>
        </w:rPr>
      </w:pPr>
      <w:r w:rsidRPr="00EE2C20">
        <w:rPr>
          <w:rFonts w:ascii="Arial" w:hAnsi="Arial" w:cs="Arial"/>
        </w:rPr>
        <w:t xml:space="preserve">Figure </w:t>
      </w:r>
      <w:r w:rsidR="002B5FCE" w:rsidRPr="00EE2C20">
        <w:rPr>
          <w:rFonts w:ascii="Arial" w:hAnsi="Arial" w:cs="Arial"/>
        </w:rPr>
        <w:t>2</w:t>
      </w:r>
      <w:r w:rsidR="000E5B9F" w:rsidRPr="00EE2C20">
        <w:rPr>
          <w:rFonts w:ascii="Arial" w:hAnsi="Arial" w:cs="Arial"/>
        </w:rPr>
        <w:t>2</w:t>
      </w:r>
      <w:r w:rsidR="00C14B7F" w:rsidRPr="00EE2C20">
        <w:rPr>
          <w:rFonts w:ascii="Arial" w:hAnsi="Arial" w:cs="Arial"/>
          <w:noProof/>
        </w:rPr>
        <w:t xml:space="preserve"> – Southern Outlet – PM peak travel speed (2011 and 2013 compared to nominal)</w:t>
      </w:r>
    </w:p>
    <w:p w:rsidR="007957CD" w:rsidRPr="00EE2C20" w:rsidRDefault="007957CD" w:rsidP="00727FE8">
      <w:pPr>
        <w:pStyle w:val="Heading1"/>
        <w:rPr>
          <w:rFonts w:ascii="Arial" w:hAnsi="Arial" w:cs="Arial"/>
        </w:rPr>
        <w:sectPr w:rsidR="007957CD" w:rsidRPr="00EE2C20" w:rsidSect="00FD61CB">
          <w:type w:val="continuous"/>
          <w:pgSz w:w="11906" w:h="16838" w:code="9"/>
          <w:pgMar w:top="1440" w:right="1440" w:bottom="1440" w:left="1440" w:header="708" w:footer="708" w:gutter="0"/>
          <w:cols w:space="708"/>
          <w:docGrid w:linePitch="360"/>
        </w:sectPr>
      </w:pPr>
      <w:bookmarkStart w:id="26" w:name="_Appendix_1"/>
      <w:bookmarkStart w:id="27" w:name="_Appendix_2"/>
      <w:bookmarkStart w:id="28" w:name="_Appendix_1_–"/>
      <w:bookmarkStart w:id="29" w:name="_Toc349146477"/>
      <w:bookmarkStart w:id="30" w:name="_Toc349209118"/>
      <w:bookmarkStart w:id="31" w:name="_Toc349210226"/>
      <w:bookmarkStart w:id="32" w:name="_Toc312317215"/>
      <w:bookmarkEnd w:id="19"/>
      <w:bookmarkEnd w:id="20"/>
      <w:bookmarkEnd w:id="21"/>
      <w:bookmarkEnd w:id="22"/>
      <w:bookmarkEnd w:id="26"/>
      <w:bookmarkEnd w:id="27"/>
      <w:bookmarkEnd w:id="28"/>
    </w:p>
    <w:p w:rsidR="00645B7B" w:rsidRPr="00EE2C20" w:rsidRDefault="0054507A" w:rsidP="00645B7B">
      <w:pPr>
        <w:pStyle w:val="Heading2"/>
        <w:rPr>
          <w:rStyle w:val="Heading3Char"/>
          <w:rFonts w:ascii="Arial" w:hAnsi="Arial" w:cs="Arial"/>
          <w:b/>
          <w:bCs/>
        </w:rPr>
      </w:pPr>
      <w:bookmarkStart w:id="33" w:name="_Toc387320576"/>
      <w:r w:rsidRPr="00EE2C20">
        <w:rPr>
          <w:rFonts w:ascii="Arial" w:hAnsi="Arial" w:cs="Arial"/>
          <w:noProof/>
          <w:lang w:val="en-AU" w:eastAsia="en-AU"/>
        </w:rPr>
        <w:lastRenderedPageBreak/>
        <w:drawing>
          <wp:anchor distT="0" distB="0" distL="114300" distR="114300" simplePos="0" relativeHeight="251713536" behindDoc="1" locked="0" layoutInCell="1" allowOverlap="1" wp14:anchorId="5990E3D7" wp14:editId="2681A1D3">
            <wp:simplePos x="0" y="0"/>
            <wp:positionH relativeFrom="margin">
              <wp:posOffset>2400935</wp:posOffset>
            </wp:positionH>
            <wp:positionV relativeFrom="paragraph">
              <wp:posOffset>223520</wp:posOffset>
            </wp:positionV>
            <wp:extent cx="3752850" cy="2838450"/>
            <wp:effectExtent l="0" t="0" r="19050" b="1905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645B7B" w:rsidRPr="00EE2C20">
        <w:rPr>
          <w:rFonts w:ascii="Arial" w:hAnsi="Arial" w:cs="Arial"/>
          <w:noProof/>
          <w:lang w:val="en-AU" w:eastAsia="en-AU"/>
        </w:rPr>
        <w:t>Macquarie</w:t>
      </w:r>
      <w:r w:rsidR="00C14B7F" w:rsidRPr="00EE2C20">
        <w:rPr>
          <w:rFonts w:ascii="Arial" w:hAnsi="Arial" w:cs="Arial"/>
          <w:noProof/>
          <w:lang w:val="en-AU" w:eastAsia="en-AU"/>
        </w:rPr>
        <w:t xml:space="preserve"> and </w:t>
      </w:r>
      <w:r w:rsidR="00645B7B" w:rsidRPr="00EE2C20">
        <w:rPr>
          <w:rFonts w:ascii="Arial" w:hAnsi="Arial" w:cs="Arial"/>
          <w:noProof/>
          <w:lang w:val="en-AU" w:eastAsia="en-AU"/>
        </w:rPr>
        <w:t xml:space="preserve">Davey </w:t>
      </w:r>
      <w:r w:rsidR="00C14B7F" w:rsidRPr="00EE2C20">
        <w:rPr>
          <w:rFonts w:ascii="Arial" w:hAnsi="Arial" w:cs="Arial"/>
          <w:noProof/>
          <w:lang w:val="en-AU" w:eastAsia="en-AU"/>
        </w:rPr>
        <w:t>streets</w:t>
      </w:r>
      <w:bookmarkEnd w:id="33"/>
    </w:p>
    <w:p w:rsidR="00645B7B" w:rsidRPr="00EE2C20" w:rsidRDefault="00645B7B" w:rsidP="00645B7B">
      <w:pPr>
        <w:rPr>
          <w:rFonts w:ascii="Arial" w:hAnsi="Arial" w:cs="Arial"/>
        </w:rPr>
      </w:pPr>
      <w:r w:rsidRPr="00EE2C20">
        <w:rPr>
          <w:rFonts w:ascii="Arial" w:hAnsi="Arial" w:cs="Arial"/>
        </w:rPr>
        <w:t xml:space="preserve">Macquarie </w:t>
      </w:r>
      <w:r w:rsidR="00C14B7F" w:rsidRPr="00EE2C20">
        <w:rPr>
          <w:rFonts w:ascii="Arial" w:hAnsi="Arial" w:cs="Arial"/>
        </w:rPr>
        <w:t>and Davey s</w:t>
      </w:r>
      <w:r w:rsidRPr="00EE2C20">
        <w:rPr>
          <w:rFonts w:ascii="Arial" w:hAnsi="Arial" w:cs="Arial"/>
        </w:rPr>
        <w:t>treets provide the connection to</w:t>
      </w:r>
      <w:r w:rsidR="00C14B7F" w:rsidRPr="00EE2C20">
        <w:rPr>
          <w:rFonts w:ascii="Arial" w:hAnsi="Arial" w:cs="Arial"/>
        </w:rPr>
        <w:t>,</w:t>
      </w:r>
      <w:r w:rsidRPr="00EE2C20">
        <w:rPr>
          <w:rFonts w:ascii="Arial" w:hAnsi="Arial" w:cs="Arial"/>
        </w:rPr>
        <w:t xml:space="preserve"> and through</w:t>
      </w:r>
      <w:r w:rsidR="00C14B7F" w:rsidRPr="00EE2C20">
        <w:rPr>
          <w:rFonts w:ascii="Arial" w:hAnsi="Arial" w:cs="Arial"/>
        </w:rPr>
        <w:t>,</w:t>
      </w:r>
      <w:r w:rsidRPr="00EE2C20">
        <w:rPr>
          <w:rFonts w:ascii="Arial" w:hAnsi="Arial" w:cs="Arial"/>
        </w:rPr>
        <w:t xml:space="preserve"> Hobart for traffic travelling on the other surveyed routes.</w:t>
      </w:r>
      <w:r w:rsidR="007B69EC" w:rsidRPr="00EE2C20">
        <w:rPr>
          <w:rFonts w:ascii="Arial" w:hAnsi="Arial" w:cs="Arial"/>
        </w:rPr>
        <w:t xml:space="preserve"> The</w:t>
      </w:r>
      <w:r w:rsidR="00C14B7F" w:rsidRPr="00EE2C20">
        <w:rPr>
          <w:rFonts w:ascii="Arial" w:hAnsi="Arial" w:cs="Arial"/>
        </w:rPr>
        <w:t>s</w:t>
      </w:r>
      <w:r w:rsidR="007B69EC" w:rsidRPr="00EE2C20">
        <w:rPr>
          <w:rFonts w:ascii="Arial" w:hAnsi="Arial" w:cs="Arial"/>
        </w:rPr>
        <w:t>e</w:t>
      </w:r>
      <w:r w:rsidR="00C14B7F" w:rsidRPr="00EE2C20">
        <w:rPr>
          <w:rFonts w:ascii="Arial" w:hAnsi="Arial" w:cs="Arial"/>
        </w:rPr>
        <w:t xml:space="preserve"> streets were monitored as part of the 2013 and </w:t>
      </w:r>
      <w:r w:rsidR="00DE7BC7" w:rsidRPr="00EE2C20">
        <w:rPr>
          <w:rFonts w:ascii="Arial" w:hAnsi="Arial" w:cs="Arial"/>
        </w:rPr>
        <w:t>2011</w:t>
      </w:r>
      <w:r w:rsidR="00746AB4" w:rsidRPr="00EE2C20">
        <w:rPr>
          <w:rFonts w:ascii="Arial" w:hAnsi="Arial" w:cs="Arial"/>
        </w:rPr>
        <w:t xml:space="preserve"> S</w:t>
      </w:r>
      <w:r w:rsidR="00C14B7F" w:rsidRPr="00EE2C20">
        <w:rPr>
          <w:rFonts w:ascii="Arial" w:hAnsi="Arial" w:cs="Arial"/>
        </w:rPr>
        <w:t>urveys.</w:t>
      </w:r>
    </w:p>
    <w:p w:rsidR="00DE7BC7" w:rsidRPr="00EE2C20" w:rsidRDefault="0054507A" w:rsidP="003A3A90">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17632" behindDoc="0" locked="0" layoutInCell="1" allowOverlap="1" wp14:anchorId="4054267C" wp14:editId="7755274E">
                <wp:simplePos x="0" y="0"/>
                <wp:positionH relativeFrom="column">
                  <wp:posOffset>2363190</wp:posOffset>
                </wp:positionH>
                <wp:positionV relativeFrom="paragraph">
                  <wp:posOffset>1507069</wp:posOffset>
                </wp:positionV>
                <wp:extent cx="3479165" cy="635"/>
                <wp:effectExtent l="0" t="0" r="6985" b="13335"/>
                <wp:wrapSquare wrapText="bothSides"/>
                <wp:docPr id="4" name="Text Box 4"/>
                <wp:cNvGraphicFramePr/>
                <a:graphic xmlns:a="http://schemas.openxmlformats.org/drawingml/2006/main">
                  <a:graphicData uri="http://schemas.microsoft.com/office/word/2010/wordprocessingShape">
                    <wps:wsp>
                      <wps:cNvSpPr txBox="1"/>
                      <wps:spPr>
                        <a:xfrm>
                          <a:off x="0" y="0"/>
                          <a:ext cx="3479165" cy="635"/>
                        </a:xfrm>
                        <a:prstGeom prst="rect">
                          <a:avLst/>
                        </a:prstGeom>
                        <a:noFill/>
                        <a:ln>
                          <a:noFill/>
                        </a:ln>
                        <a:effectLst/>
                      </wps:spPr>
                      <wps:txbx>
                        <w:txbxContent>
                          <w:p w:rsidR="005724A2" w:rsidRDefault="005724A2" w:rsidP="00645B7B">
                            <w:pPr>
                              <w:pStyle w:val="Caption"/>
                              <w:rPr>
                                <w:noProof/>
                              </w:rPr>
                            </w:pPr>
                            <w:r>
                              <w:t>Figure 23</w:t>
                            </w:r>
                            <w:r>
                              <w:rPr>
                                <w:noProof/>
                              </w:rPr>
                              <w:t xml:space="preserve"> – Davey Street and Macquarie Street </w:t>
                            </w:r>
                            <w:r>
                              <w:t>average travel speed (2011 and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6.1pt;margin-top:118.65pt;width:273.95pt;height:.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" filled="f" stroked="f">
                <v:textbox style="mso-fit-shape-to-text:t" inset="0,0,0,0">
                  <w:txbxContent>
                    <w:p w:rsidR="005724A2" w:rsidRDefault="005724A2" w:rsidP="00645B7B">
                      <w:pPr>
                        <w:pStyle w:val="Caption"/>
                        <w:rPr>
                          <w:noProof/>
                        </w:rPr>
                      </w:pPr>
                      <w:r>
                        <w:t>Figure 23</w:t>
                      </w:r>
                      <w:r>
                        <w:rPr>
                          <w:noProof/>
                        </w:rPr>
                        <w:t xml:space="preserve"> – Davey Street and Macquarie Street </w:t>
                      </w:r>
                      <w:r>
                        <w:t>average travel speed (2011 and 2013)</w:t>
                      </w:r>
                    </w:p>
                  </w:txbxContent>
                </v:textbox>
                <w10:wrap type="square"/>
              </v:shape>
            </w:pict>
          </mc:Fallback>
        </mc:AlternateContent>
      </w:r>
      <w:r w:rsidR="00C14B7F" w:rsidRPr="00EE2C20">
        <w:rPr>
          <w:rFonts w:ascii="Arial" w:hAnsi="Arial" w:cs="Arial"/>
        </w:rPr>
        <w:t>A</w:t>
      </w:r>
      <w:r w:rsidR="00645B7B" w:rsidRPr="00EE2C20">
        <w:rPr>
          <w:rFonts w:ascii="Arial" w:hAnsi="Arial" w:cs="Arial"/>
        </w:rPr>
        <w:t xml:space="preserve">verage travel speeds on Davey and Macquarie </w:t>
      </w:r>
      <w:r w:rsidR="00C14B7F" w:rsidRPr="00EE2C20">
        <w:rPr>
          <w:rFonts w:ascii="Arial" w:hAnsi="Arial" w:cs="Arial"/>
        </w:rPr>
        <w:t>stree</w:t>
      </w:r>
      <w:r w:rsidR="00645B7B" w:rsidRPr="00EE2C20">
        <w:rPr>
          <w:rFonts w:ascii="Arial" w:hAnsi="Arial" w:cs="Arial"/>
        </w:rPr>
        <w:t>t</w:t>
      </w:r>
      <w:r w:rsidR="00C14B7F" w:rsidRPr="00EE2C20">
        <w:rPr>
          <w:rFonts w:ascii="Arial" w:hAnsi="Arial" w:cs="Arial"/>
        </w:rPr>
        <w:t>s</w:t>
      </w:r>
      <w:r w:rsidR="00645B7B" w:rsidRPr="00EE2C20">
        <w:rPr>
          <w:rFonts w:ascii="Arial" w:hAnsi="Arial" w:cs="Arial"/>
        </w:rPr>
        <w:t xml:space="preserve"> </w:t>
      </w:r>
      <w:r w:rsidR="00DE7BC7" w:rsidRPr="00EE2C20">
        <w:rPr>
          <w:rFonts w:ascii="Arial" w:hAnsi="Arial" w:cs="Arial"/>
        </w:rPr>
        <w:t xml:space="preserve">experienced slightly higher variation </w:t>
      </w:r>
      <w:r w:rsidR="00645B7B" w:rsidRPr="00EE2C20">
        <w:rPr>
          <w:rFonts w:ascii="Arial" w:hAnsi="Arial" w:cs="Arial"/>
        </w:rPr>
        <w:t xml:space="preserve">between </w:t>
      </w:r>
      <w:r w:rsidR="00DE7BC7" w:rsidRPr="00EE2C20">
        <w:rPr>
          <w:rFonts w:ascii="Arial" w:hAnsi="Arial" w:cs="Arial"/>
        </w:rPr>
        <w:t>the peak periods and other times than those recorded in 2011, with slightly slower travel speeds during peak periods and slightly faster travel speeds at other times.</w:t>
      </w:r>
    </w:p>
    <w:p w:rsidR="00645B7B" w:rsidRPr="00EE2C20" w:rsidRDefault="0054507A" w:rsidP="003A3A90">
      <w:pPr>
        <w:rPr>
          <w:rFonts w:ascii="Arial" w:hAnsi="Arial" w:cs="Arial"/>
        </w:rPr>
      </w:pPr>
      <w:r w:rsidRPr="00EE2C20">
        <w:rPr>
          <w:rFonts w:ascii="Arial" w:hAnsi="Arial" w:cs="Arial"/>
          <w:noProof/>
          <w:lang w:val="en-AU" w:eastAsia="en-AU"/>
        </w:rPr>
        <w:drawing>
          <wp:anchor distT="0" distB="0" distL="114300" distR="114300" simplePos="0" relativeHeight="251714560" behindDoc="1" locked="0" layoutInCell="1" allowOverlap="1" wp14:anchorId="664C4B9F" wp14:editId="17FDFA51">
            <wp:simplePos x="0" y="0"/>
            <wp:positionH relativeFrom="margin">
              <wp:posOffset>-48895</wp:posOffset>
            </wp:positionH>
            <wp:positionV relativeFrom="paragraph">
              <wp:posOffset>576580</wp:posOffset>
            </wp:positionV>
            <wp:extent cx="3696970" cy="2360930"/>
            <wp:effectExtent l="0" t="0" r="17780" b="20320"/>
            <wp:wrapTight wrapText="bothSides">
              <wp:wrapPolygon edited="0">
                <wp:start x="0" y="0"/>
                <wp:lineTo x="0" y="21612"/>
                <wp:lineTo x="21593" y="21612"/>
                <wp:lineTo x="21593" y="0"/>
                <wp:lineTo x="0" y="0"/>
              </wp:wrapPolygon>
            </wp:wrapTight>
            <wp:docPr id="914" name="Chart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2B5FCE" w:rsidRPr="00EE2C20">
        <w:rPr>
          <w:rFonts w:ascii="Arial" w:hAnsi="Arial" w:cs="Arial"/>
        </w:rPr>
        <w:t>As shown in Figure 2</w:t>
      </w:r>
      <w:r w:rsidR="000E5B9F" w:rsidRPr="00EE2C20">
        <w:rPr>
          <w:rFonts w:ascii="Arial" w:hAnsi="Arial" w:cs="Arial"/>
        </w:rPr>
        <w:t>3</w:t>
      </w:r>
      <w:r w:rsidR="00DE7BC7" w:rsidRPr="00EE2C20">
        <w:rPr>
          <w:rFonts w:ascii="Arial" w:hAnsi="Arial" w:cs="Arial"/>
        </w:rPr>
        <w:t>, travel speeds during the</w:t>
      </w:r>
      <w:r w:rsidR="00645B7B" w:rsidRPr="00EE2C20">
        <w:rPr>
          <w:rFonts w:ascii="Arial" w:hAnsi="Arial" w:cs="Arial"/>
        </w:rPr>
        <w:t xml:space="preserve"> AM </w:t>
      </w:r>
      <w:r w:rsidR="000E5B9F" w:rsidRPr="00EE2C20">
        <w:rPr>
          <w:rFonts w:ascii="Arial" w:hAnsi="Arial" w:cs="Arial"/>
        </w:rPr>
        <w:t xml:space="preserve">peak were 17 </w:t>
      </w:r>
      <w:r w:rsidR="00DE7BC7" w:rsidRPr="00EE2C20">
        <w:rPr>
          <w:rFonts w:ascii="Arial" w:hAnsi="Arial" w:cs="Arial"/>
        </w:rPr>
        <w:t>km/h slower than travel between peak per</w:t>
      </w:r>
      <w:r w:rsidR="000E5B9F" w:rsidRPr="00EE2C20">
        <w:rPr>
          <w:rFonts w:ascii="Arial" w:hAnsi="Arial" w:cs="Arial"/>
        </w:rPr>
        <w:t xml:space="preserve">iods on Davey Street and 15 </w:t>
      </w:r>
      <w:r w:rsidR="00DE7BC7" w:rsidRPr="00EE2C20">
        <w:rPr>
          <w:rFonts w:ascii="Arial" w:hAnsi="Arial" w:cs="Arial"/>
        </w:rPr>
        <w:t>km/h slower on Macquarie Street.  Similar delays were experience</w:t>
      </w:r>
      <w:r w:rsidR="00C40DF6" w:rsidRPr="00EE2C20">
        <w:rPr>
          <w:rFonts w:ascii="Arial" w:hAnsi="Arial" w:cs="Arial"/>
        </w:rPr>
        <w:t>d</w:t>
      </w:r>
      <w:r w:rsidR="00DE7BC7" w:rsidRPr="00EE2C20">
        <w:rPr>
          <w:rFonts w:ascii="Arial" w:hAnsi="Arial" w:cs="Arial"/>
        </w:rPr>
        <w:t xml:space="preserve"> in </w:t>
      </w:r>
      <w:r w:rsidR="00645B7B" w:rsidRPr="00EE2C20">
        <w:rPr>
          <w:rFonts w:ascii="Arial" w:hAnsi="Arial" w:cs="Arial"/>
        </w:rPr>
        <w:t>PM peaks.</w:t>
      </w:r>
    </w:p>
    <w:p w:rsidR="00EC64C3" w:rsidRPr="00EE2C20" w:rsidRDefault="00EC64C3" w:rsidP="00645B7B">
      <w:pPr>
        <w:rPr>
          <w:rFonts w:ascii="Arial" w:hAnsi="Arial" w:cs="Arial"/>
        </w:rPr>
      </w:pPr>
    </w:p>
    <w:p w:rsidR="009C7D20" w:rsidRPr="00EE2C20" w:rsidRDefault="0054507A" w:rsidP="0054507A">
      <w:pPr>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19680" behindDoc="0" locked="0" layoutInCell="1" allowOverlap="1" wp14:anchorId="2D26805C" wp14:editId="391720CA">
                <wp:simplePos x="0" y="0"/>
                <wp:positionH relativeFrom="column">
                  <wp:posOffset>-3808730</wp:posOffset>
                </wp:positionH>
                <wp:positionV relativeFrom="paragraph">
                  <wp:posOffset>1782445</wp:posOffset>
                </wp:positionV>
                <wp:extent cx="2196465" cy="498475"/>
                <wp:effectExtent l="0" t="0" r="13335" b="15875"/>
                <wp:wrapSquare wrapText="bothSides"/>
                <wp:docPr id="7" name="Text Box 7"/>
                <wp:cNvGraphicFramePr/>
                <a:graphic xmlns:a="http://schemas.openxmlformats.org/drawingml/2006/main">
                  <a:graphicData uri="http://schemas.microsoft.com/office/word/2010/wordprocessingShape">
                    <wps:wsp>
                      <wps:cNvSpPr txBox="1"/>
                      <wps:spPr>
                        <a:xfrm>
                          <a:off x="0" y="0"/>
                          <a:ext cx="2196465" cy="498475"/>
                        </a:xfrm>
                        <a:prstGeom prst="rect">
                          <a:avLst/>
                        </a:prstGeom>
                        <a:noFill/>
                        <a:ln>
                          <a:noFill/>
                        </a:ln>
                        <a:effectLst/>
                      </wps:spPr>
                      <wps:txbx>
                        <w:txbxContent>
                          <w:p w:rsidR="005724A2" w:rsidRPr="00BC562A" w:rsidRDefault="005724A2" w:rsidP="00645B7B">
                            <w:pPr>
                              <w:pStyle w:val="Caption"/>
                              <w:rPr>
                                <w:noProof/>
                              </w:rPr>
                            </w:pPr>
                            <w:r>
                              <w:t>Figure 24</w:t>
                            </w:r>
                            <w:r>
                              <w:rPr>
                                <w:noProof/>
                              </w:rPr>
                              <w:t xml:space="preserve"> – Davey Street and Macquarie Street</w:t>
                            </w:r>
                            <w:r>
                              <w:t xml:space="preserve"> – delay from nominal travel times in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299.9pt;margin-top:140.35pt;width:172.95pt;height:3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" filled="f" stroked="f">
                <v:textbox inset="0,0,0,0">
                  <w:txbxContent>
                    <w:p w:rsidR="005724A2" w:rsidRPr="00BC562A" w:rsidRDefault="005724A2" w:rsidP="00645B7B">
                      <w:pPr>
                        <w:pStyle w:val="Caption"/>
                        <w:rPr>
                          <w:noProof/>
                        </w:rPr>
                      </w:pPr>
                      <w:r>
                        <w:t>Figure 24</w:t>
                      </w:r>
                      <w:r>
                        <w:rPr>
                          <w:noProof/>
                        </w:rPr>
                        <w:t xml:space="preserve"> – Davey Street and Macquarie Street</w:t>
                      </w:r>
                      <w:r>
                        <w:t xml:space="preserve"> – delay from nominal travel times in 2013</w:t>
                      </w:r>
                    </w:p>
                  </w:txbxContent>
                </v:textbox>
                <w10:wrap type="square"/>
              </v:shape>
            </w:pict>
          </mc:Fallback>
        </mc:AlternateContent>
      </w:r>
      <w:r w:rsidR="00DE7BC7" w:rsidRPr="00EE2C20">
        <w:rPr>
          <w:rFonts w:ascii="Arial" w:hAnsi="Arial" w:cs="Arial"/>
        </w:rPr>
        <w:t xml:space="preserve">In 2013, </w:t>
      </w:r>
      <w:r w:rsidR="00EC64C3" w:rsidRPr="00EE2C20">
        <w:rPr>
          <w:rFonts w:ascii="Arial" w:hAnsi="Arial" w:cs="Arial"/>
        </w:rPr>
        <w:t xml:space="preserve">for both streets </w:t>
      </w:r>
      <w:r w:rsidR="00DE7BC7" w:rsidRPr="00EE2C20">
        <w:rPr>
          <w:rFonts w:ascii="Arial" w:hAnsi="Arial" w:cs="Arial"/>
        </w:rPr>
        <w:t>t</w:t>
      </w:r>
      <w:r w:rsidR="00645B7B" w:rsidRPr="00EE2C20">
        <w:rPr>
          <w:rFonts w:ascii="Arial" w:hAnsi="Arial" w:cs="Arial"/>
        </w:rPr>
        <w:t xml:space="preserve">he </w:t>
      </w:r>
      <w:r w:rsidR="00DE7BC7" w:rsidRPr="00EE2C20">
        <w:rPr>
          <w:rFonts w:ascii="Arial" w:hAnsi="Arial" w:cs="Arial"/>
        </w:rPr>
        <w:t xml:space="preserve">greatest variation from </w:t>
      </w:r>
      <w:r w:rsidR="00645B7B" w:rsidRPr="00EE2C20">
        <w:rPr>
          <w:rFonts w:ascii="Arial" w:hAnsi="Arial" w:cs="Arial"/>
        </w:rPr>
        <w:t>nominal travel time</w:t>
      </w:r>
      <w:r w:rsidR="00DE7BC7" w:rsidRPr="00EE2C20">
        <w:rPr>
          <w:rFonts w:ascii="Arial" w:hAnsi="Arial" w:cs="Arial"/>
        </w:rPr>
        <w:t xml:space="preserve"> was experienced in</w:t>
      </w:r>
      <w:r w:rsidR="00645B7B" w:rsidRPr="00EE2C20">
        <w:rPr>
          <w:rFonts w:ascii="Arial" w:hAnsi="Arial" w:cs="Arial"/>
        </w:rPr>
        <w:t xml:space="preserve"> the AM peak</w:t>
      </w:r>
      <w:r w:rsidR="00EC64C3" w:rsidRPr="00EE2C20">
        <w:rPr>
          <w:rFonts w:ascii="Arial" w:hAnsi="Arial" w:cs="Arial"/>
        </w:rPr>
        <w:t>, with a 7 to 9</w:t>
      </w:r>
      <w:r w:rsidR="00645B7B" w:rsidRPr="00EE2C20">
        <w:rPr>
          <w:rFonts w:ascii="Arial" w:hAnsi="Arial" w:cs="Arial"/>
        </w:rPr>
        <w:t xml:space="preserve"> sec/km </w:t>
      </w:r>
      <w:r w:rsidR="00EC64C3" w:rsidRPr="00EE2C20">
        <w:rPr>
          <w:rFonts w:ascii="Arial" w:hAnsi="Arial" w:cs="Arial"/>
        </w:rPr>
        <w:t>reduction in that delay in the PM peak</w:t>
      </w:r>
      <w:r w:rsidR="002B5FCE" w:rsidRPr="00EE2C20">
        <w:rPr>
          <w:rFonts w:ascii="Arial" w:hAnsi="Arial" w:cs="Arial"/>
        </w:rPr>
        <w:t xml:space="preserve"> (Figure 2</w:t>
      </w:r>
      <w:r w:rsidR="000E5B9F" w:rsidRPr="00EE2C20">
        <w:rPr>
          <w:rFonts w:ascii="Arial" w:hAnsi="Arial" w:cs="Arial"/>
        </w:rPr>
        <w:t>4</w:t>
      </w:r>
      <w:r w:rsidR="002B5FCE" w:rsidRPr="00EE2C20">
        <w:rPr>
          <w:rFonts w:ascii="Arial" w:hAnsi="Arial" w:cs="Arial"/>
        </w:rPr>
        <w:t>)</w:t>
      </w:r>
      <w:r w:rsidR="00EC64C3" w:rsidRPr="00EE2C20">
        <w:rPr>
          <w:rFonts w:ascii="Arial" w:hAnsi="Arial" w:cs="Arial"/>
        </w:rPr>
        <w:t>. Traffic flows were notably smoother during these periods</w:t>
      </w:r>
      <w:r>
        <w:rPr>
          <w:rFonts w:ascii="Arial" w:hAnsi="Arial" w:cs="Arial"/>
        </w:rPr>
        <w:t>.</w:t>
      </w:r>
    </w:p>
    <w:p w:rsidR="0008350E" w:rsidRPr="00EE2C20" w:rsidRDefault="003A459E" w:rsidP="0008350E">
      <w:pPr>
        <w:spacing w:before="240"/>
        <w:rPr>
          <w:rFonts w:ascii="Arial" w:hAnsi="Arial" w:cs="Arial"/>
        </w:rPr>
      </w:pPr>
      <w:r w:rsidRPr="00EE2C20">
        <w:rPr>
          <w:rFonts w:ascii="Arial" w:hAnsi="Arial" w:cs="Arial"/>
          <w:noProof/>
          <w:lang w:val="en-AU" w:eastAsia="en-AU"/>
        </w:rPr>
        <mc:AlternateContent>
          <mc:Choice Requires="wps">
            <w:drawing>
              <wp:anchor distT="0" distB="0" distL="114300" distR="114300" simplePos="0" relativeHeight="251721728" behindDoc="1" locked="0" layoutInCell="1" allowOverlap="1" wp14:anchorId="51F74202" wp14:editId="15AC1B66">
                <wp:simplePos x="0" y="0"/>
                <wp:positionH relativeFrom="margin">
                  <wp:posOffset>2148840</wp:posOffset>
                </wp:positionH>
                <wp:positionV relativeFrom="paragraph">
                  <wp:posOffset>2623820</wp:posOffset>
                </wp:positionV>
                <wp:extent cx="3799840" cy="4387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799840" cy="438785"/>
                        </a:xfrm>
                        <a:prstGeom prst="rect">
                          <a:avLst/>
                        </a:prstGeom>
                        <a:solidFill>
                          <a:prstClr val="white"/>
                        </a:solidFill>
                        <a:ln>
                          <a:noFill/>
                        </a:ln>
                        <a:effectLst/>
                      </wps:spPr>
                      <wps:txbx>
                        <w:txbxContent>
                          <w:p w:rsidR="005724A2" w:rsidRDefault="005724A2" w:rsidP="00645B7B">
                            <w:pPr>
                              <w:pStyle w:val="Caption"/>
                              <w:rPr>
                                <w:noProof/>
                              </w:rPr>
                            </w:pPr>
                            <w:r>
                              <w:t>Figure 25</w:t>
                            </w:r>
                            <w:r>
                              <w:rPr>
                                <w:noProof/>
                              </w:rPr>
                              <w:t xml:space="preserve"> – Davey Street and Macquarie Street – </w:t>
                            </w:r>
                            <w:r>
                              <w:t>delays experienced in comparison to 2011 Survey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169.2pt;margin-top:206.6pt;width:299.2pt;height:34.5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" stroked="f">
                <v:textbox inset="0,0,0,0">
                  <w:txbxContent>
                    <w:p w:rsidR="005724A2" w:rsidRDefault="005724A2" w:rsidP="00645B7B">
                      <w:pPr>
                        <w:pStyle w:val="Caption"/>
                        <w:rPr>
                          <w:noProof/>
                        </w:rPr>
                      </w:pPr>
                      <w:r>
                        <w:t>Figure 25</w:t>
                      </w:r>
                      <w:r>
                        <w:rPr>
                          <w:noProof/>
                        </w:rPr>
                        <w:t xml:space="preserve"> – Davey Street and Macquarie Street – </w:t>
                      </w:r>
                      <w:r>
                        <w:t>delays experienced in comparison to 2011 Survey</w:t>
                      </w:r>
                    </w:p>
                  </w:txbxContent>
                </v:textbox>
                <w10:wrap type="square" anchorx="margin"/>
              </v:shape>
            </w:pict>
          </mc:Fallback>
        </mc:AlternateContent>
      </w:r>
      <w:r w:rsidR="0054507A" w:rsidRPr="00EE2C20">
        <w:rPr>
          <w:rFonts w:ascii="Arial" w:hAnsi="Arial" w:cs="Arial"/>
          <w:noProof/>
          <w:lang w:val="en-AU" w:eastAsia="en-AU"/>
        </w:rPr>
        <w:drawing>
          <wp:anchor distT="0" distB="0" distL="114300" distR="114300" simplePos="0" relativeHeight="251715584" behindDoc="1" locked="0" layoutInCell="1" allowOverlap="1" wp14:anchorId="30487ACA" wp14:editId="679B757E">
            <wp:simplePos x="0" y="0"/>
            <wp:positionH relativeFrom="margin">
              <wp:posOffset>2150110</wp:posOffset>
            </wp:positionH>
            <wp:positionV relativeFrom="paragraph">
              <wp:posOffset>306705</wp:posOffset>
            </wp:positionV>
            <wp:extent cx="3792220" cy="2289810"/>
            <wp:effectExtent l="0" t="0" r="17780" b="15240"/>
            <wp:wrapTight wrapText="bothSides">
              <wp:wrapPolygon edited="0">
                <wp:start x="0" y="0"/>
                <wp:lineTo x="0" y="21564"/>
                <wp:lineTo x="21593" y="21564"/>
                <wp:lineTo x="21593"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0E5B9F" w:rsidRPr="00EE2C20">
        <w:rPr>
          <w:rFonts w:ascii="Arial" w:hAnsi="Arial" w:cs="Arial"/>
        </w:rPr>
        <w:t>Figure 25</w:t>
      </w:r>
      <w:r w:rsidR="00EC64C3" w:rsidRPr="00EE2C20">
        <w:rPr>
          <w:rFonts w:ascii="Arial" w:hAnsi="Arial" w:cs="Arial"/>
        </w:rPr>
        <w:t xml:space="preserve"> ind</w:t>
      </w:r>
      <w:r w:rsidR="009C7D20" w:rsidRPr="00EE2C20">
        <w:rPr>
          <w:rFonts w:ascii="Arial" w:hAnsi="Arial" w:cs="Arial"/>
        </w:rPr>
        <w:t>i</w:t>
      </w:r>
      <w:r w:rsidR="00EC64C3" w:rsidRPr="00EE2C20">
        <w:rPr>
          <w:rFonts w:ascii="Arial" w:hAnsi="Arial" w:cs="Arial"/>
        </w:rPr>
        <w:t xml:space="preserve">cates there was notable increase in the </w:t>
      </w:r>
      <w:r w:rsidR="00645B7B" w:rsidRPr="00EE2C20">
        <w:rPr>
          <w:rFonts w:ascii="Arial" w:hAnsi="Arial" w:cs="Arial"/>
        </w:rPr>
        <w:t xml:space="preserve">delay to </w:t>
      </w:r>
      <w:r w:rsidR="00EC64C3" w:rsidRPr="00EE2C20">
        <w:rPr>
          <w:rFonts w:ascii="Arial" w:hAnsi="Arial" w:cs="Arial"/>
        </w:rPr>
        <w:t>travel times on Davey Street in the AM peak between the 2</w:t>
      </w:r>
      <w:r w:rsidR="00746AB4" w:rsidRPr="00EE2C20">
        <w:rPr>
          <w:rFonts w:ascii="Arial" w:hAnsi="Arial" w:cs="Arial"/>
        </w:rPr>
        <w:t>013 and 2011 S</w:t>
      </w:r>
      <w:r w:rsidR="00EC64C3" w:rsidRPr="00EE2C20">
        <w:rPr>
          <w:rFonts w:ascii="Arial" w:hAnsi="Arial" w:cs="Arial"/>
        </w:rPr>
        <w:t>urveys, with only a minor increase on Macquarie Street.</w:t>
      </w:r>
    </w:p>
    <w:p w:rsidR="00685C48" w:rsidRPr="00EE2C20" w:rsidRDefault="00685C48" w:rsidP="00727FE8">
      <w:pPr>
        <w:pStyle w:val="Heading1"/>
        <w:rPr>
          <w:rFonts w:ascii="Arial" w:hAnsi="Arial" w:cs="Arial"/>
        </w:rPr>
        <w:sectPr w:rsidR="00685C48" w:rsidRPr="00EE2C20" w:rsidSect="007957CD">
          <w:pgSz w:w="11906" w:h="16838" w:code="9"/>
          <w:pgMar w:top="1440" w:right="1440" w:bottom="1440" w:left="1440" w:header="708" w:footer="708" w:gutter="0"/>
          <w:cols w:space="708"/>
          <w:docGrid w:linePitch="360"/>
        </w:sectPr>
      </w:pPr>
      <w:bookmarkStart w:id="34" w:name="_Toc387320577"/>
      <w:r w:rsidRPr="00EE2C20">
        <w:rPr>
          <w:rFonts w:ascii="Arial" w:hAnsi="Arial" w:cs="Arial"/>
        </w:rPr>
        <w:lastRenderedPageBreak/>
        <w:t>Appendices</w:t>
      </w:r>
      <w:bookmarkEnd w:id="29"/>
      <w:bookmarkEnd w:id="30"/>
      <w:bookmarkEnd w:id="31"/>
      <w:bookmarkEnd w:id="34"/>
    </w:p>
    <w:p w:rsidR="00685C48" w:rsidRPr="00EE2C20" w:rsidRDefault="00685C48" w:rsidP="00B13355">
      <w:pPr>
        <w:pStyle w:val="Heading2"/>
        <w:spacing w:after="240"/>
        <w:rPr>
          <w:rFonts w:ascii="Arial" w:hAnsi="Arial" w:cs="Arial"/>
        </w:rPr>
      </w:pPr>
      <w:bookmarkStart w:id="35" w:name="_Toc349146478"/>
      <w:bookmarkStart w:id="36" w:name="_Toc349209119"/>
      <w:bookmarkStart w:id="37" w:name="_Toc349210227"/>
      <w:bookmarkStart w:id="38" w:name="_Toc387320578"/>
      <w:r w:rsidRPr="00EE2C20">
        <w:rPr>
          <w:rFonts w:ascii="Arial" w:hAnsi="Arial" w:cs="Arial"/>
        </w:rPr>
        <w:lastRenderedPageBreak/>
        <w:t xml:space="preserve">Appendix 1 – </w:t>
      </w:r>
      <w:bookmarkStart w:id="39" w:name="_Toc312317216"/>
      <w:bookmarkStart w:id="40" w:name="_Toc349146479"/>
      <w:bookmarkStart w:id="41" w:name="_Toc349209120"/>
      <w:bookmarkStart w:id="42" w:name="_Toc349210228"/>
      <w:bookmarkEnd w:id="32"/>
      <w:bookmarkEnd w:id="35"/>
      <w:bookmarkEnd w:id="36"/>
      <w:bookmarkEnd w:id="37"/>
      <w:r w:rsidR="00B13355" w:rsidRPr="00EE2C20">
        <w:rPr>
          <w:rFonts w:ascii="Arial" w:hAnsi="Arial" w:cs="Arial"/>
        </w:rPr>
        <w:t>Link Descriptions and Nominal Travel Speed</w:t>
      </w:r>
      <w:bookmarkEnd w:id="39"/>
      <w:bookmarkEnd w:id="40"/>
      <w:bookmarkEnd w:id="41"/>
      <w:bookmarkEnd w:id="42"/>
      <w:bookmarkEnd w:id="38"/>
    </w:p>
    <w:tbl>
      <w:tblPr>
        <w:tblW w:w="9970" w:type="dxa"/>
        <w:tblInd w:w="108" w:type="dxa"/>
        <w:tblLook w:val="04A0" w:firstRow="1" w:lastRow="0" w:firstColumn="1" w:lastColumn="0" w:noHBand="0" w:noVBand="1"/>
      </w:tblPr>
      <w:tblGrid>
        <w:gridCol w:w="646"/>
        <w:gridCol w:w="2200"/>
        <w:gridCol w:w="2200"/>
        <w:gridCol w:w="917"/>
        <w:gridCol w:w="867"/>
        <w:gridCol w:w="820"/>
        <w:gridCol w:w="917"/>
        <w:gridCol w:w="867"/>
        <w:gridCol w:w="820"/>
      </w:tblGrid>
      <w:tr w:rsidR="00AA1ACE" w:rsidRPr="00EE2C20" w:rsidTr="00B13355">
        <w:trPr>
          <w:trHeight w:val="300"/>
        </w:trPr>
        <w:tc>
          <w:tcPr>
            <w:tcW w:w="598" w:type="dxa"/>
            <w:tcBorders>
              <w:top w:val="nil"/>
              <w:left w:val="nil"/>
              <w:bottom w:val="nil"/>
              <w:right w:val="nil"/>
            </w:tcBorders>
            <w:shd w:val="clear" w:color="auto" w:fill="auto"/>
            <w:noWrap/>
            <w:vAlign w:val="bottom"/>
            <w:hideMark/>
          </w:tcPr>
          <w:p w:rsidR="00AA1ACE" w:rsidRPr="00EE2C20" w:rsidRDefault="00AA1ACE" w:rsidP="00AA1ACE">
            <w:pPr>
              <w:spacing w:after="0"/>
              <w:rPr>
                <w:rFonts w:ascii="Arial" w:hAnsi="Arial" w:cs="Arial"/>
                <w:color w:val="000000"/>
                <w:sz w:val="18"/>
                <w:szCs w:val="18"/>
                <w:lang w:eastAsia="en-AU"/>
              </w:rPr>
            </w:pPr>
            <w:bookmarkStart w:id="43" w:name="_Appendix_2_–"/>
            <w:bookmarkEnd w:id="43"/>
          </w:p>
        </w:tc>
        <w:tc>
          <w:tcPr>
            <w:tcW w:w="2200" w:type="dxa"/>
            <w:tcBorders>
              <w:top w:val="nil"/>
              <w:left w:val="nil"/>
              <w:bottom w:val="nil"/>
              <w:right w:val="nil"/>
            </w:tcBorders>
            <w:shd w:val="clear" w:color="auto" w:fill="auto"/>
            <w:noWrap/>
            <w:vAlign w:val="bottom"/>
            <w:hideMark/>
          </w:tcPr>
          <w:p w:rsidR="00AA1ACE" w:rsidRPr="00EE2C20" w:rsidRDefault="00AA1ACE" w:rsidP="00AA1ACE">
            <w:pPr>
              <w:spacing w:after="0"/>
              <w:rPr>
                <w:rFonts w:ascii="Arial" w:hAnsi="Arial" w:cs="Arial"/>
                <w:color w:val="000000"/>
                <w:sz w:val="18"/>
                <w:szCs w:val="18"/>
                <w:lang w:eastAsia="en-AU"/>
              </w:rPr>
            </w:pPr>
          </w:p>
        </w:tc>
        <w:tc>
          <w:tcPr>
            <w:tcW w:w="2200" w:type="dxa"/>
            <w:tcBorders>
              <w:top w:val="nil"/>
              <w:left w:val="nil"/>
              <w:bottom w:val="nil"/>
              <w:right w:val="nil"/>
            </w:tcBorders>
            <w:shd w:val="clear" w:color="auto" w:fill="auto"/>
            <w:noWrap/>
            <w:vAlign w:val="bottom"/>
            <w:hideMark/>
          </w:tcPr>
          <w:p w:rsidR="00AA1ACE" w:rsidRPr="00EE2C20" w:rsidRDefault="00AA1ACE" w:rsidP="00AA1ACE">
            <w:pPr>
              <w:spacing w:after="0"/>
              <w:rPr>
                <w:rFonts w:ascii="Arial" w:hAnsi="Arial" w:cs="Arial"/>
                <w:color w:val="000000"/>
                <w:sz w:val="18"/>
                <w:szCs w:val="18"/>
                <w:lang w:eastAsia="en-AU"/>
              </w:rPr>
            </w:pPr>
          </w:p>
        </w:tc>
        <w:tc>
          <w:tcPr>
            <w:tcW w:w="2486" w:type="dxa"/>
            <w:gridSpan w:val="3"/>
            <w:tcBorders>
              <w:top w:val="single" w:sz="4" w:space="0" w:color="auto"/>
              <w:left w:val="single" w:sz="4" w:space="0" w:color="auto"/>
              <w:bottom w:val="nil"/>
              <w:right w:val="single" w:sz="4" w:space="0" w:color="000000"/>
            </w:tcBorders>
            <w:shd w:val="clear" w:color="000000" w:fill="DDD9C4"/>
            <w:noWrap/>
            <w:vAlign w:val="bottom"/>
            <w:hideMark/>
          </w:tcPr>
          <w:p w:rsidR="00AA1ACE" w:rsidRPr="00EE2C20" w:rsidRDefault="00AA1ACE" w:rsidP="00AA1ACE">
            <w:pPr>
              <w:spacing w:after="0"/>
              <w:jc w:val="center"/>
              <w:rPr>
                <w:rFonts w:ascii="Arial" w:hAnsi="Arial" w:cs="Arial"/>
                <w:b/>
                <w:bCs/>
                <w:color w:val="000000"/>
                <w:sz w:val="18"/>
                <w:szCs w:val="18"/>
                <w:lang w:eastAsia="en-AU"/>
              </w:rPr>
            </w:pPr>
            <w:r w:rsidRPr="00EE2C20">
              <w:rPr>
                <w:rFonts w:ascii="Arial" w:hAnsi="Arial" w:cs="Arial"/>
                <w:b/>
                <w:bCs/>
                <w:color w:val="000000"/>
                <w:sz w:val="18"/>
                <w:szCs w:val="18"/>
                <w:lang w:eastAsia="en-AU"/>
              </w:rPr>
              <w:t>IN</w:t>
            </w:r>
          </w:p>
        </w:tc>
        <w:tc>
          <w:tcPr>
            <w:tcW w:w="2486" w:type="dxa"/>
            <w:gridSpan w:val="3"/>
            <w:tcBorders>
              <w:top w:val="single" w:sz="4" w:space="0" w:color="auto"/>
              <w:left w:val="nil"/>
              <w:bottom w:val="nil"/>
              <w:right w:val="single" w:sz="4" w:space="0" w:color="000000"/>
            </w:tcBorders>
            <w:shd w:val="clear" w:color="000000" w:fill="DDD9C4"/>
            <w:noWrap/>
            <w:vAlign w:val="bottom"/>
            <w:hideMark/>
          </w:tcPr>
          <w:p w:rsidR="00AA1ACE" w:rsidRPr="00EE2C20" w:rsidRDefault="00AA1ACE" w:rsidP="00AA1ACE">
            <w:pPr>
              <w:spacing w:after="0"/>
              <w:jc w:val="center"/>
              <w:rPr>
                <w:rFonts w:ascii="Arial" w:hAnsi="Arial" w:cs="Arial"/>
                <w:b/>
                <w:bCs/>
                <w:color w:val="000000"/>
                <w:sz w:val="18"/>
                <w:szCs w:val="18"/>
                <w:lang w:eastAsia="en-AU"/>
              </w:rPr>
            </w:pPr>
            <w:r w:rsidRPr="00EE2C20">
              <w:rPr>
                <w:rFonts w:ascii="Arial" w:hAnsi="Arial" w:cs="Arial"/>
                <w:b/>
                <w:bCs/>
                <w:color w:val="000000"/>
                <w:sz w:val="18"/>
                <w:szCs w:val="18"/>
                <w:lang w:eastAsia="en-AU"/>
              </w:rPr>
              <w:t>OUT</w:t>
            </w:r>
          </w:p>
        </w:tc>
      </w:tr>
      <w:tr w:rsidR="00AA1ACE" w:rsidRPr="00EE2C20" w:rsidTr="00B13355">
        <w:trPr>
          <w:trHeight w:val="600"/>
        </w:trPr>
        <w:tc>
          <w:tcPr>
            <w:tcW w:w="598" w:type="dxa"/>
            <w:tcBorders>
              <w:top w:val="single" w:sz="4" w:space="0" w:color="auto"/>
              <w:left w:val="single" w:sz="4" w:space="0" w:color="auto"/>
              <w:bottom w:val="nil"/>
              <w:right w:val="nil"/>
            </w:tcBorders>
            <w:shd w:val="clear" w:color="000000" w:fill="EEECE1"/>
            <w:noWrap/>
            <w:vAlign w:val="bottom"/>
            <w:hideMark/>
          </w:tcPr>
          <w:p w:rsidR="00AA1ACE" w:rsidRPr="00EE2C20" w:rsidRDefault="00AA1ACE" w:rsidP="00AA1ACE">
            <w:pPr>
              <w:spacing w:after="0"/>
              <w:rPr>
                <w:rFonts w:ascii="Arial" w:hAnsi="Arial" w:cs="Arial"/>
                <w:color w:val="000000"/>
                <w:sz w:val="18"/>
                <w:szCs w:val="18"/>
                <w:lang w:eastAsia="en-AU"/>
              </w:rPr>
            </w:pPr>
            <w:r w:rsidRPr="00EE2C20">
              <w:rPr>
                <w:rFonts w:ascii="Arial" w:hAnsi="Arial" w:cs="Arial"/>
                <w:color w:val="000000"/>
                <w:sz w:val="18"/>
                <w:szCs w:val="18"/>
                <w:lang w:eastAsia="en-AU"/>
              </w:rPr>
              <w:t>Link</w:t>
            </w:r>
          </w:p>
        </w:tc>
        <w:tc>
          <w:tcPr>
            <w:tcW w:w="2200" w:type="dxa"/>
            <w:tcBorders>
              <w:top w:val="single" w:sz="4" w:space="0" w:color="auto"/>
              <w:left w:val="nil"/>
              <w:bottom w:val="nil"/>
              <w:right w:val="nil"/>
            </w:tcBorders>
            <w:shd w:val="clear" w:color="000000" w:fill="EEECE1"/>
            <w:noWrap/>
            <w:vAlign w:val="bottom"/>
            <w:hideMark/>
          </w:tcPr>
          <w:p w:rsidR="00AA1ACE" w:rsidRPr="00EE2C20" w:rsidRDefault="00AA1ACE" w:rsidP="00AA1ACE">
            <w:pPr>
              <w:spacing w:after="0"/>
              <w:rPr>
                <w:rFonts w:ascii="Arial" w:hAnsi="Arial" w:cs="Arial"/>
                <w:color w:val="000000"/>
                <w:sz w:val="18"/>
                <w:szCs w:val="18"/>
                <w:lang w:eastAsia="en-AU"/>
              </w:rPr>
            </w:pPr>
            <w:r w:rsidRPr="00EE2C20">
              <w:rPr>
                <w:rFonts w:ascii="Arial" w:hAnsi="Arial" w:cs="Arial"/>
                <w:color w:val="000000"/>
                <w:sz w:val="18"/>
                <w:szCs w:val="18"/>
                <w:lang w:eastAsia="en-AU"/>
              </w:rPr>
              <w:t>Start</w:t>
            </w:r>
          </w:p>
        </w:tc>
        <w:tc>
          <w:tcPr>
            <w:tcW w:w="2200" w:type="dxa"/>
            <w:tcBorders>
              <w:top w:val="single" w:sz="4" w:space="0" w:color="auto"/>
              <w:left w:val="nil"/>
              <w:bottom w:val="nil"/>
              <w:right w:val="nil"/>
            </w:tcBorders>
            <w:shd w:val="clear" w:color="000000" w:fill="EEECE1"/>
            <w:noWrap/>
            <w:vAlign w:val="bottom"/>
            <w:hideMark/>
          </w:tcPr>
          <w:p w:rsidR="00AA1ACE" w:rsidRPr="00EE2C20" w:rsidRDefault="00AA1ACE" w:rsidP="00AA1ACE">
            <w:pPr>
              <w:spacing w:after="0"/>
              <w:rPr>
                <w:rFonts w:ascii="Arial" w:hAnsi="Arial" w:cs="Arial"/>
                <w:color w:val="000000"/>
                <w:sz w:val="18"/>
                <w:szCs w:val="18"/>
                <w:lang w:eastAsia="en-AU"/>
              </w:rPr>
            </w:pPr>
            <w:r w:rsidRPr="00EE2C20">
              <w:rPr>
                <w:rFonts w:ascii="Arial" w:hAnsi="Arial" w:cs="Arial"/>
                <w:color w:val="000000"/>
                <w:sz w:val="18"/>
                <w:szCs w:val="18"/>
                <w:lang w:eastAsia="en-AU"/>
              </w:rPr>
              <w:t>End</w:t>
            </w:r>
          </w:p>
        </w:tc>
        <w:tc>
          <w:tcPr>
            <w:tcW w:w="846" w:type="dxa"/>
            <w:tcBorders>
              <w:top w:val="single" w:sz="4" w:space="0" w:color="auto"/>
              <w:left w:val="single" w:sz="4" w:space="0" w:color="auto"/>
              <w:bottom w:val="nil"/>
              <w:right w:val="nil"/>
            </w:tcBorders>
            <w:shd w:val="clear" w:color="000000" w:fill="EEECE1"/>
            <w:vAlign w:val="bottom"/>
            <w:hideMark/>
          </w:tcPr>
          <w:p w:rsidR="00AA1ACE" w:rsidRPr="00EE2C20" w:rsidRDefault="00AA1ACE" w:rsidP="00AA1ACE">
            <w:pPr>
              <w:spacing w:after="0"/>
              <w:jc w:val="center"/>
              <w:rPr>
                <w:rFonts w:ascii="Arial" w:hAnsi="Arial" w:cs="Arial"/>
                <w:color w:val="000000"/>
                <w:sz w:val="18"/>
                <w:szCs w:val="18"/>
                <w:lang w:eastAsia="en-AU"/>
              </w:rPr>
            </w:pPr>
            <w:r w:rsidRPr="00EE2C20">
              <w:rPr>
                <w:rFonts w:ascii="Arial" w:hAnsi="Arial" w:cs="Arial"/>
                <w:color w:val="000000"/>
                <w:sz w:val="18"/>
                <w:szCs w:val="18"/>
                <w:lang w:eastAsia="en-AU"/>
              </w:rPr>
              <w:t>Distance (Km)</w:t>
            </w:r>
          </w:p>
        </w:tc>
        <w:tc>
          <w:tcPr>
            <w:tcW w:w="820" w:type="dxa"/>
            <w:tcBorders>
              <w:top w:val="single" w:sz="4" w:space="0" w:color="auto"/>
              <w:left w:val="nil"/>
              <w:bottom w:val="nil"/>
              <w:right w:val="nil"/>
            </w:tcBorders>
            <w:shd w:val="clear" w:color="000000" w:fill="EEECE1"/>
            <w:vAlign w:val="bottom"/>
            <w:hideMark/>
          </w:tcPr>
          <w:p w:rsidR="00AA1ACE" w:rsidRPr="00EE2C20" w:rsidRDefault="00AA1ACE" w:rsidP="00AA1ACE">
            <w:pPr>
              <w:spacing w:after="0"/>
              <w:jc w:val="center"/>
              <w:rPr>
                <w:rFonts w:ascii="Arial" w:hAnsi="Arial" w:cs="Arial"/>
                <w:color w:val="000000"/>
                <w:sz w:val="18"/>
                <w:szCs w:val="18"/>
                <w:lang w:eastAsia="en-AU"/>
              </w:rPr>
            </w:pPr>
            <w:r w:rsidRPr="00EE2C20">
              <w:rPr>
                <w:rFonts w:ascii="Arial" w:hAnsi="Arial" w:cs="Arial"/>
                <w:color w:val="000000"/>
                <w:sz w:val="18"/>
                <w:szCs w:val="18"/>
                <w:lang w:eastAsia="en-AU"/>
              </w:rPr>
              <w:t>Nom TT (Sec)</w:t>
            </w:r>
          </w:p>
        </w:tc>
        <w:tc>
          <w:tcPr>
            <w:tcW w:w="820" w:type="dxa"/>
            <w:tcBorders>
              <w:top w:val="single" w:sz="4" w:space="0" w:color="auto"/>
              <w:left w:val="nil"/>
              <w:bottom w:val="nil"/>
              <w:right w:val="single" w:sz="4" w:space="0" w:color="auto"/>
            </w:tcBorders>
            <w:shd w:val="clear" w:color="000000" w:fill="EEECE1"/>
            <w:vAlign w:val="bottom"/>
            <w:hideMark/>
          </w:tcPr>
          <w:p w:rsidR="00AA1ACE" w:rsidRPr="00EE2C20" w:rsidRDefault="00AA1ACE" w:rsidP="00AA1ACE">
            <w:pPr>
              <w:spacing w:after="0"/>
              <w:jc w:val="center"/>
              <w:rPr>
                <w:rFonts w:ascii="Arial" w:hAnsi="Arial" w:cs="Arial"/>
                <w:color w:val="000000"/>
                <w:sz w:val="18"/>
                <w:szCs w:val="18"/>
                <w:lang w:eastAsia="en-AU"/>
              </w:rPr>
            </w:pPr>
            <w:r w:rsidRPr="00EE2C20">
              <w:rPr>
                <w:rFonts w:ascii="Arial" w:hAnsi="Arial" w:cs="Arial"/>
                <w:color w:val="000000"/>
                <w:sz w:val="18"/>
                <w:szCs w:val="18"/>
                <w:lang w:eastAsia="en-AU"/>
              </w:rPr>
              <w:t>Nom Speed (Km/h)</w:t>
            </w:r>
          </w:p>
        </w:tc>
        <w:tc>
          <w:tcPr>
            <w:tcW w:w="846" w:type="dxa"/>
            <w:tcBorders>
              <w:top w:val="single" w:sz="4" w:space="0" w:color="auto"/>
              <w:left w:val="nil"/>
              <w:bottom w:val="nil"/>
              <w:right w:val="nil"/>
            </w:tcBorders>
            <w:shd w:val="clear" w:color="000000" w:fill="EEECE1"/>
            <w:vAlign w:val="bottom"/>
            <w:hideMark/>
          </w:tcPr>
          <w:p w:rsidR="00AA1ACE" w:rsidRPr="00EE2C20" w:rsidRDefault="00AA1ACE" w:rsidP="00AA1ACE">
            <w:pPr>
              <w:spacing w:after="0"/>
              <w:jc w:val="center"/>
              <w:rPr>
                <w:rFonts w:ascii="Arial" w:hAnsi="Arial" w:cs="Arial"/>
                <w:color w:val="000000"/>
                <w:sz w:val="18"/>
                <w:szCs w:val="18"/>
                <w:lang w:eastAsia="en-AU"/>
              </w:rPr>
            </w:pPr>
            <w:r w:rsidRPr="00EE2C20">
              <w:rPr>
                <w:rFonts w:ascii="Arial" w:hAnsi="Arial" w:cs="Arial"/>
                <w:color w:val="000000"/>
                <w:sz w:val="18"/>
                <w:szCs w:val="18"/>
                <w:lang w:eastAsia="en-AU"/>
              </w:rPr>
              <w:t>Distance (Km)</w:t>
            </w:r>
          </w:p>
        </w:tc>
        <w:tc>
          <w:tcPr>
            <w:tcW w:w="820" w:type="dxa"/>
            <w:tcBorders>
              <w:top w:val="single" w:sz="4" w:space="0" w:color="auto"/>
              <w:left w:val="nil"/>
              <w:bottom w:val="nil"/>
              <w:right w:val="nil"/>
            </w:tcBorders>
            <w:shd w:val="clear" w:color="000000" w:fill="EEECE1"/>
            <w:vAlign w:val="bottom"/>
            <w:hideMark/>
          </w:tcPr>
          <w:p w:rsidR="00AA1ACE" w:rsidRPr="00EE2C20" w:rsidRDefault="00AA1ACE" w:rsidP="00AA1ACE">
            <w:pPr>
              <w:spacing w:after="0"/>
              <w:jc w:val="center"/>
              <w:rPr>
                <w:rFonts w:ascii="Arial" w:hAnsi="Arial" w:cs="Arial"/>
                <w:color w:val="000000"/>
                <w:sz w:val="18"/>
                <w:szCs w:val="18"/>
                <w:lang w:eastAsia="en-AU"/>
              </w:rPr>
            </w:pPr>
            <w:r w:rsidRPr="00EE2C20">
              <w:rPr>
                <w:rFonts w:ascii="Arial" w:hAnsi="Arial" w:cs="Arial"/>
                <w:color w:val="000000"/>
                <w:sz w:val="18"/>
                <w:szCs w:val="18"/>
                <w:lang w:eastAsia="en-AU"/>
              </w:rPr>
              <w:t>Nom TT (Sec)</w:t>
            </w:r>
          </w:p>
        </w:tc>
        <w:tc>
          <w:tcPr>
            <w:tcW w:w="820" w:type="dxa"/>
            <w:tcBorders>
              <w:top w:val="single" w:sz="4" w:space="0" w:color="auto"/>
              <w:left w:val="nil"/>
              <w:bottom w:val="nil"/>
              <w:right w:val="single" w:sz="4" w:space="0" w:color="auto"/>
            </w:tcBorders>
            <w:shd w:val="clear" w:color="000000" w:fill="EEECE1"/>
            <w:vAlign w:val="bottom"/>
            <w:hideMark/>
          </w:tcPr>
          <w:p w:rsidR="00AA1ACE" w:rsidRPr="00EE2C20" w:rsidRDefault="00AA1ACE" w:rsidP="00AA1ACE">
            <w:pPr>
              <w:spacing w:after="0"/>
              <w:jc w:val="center"/>
              <w:rPr>
                <w:rFonts w:ascii="Arial" w:hAnsi="Arial" w:cs="Arial"/>
                <w:color w:val="000000"/>
                <w:sz w:val="18"/>
                <w:szCs w:val="18"/>
                <w:lang w:eastAsia="en-AU"/>
              </w:rPr>
            </w:pPr>
            <w:r w:rsidRPr="00EE2C20">
              <w:rPr>
                <w:rFonts w:ascii="Arial" w:hAnsi="Arial" w:cs="Arial"/>
                <w:color w:val="000000"/>
                <w:sz w:val="18"/>
                <w:szCs w:val="18"/>
                <w:lang w:eastAsia="en-AU"/>
              </w:rPr>
              <w:t>Nom Speed (Km/h)</w:t>
            </w:r>
          </w:p>
        </w:tc>
      </w:tr>
      <w:tr w:rsidR="00AA1ACE" w:rsidRPr="00EE2C20" w:rsidTr="00B13355">
        <w:trPr>
          <w:trHeight w:val="255"/>
        </w:trPr>
        <w:tc>
          <w:tcPr>
            <w:tcW w:w="598" w:type="dxa"/>
            <w:tcBorders>
              <w:top w:val="single" w:sz="8" w:space="0" w:color="auto"/>
              <w:left w:val="single" w:sz="8" w:space="0" w:color="auto"/>
              <w:bottom w:val="single" w:sz="8" w:space="0" w:color="auto"/>
              <w:right w:val="nil"/>
            </w:tcBorders>
            <w:shd w:val="clear" w:color="000000" w:fill="EBF1DE"/>
            <w:noWrap/>
            <w:vAlign w:val="bottom"/>
            <w:hideMark/>
          </w:tcPr>
          <w:p w:rsidR="00AA1ACE" w:rsidRPr="00EE2C20" w:rsidRDefault="00AA1ACE" w:rsidP="00AA1ACE">
            <w:pPr>
              <w:spacing w:after="0"/>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rPr>
                <w:rFonts w:ascii="Arial" w:hAnsi="Arial" w:cs="Arial"/>
                <w:b/>
                <w:bCs/>
                <w:color w:val="000000"/>
                <w:sz w:val="18"/>
                <w:szCs w:val="18"/>
                <w:lang w:eastAsia="en-AU"/>
              </w:rPr>
            </w:pPr>
            <w:r w:rsidRPr="00EE2C20">
              <w:rPr>
                <w:rFonts w:ascii="Arial" w:hAnsi="Arial" w:cs="Arial"/>
                <w:b/>
                <w:bCs/>
                <w:color w:val="000000"/>
                <w:sz w:val="18"/>
                <w:szCs w:val="18"/>
                <w:lang w:eastAsia="en-AU"/>
              </w:rPr>
              <w:t>Southern Outlet</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486" w:type="dxa"/>
            <w:gridSpan w:val="3"/>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jc w:val="center"/>
              <w:rPr>
                <w:rFonts w:ascii="Arial" w:hAnsi="Arial" w:cs="Arial"/>
                <w:b/>
                <w:bCs/>
                <w:color w:val="000000"/>
                <w:sz w:val="18"/>
                <w:szCs w:val="18"/>
                <w:lang w:eastAsia="en-AU"/>
              </w:rPr>
            </w:pPr>
            <w:r w:rsidRPr="00EE2C20">
              <w:rPr>
                <w:rFonts w:ascii="Arial" w:hAnsi="Arial" w:cs="Arial"/>
                <w:b/>
                <w:bCs/>
                <w:color w:val="000000"/>
                <w:sz w:val="18"/>
                <w:szCs w:val="18"/>
                <w:lang w:eastAsia="en-AU"/>
              </w:rPr>
              <w:t> </w:t>
            </w:r>
          </w:p>
        </w:tc>
        <w:tc>
          <w:tcPr>
            <w:tcW w:w="2486" w:type="dxa"/>
            <w:gridSpan w:val="3"/>
            <w:tcBorders>
              <w:top w:val="single" w:sz="8" w:space="0" w:color="auto"/>
              <w:left w:val="nil"/>
              <w:bottom w:val="single" w:sz="8" w:space="0" w:color="auto"/>
              <w:right w:val="single" w:sz="8" w:space="0" w:color="000000"/>
            </w:tcBorders>
            <w:shd w:val="clear" w:color="000000" w:fill="EBF1DE"/>
            <w:noWrap/>
            <w:vAlign w:val="bottom"/>
            <w:hideMark/>
          </w:tcPr>
          <w:p w:rsidR="00AA1ACE" w:rsidRPr="00EE2C20" w:rsidRDefault="00AA1ACE" w:rsidP="00AA1ACE">
            <w:pPr>
              <w:spacing w:after="0"/>
              <w:jc w:val="center"/>
              <w:rPr>
                <w:rFonts w:ascii="Arial" w:hAnsi="Arial" w:cs="Arial"/>
                <w:b/>
                <w:bCs/>
                <w:color w:val="000000"/>
                <w:sz w:val="18"/>
                <w:szCs w:val="18"/>
                <w:lang w:eastAsia="en-AU"/>
              </w:rPr>
            </w:pPr>
            <w:r w:rsidRPr="00EE2C20">
              <w:rPr>
                <w:rFonts w:ascii="Arial" w:hAnsi="Arial" w:cs="Arial"/>
                <w:b/>
                <w:bCs/>
                <w:color w:val="000000"/>
                <w:sz w:val="18"/>
                <w:szCs w:val="18"/>
                <w:lang w:eastAsia="en-AU"/>
              </w:rPr>
              <w:t> </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w:t>
            </w:r>
          </w:p>
        </w:tc>
        <w:tc>
          <w:tcPr>
            <w:tcW w:w="2200" w:type="dxa"/>
            <w:tcBorders>
              <w:top w:val="nil"/>
              <w:left w:val="nil"/>
              <w:bottom w:val="nil"/>
              <w:right w:val="nil"/>
            </w:tcBorders>
            <w:shd w:val="clear" w:color="000000" w:fill="F2F2F2"/>
            <w:noWrap/>
            <w:vAlign w:val="bottom"/>
            <w:hideMark/>
          </w:tcPr>
          <w:p w:rsidR="00AA1ACE" w:rsidRPr="00EE2C20" w:rsidRDefault="00257788"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Nierinna</w:t>
            </w:r>
            <w:r w:rsidR="00AA1ACE" w:rsidRPr="00EE2C20">
              <w:rPr>
                <w:rFonts w:ascii="Arial" w:hAnsi="Arial" w:cs="Arial"/>
                <w:color w:val="000000"/>
                <w:sz w:val="18"/>
                <w:szCs w:val="18"/>
                <w:lang w:eastAsia="en-AU"/>
              </w:rPr>
              <w:t xml:space="preserve"> Rd, Margate</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Huntingfield</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4.81</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194.94</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88.76</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4.97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202.24</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88.48</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2</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Huntingfield</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Summerleas Rd</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1.94</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87.49</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1.92</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86.53</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3</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Summerleas Rd</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Huon Hwy</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0.76</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34.41</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0.77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34.49</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4</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Huon Hwy</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Gronigen Road Overpass</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0.51</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22.79</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0.51</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22.89</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5</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Gronigen Road Overpass</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Mt Nelson Turnoff</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6.52</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243.53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96.34</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6.37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234.80</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97.68</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6</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Mt Nelson Turnoff</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Davey St</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2.47</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119.30</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74.60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2.59</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117.66</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79.24</w:t>
            </w:r>
          </w:p>
        </w:tc>
      </w:tr>
      <w:tr w:rsidR="00AA1ACE" w:rsidRPr="00EE2C20" w:rsidTr="00B13355">
        <w:trPr>
          <w:trHeight w:val="255"/>
        </w:trPr>
        <w:tc>
          <w:tcPr>
            <w:tcW w:w="598" w:type="dxa"/>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Total</w:t>
            </w:r>
          </w:p>
        </w:tc>
        <w:tc>
          <w:tcPr>
            <w:tcW w:w="220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17.01</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702.46</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87.18</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17.13</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698.60</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88.27</w:t>
            </w:r>
          </w:p>
        </w:tc>
      </w:tr>
      <w:tr w:rsidR="00AA1ACE" w:rsidRPr="00EE2C20" w:rsidTr="00B13355">
        <w:trPr>
          <w:trHeight w:val="255"/>
        </w:trPr>
        <w:tc>
          <w:tcPr>
            <w:tcW w:w="2798" w:type="dxa"/>
            <w:gridSpan w:val="2"/>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10Kms</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408.31</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88.17</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399.23</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90.17</w:t>
            </w:r>
          </w:p>
        </w:tc>
      </w:tr>
      <w:tr w:rsidR="00AA1ACE" w:rsidRPr="00EE2C20" w:rsidTr="00B13355">
        <w:trPr>
          <w:trHeight w:val="255"/>
        </w:trPr>
        <w:tc>
          <w:tcPr>
            <w:tcW w:w="598" w:type="dxa"/>
            <w:tcBorders>
              <w:top w:val="single" w:sz="8" w:space="0" w:color="auto"/>
              <w:left w:val="single" w:sz="8" w:space="0" w:color="auto"/>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Tasman Highway</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486" w:type="dxa"/>
            <w:gridSpan w:val="3"/>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jc w:val="center"/>
              <w:rPr>
                <w:rFonts w:ascii="Arial" w:hAnsi="Arial" w:cs="Arial"/>
                <w:b/>
                <w:bCs/>
                <w:color w:val="000000"/>
                <w:sz w:val="18"/>
                <w:szCs w:val="18"/>
                <w:lang w:eastAsia="en-AU"/>
              </w:rPr>
            </w:pPr>
          </w:p>
        </w:tc>
        <w:tc>
          <w:tcPr>
            <w:tcW w:w="2486" w:type="dxa"/>
            <w:gridSpan w:val="3"/>
            <w:tcBorders>
              <w:top w:val="single" w:sz="8" w:space="0" w:color="auto"/>
              <w:left w:val="nil"/>
              <w:bottom w:val="single" w:sz="8" w:space="0" w:color="auto"/>
              <w:right w:val="single" w:sz="8" w:space="0" w:color="000000"/>
            </w:tcBorders>
            <w:shd w:val="clear" w:color="000000" w:fill="EBF1DE"/>
            <w:noWrap/>
            <w:vAlign w:val="bottom"/>
            <w:hideMark/>
          </w:tcPr>
          <w:p w:rsidR="00AA1ACE" w:rsidRPr="00EE2C20" w:rsidRDefault="00AA1ACE" w:rsidP="00AA1ACE">
            <w:pPr>
              <w:spacing w:after="0" w:line="360" w:lineRule="auto"/>
              <w:jc w:val="center"/>
              <w:rPr>
                <w:rFonts w:ascii="Arial" w:hAnsi="Arial" w:cs="Arial"/>
                <w:b/>
                <w:bCs/>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Sorell Lights</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Forcett St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0.57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38.87</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52.58</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0.57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38.87</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52.58</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2</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Forcett St</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Inghams Turn Off</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0.82</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49.14</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0.82</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49.14</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3</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Inghams Turn Off</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Midway Point Roundabout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2.48</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128.53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69.59</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2.48</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128.53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69.59</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4</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Midway Point Roundabout</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Airport Roundabout</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4.99</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227.26</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78.98</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4.94</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225.23</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78.98</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5</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Airport Roundabout</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Acton Turn Off</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2.71</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89.92</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108.66</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2.71</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94.18</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103.73</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6</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Acton turnoff</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Cambridge Turn Off</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3.23</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105.84</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3.26</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106.71</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7</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Cambridge Turn Off</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South Arm Hwy Turn Off</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3.12</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102.25</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3.12</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102.01</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8</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South Arm Hwy Turn Off</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Eastern end Bridge</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3.69</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143.55</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92.48</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3.72</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135.12</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99.01</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9</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Eastern end Bridge</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Western end Bridge</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70.68</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1.39</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71.35</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10</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Western end Bridge</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Davey St Lights</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1.54</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86.32</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64.28</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1.55</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79.64</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70.00</w:t>
            </w:r>
          </w:p>
        </w:tc>
      </w:tr>
      <w:tr w:rsidR="00AA1ACE" w:rsidRPr="00EE2C20" w:rsidTr="00B13355">
        <w:trPr>
          <w:trHeight w:val="255"/>
        </w:trPr>
        <w:tc>
          <w:tcPr>
            <w:tcW w:w="598" w:type="dxa"/>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Total</w:t>
            </w:r>
          </w:p>
        </w:tc>
        <w:tc>
          <w:tcPr>
            <w:tcW w:w="220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24.53</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1042.37</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84.73</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24.56</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1030.78</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85.76</w:t>
            </w:r>
          </w:p>
        </w:tc>
      </w:tr>
      <w:tr w:rsidR="00AA1ACE" w:rsidRPr="00EE2C20" w:rsidTr="00B13355">
        <w:trPr>
          <w:trHeight w:val="255"/>
        </w:trPr>
        <w:tc>
          <w:tcPr>
            <w:tcW w:w="2798" w:type="dxa"/>
            <w:gridSpan w:val="2"/>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10Kms</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411.71</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87.44</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395.67</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90.98</w:t>
            </w:r>
          </w:p>
        </w:tc>
      </w:tr>
      <w:tr w:rsidR="00AA1ACE" w:rsidRPr="00EE2C20" w:rsidTr="00B13355">
        <w:trPr>
          <w:trHeight w:val="255"/>
        </w:trPr>
        <w:tc>
          <w:tcPr>
            <w:tcW w:w="598" w:type="dxa"/>
            <w:tcBorders>
              <w:top w:val="single" w:sz="8" w:space="0" w:color="auto"/>
              <w:left w:val="single" w:sz="8" w:space="0" w:color="auto"/>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Brooker Highway</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486" w:type="dxa"/>
            <w:gridSpan w:val="3"/>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jc w:val="center"/>
              <w:rPr>
                <w:rFonts w:ascii="Arial" w:hAnsi="Arial" w:cs="Arial"/>
                <w:b/>
                <w:bCs/>
                <w:color w:val="000000"/>
                <w:sz w:val="18"/>
                <w:szCs w:val="18"/>
                <w:lang w:eastAsia="en-AU"/>
              </w:rPr>
            </w:pPr>
          </w:p>
        </w:tc>
        <w:tc>
          <w:tcPr>
            <w:tcW w:w="2486" w:type="dxa"/>
            <w:gridSpan w:val="3"/>
            <w:tcBorders>
              <w:top w:val="single" w:sz="8" w:space="0" w:color="auto"/>
              <w:left w:val="nil"/>
              <w:bottom w:val="single" w:sz="8" w:space="0" w:color="auto"/>
              <w:right w:val="single" w:sz="8" w:space="0" w:color="000000"/>
            </w:tcBorders>
            <w:shd w:val="clear" w:color="000000" w:fill="EBF1DE"/>
            <w:noWrap/>
            <w:vAlign w:val="bottom"/>
            <w:hideMark/>
          </w:tcPr>
          <w:p w:rsidR="00AA1ACE" w:rsidRPr="00EE2C20" w:rsidRDefault="00AA1ACE" w:rsidP="00AA1ACE">
            <w:pPr>
              <w:spacing w:after="0" w:line="360" w:lineRule="auto"/>
              <w:jc w:val="center"/>
              <w:rPr>
                <w:rFonts w:ascii="Arial" w:hAnsi="Arial" w:cs="Arial"/>
                <w:b/>
                <w:bCs/>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Tea Tree Road </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Bypass Terminus</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3.61</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137.19</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94.69</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3.58</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139.93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92.16</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2</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Bypass Terminus</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Brighton South Turnoff</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3.48</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113.94</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3.46</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113.37</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110.00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3</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Brighton South Turnoff</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East Derwent Roundabout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2.33</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82.02</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sz w:val="18"/>
                <w:szCs w:val="18"/>
                <w:lang w:eastAsia="en-AU"/>
              </w:rPr>
            </w:pPr>
            <w:r w:rsidRPr="00EE2C20">
              <w:rPr>
                <w:rFonts w:ascii="Arial" w:hAnsi="Arial" w:cs="Arial"/>
                <w:sz w:val="18"/>
                <w:szCs w:val="18"/>
                <w:lang w:eastAsia="en-AU"/>
              </w:rPr>
              <w:t>102.43</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2.34</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77.45</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sz w:val="18"/>
                <w:szCs w:val="18"/>
                <w:lang w:eastAsia="en-AU"/>
              </w:rPr>
            </w:pPr>
            <w:r w:rsidRPr="00EE2C20">
              <w:rPr>
                <w:rFonts w:ascii="Arial" w:hAnsi="Arial" w:cs="Arial"/>
                <w:sz w:val="18"/>
                <w:szCs w:val="18"/>
                <w:lang w:eastAsia="en-AU"/>
              </w:rPr>
              <w:t>108.78</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4</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East Derwent Roundabout</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Roundabout Bridgewater</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1.01</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52.71</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68.80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50.23</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71.43</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5</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Bridgewater Bridge</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Bridgewater Bridge</w:t>
            </w:r>
          </w:p>
        </w:tc>
        <w:tc>
          <w:tcPr>
            <w:tcW w:w="846"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1.31</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78.56</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1.36</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81.57</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6</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Western End Bridge</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sz w:val="18"/>
                <w:szCs w:val="18"/>
                <w:lang w:eastAsia="en-AU"/>
              </w:rPr>
            </w:pPr>
            <w:r w:rsidRPr="00EE2C20">
              <w:rPr>
                <w:rFonts w:ascii="Arial" w:hAnsi="Arial" w:cs="Arial"/>
                <w:sz w:val="18"/>
                <w:szCs w:val="18"/>
                <w:lang w:eastAsia="en-AU"/>
              </w:rPr>
              <w:t>Brooker Highway</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1.20</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47.55</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90.94</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1.20</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51.83</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83.67</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7</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sz w:val="18"/>
                <w:szCs w:val="18"/>
                <w:lang w:eastAsia="en-AU"/>
              </w:rPr>
            </w:pPr>
            <w:r w:rsidRPr="00EE2C20">
              <w:rPr>
                <w:rFonts w:ascii="Arial" w:hAnsi="Arial" w:cs="Arial"/>
                <w:sz w:val="18"/>
                <w:szCs w:val="18"/>
                <w:lang w:eastAsia="en-AU"/>
              </w:rPr>
              <w:t>Brooker Highway</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Abbotsfield Road</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3.62</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130.43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3.70</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133.37</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8</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Abbotsfield Rd</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Claremont Turnoff</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1.32</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47.37</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1.23</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44.38</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lastRenderedPageBreak/>
              <w:t>9</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Claremont Turnoff</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Berriedale Rd</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1.78</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65.83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97.46</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1.78</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66.67</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96.16</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10</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Berriedale Rd</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Rosetta Turnoff</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0.81</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36.42</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0.83</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37.54</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11</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Rosetta Turnoff</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Goodwood Rd</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2.30</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103.38</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2.28</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102.64</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12</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Goodwood Rd</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Derwent Park Rd to </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1.88</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84.81</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1.88</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84.76</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13</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Derwent Park Rd</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Risdon Rd</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1.49</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66.83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1.49</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67.09</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14</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Risdon Rd</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Domain Rd Overpass</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0.92</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41.26</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0.90</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40.72</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15</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Domain Rd Overpass</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Burnett St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1.87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84.12</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1.86</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84.62</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79.13</w:t>
            </w: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16</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Burnett St</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City Roundabout</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0.98</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58.76</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1.01</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54.97</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66.44</w:t>
            </w: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17</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Liverpool St</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Macquarie St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0.35</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20.93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0.32</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19.33</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60.00</w:t>
            </w:r>
          </w:p>
        </w:tc>
      </w:tr>
      <w:tr w:rsidR="00AA1ACE" w:rsidRPr="00EE2C20" w:rsidTr="00B13355">
        <w:trPr>
          <w:trHeight w:val="255"/>
        </w:trPr>
        <w:tc>
          <w:tcPr>
            <w:tcW w:w="598" w:type="dxa"/>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Total</w:t>
            </w:r>
          </w:p>
        </w:tc>
        <w:tc>
          <w:tcPr>
            <w:tcW w:w="220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30.25</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1252.10</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86.98</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30.26</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1250.47</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87.11</w:t>
            </w:r>
          </w:p>
        </w:tc>
      </w:tr>
      <w:tr w:rsidR="00AA1ACE" w:rsidRPr="00EE2C20" w:rsidTr="00B13355">
        <w:trPr>
          <w:trHeight w:val="255"/>
        </w:trPr>
        <w:tc>
          <w:tcPr>
            <w:tcW w:w="2798" w:type="dxa"/>
            <w:gridSpan w:val="2"/>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10Kms</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469.92</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76.61</w:t>
            </w:r>
          </w:p>
        </w:tc>
        <w:tc>
          <w:tcPr>
            <w:tcW w:w="846" w:type="dxa"/>
            <w:tcBorders>
              <w:top w:val="nil"/>
              <w:left w:val="nil"/>
              <w:bottom w:val="single" w:sz="4" w:space="0" w:color="auto"/>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10.00</w:t>
            </w:r>
          </w:p>
        </w:tc>
        <w:tc>
          <w:tcPr>
            <w:tcW w:w="820" w:type="dxa"/>
            <w:tcBorders>
              <w:top w:val="nil"/>
              <w:left w:val="nil"/>
              <w:bottom w:val="single" w:sz="4" w:space="0" w:color="auto"/>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465.07</w:t>
            </w:r>
          </w:p>
        </w:tc>
        <w:tc>
          <w:tcPr>
            <w:tcW w:w="820" w:type="dxa"/>
            <w:tcBorders>
              <w:top w:val="nil"/>
              <w:left w:val="nil"/>
              <w:bottom w:val="single" w:sz="4" w:space="0" w:color="auto"/>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77.41</w:t>
            </w:r>
          </w:p>
        </w:tc>
      </w:tr>
      <w:tr w:rsidR="00AA1ACE" w:rsidRPr="00EE2C20" w:rsidTr="00B13355">
        <w:trPr>
          <w:trHeight w:val="255"/>
        </w:trPr>
        <w:tc>
          <w:tcPr>
            <w:tcW w:w="598" w:type="dxa"/>
            <w:tcBorders>
              <w:top w:val="single" w:sz="8" w:space="0" w:color="auto"/>
              <w:left w:val="single" w:sz="8" w:space="0" w:color="auto"/>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Davey Street</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p>
        </w:tc>
        <w:tc>
          <w:tcPr>
            <w:tcW w:w="82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p>
        </w:tc>
        <w:tc>
          <w:tcPr>
            <w:tcW w:w="820" w:type="dxa"/>
            <w:tcBorders>
              <w:top w:val="single" w:sz="8" w:space="0" w:color="auto"/>
              <w:left w:val="nil"/>
              <w:bottom w:val="single" w:sz="8" w:space="0" w:color="auto"/>
              <w:right w:val="single" w:sz="8" w:space="0" w:color="auto"/>
            </w:tcBorders>
            <w:shd w:val="clear" w:color="000000" w:fill="EBF1DE"/>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Tasman Hwy</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Murray St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0.77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55.30</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2</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Murray St</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 Harrington St</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0.26</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18.86</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3</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Harrington St</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Southern Outlet</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1.07</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76.97</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Total</w:t>
            </w:r>
          </w:p>
        </w:tc>
        <w:tc>
          <w:tcPr>
            <w:tcW w:w="220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2.10</w:t>
            </w:r>
          </w:p>
        </w:tc>
        <w:tc>
          <w:tcPr>
            <w:tcW w:w="820" w:type="dxa"/>
            <w:tcBorders>
              <w:top w:val="nil"/>
              <w:left w:val="nil"/>
              <w:bottom w:val="nil"/>
              <w:right w:val="nil"/>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151.13</w:t>
            </w:r>
          </w:p>
        </w:tc>
        <w:tc>
          <w:tcPr>
            <w:tcW w:w="820" w:type="dxa"/>
            <w:tcBorders>
              <w:top w:val="nil"/>
              <w:left w:val="nil"/>
              <w:bottom w:val="nil"/>
              <w:right w:val="single" w:sz="4" w:space="0" w:color="auto"/>
            </w:tcBorders>
            <w:shd w:val="clear" w:color="000000" w:fill="DCE6F1"/>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single" w:sz="8" w:space="0" w:color="auto"/>
              <w:left w:val="single" w:sz="8" w:space="0" w:color="auto"/>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Macquarie Street</w:t>
            </w:r>
          </w:p>
        </w:tc>
        <w:tc>
          <w:tcPr>
            <w:tcW w:w="220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p>
        </w:tc>
        <w:tc>
          <w:tcPr>
            <w:tcW w:w="820" w:type="dxa"/>
            <w:tcBorders>
              <w:top w:val="single" w:sz="8" w:space="0" w:color="auto"/>
              <w:left w:val="nil"/>
              <w:bottom w:val="single" w:sz="8" w:space="0" w:color="auto"/>
              <w:right w:val="nil"/>
            </w:tcBorders>
            <w:shd w:val="clear" w:color="000000" w:fill="EBF1DE"/>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p>
        </w:tc>
        <w:tc>
          <w:tcPr>
            <w:tcW w:w="820" w:type="dxa"/>
            <w:tcBorders>
              <w:top w:val="single" w:sz="8" w:space="0" w:color="auto"/>
              <w:left w:val="nil"/>
              <w:bottom w:val="single" w:sz="8" w:space="0" w:color="auto"/>
              <w:right w:val="single" w:sz="8" w:space="0" w:color="auto"/>
            </w:tcBorders>
            <w:shd w:val="clear" w:color="000000" w:fill="EBF1DE"/>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w:t>
            </w:r>
          </w:p>
        </w:tc>
        <w:tc>
          <w:tcPr>
            <w:tcW w:w="2200" w:type="dxa"/>
            <w:tcBorders>
              <w:top w:val="nil"/>
              <w:left w:val="nil"/>
              <w:bottom w:val="nil"/>
              <w:right w:val="nil"/>
            </w:tcBorders>
            <w:shd w:val="clear" w:color="000000" w:fill="F2F2F2"/>
            <w:noWrap/>
            <w:vAlign w:val="bottom"/>
            <w:hideMark/>
          </w:tcPr>
          <w:p w:rsidR="00AA1ACE" w:rsidRPr="00EE2C20" w:rsidRDefault="004F5541" w:rsidP="004F5541">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Southern Outlet – </w:t>
            </w:r>
            <w:r w:rsidR="00AA1ACE" w:rsidRPr="00EE2C20">
              <w:rPr>
                <w:rFonts w:ascii="Arial" w:hAnsi="Arial" w:cs="Arial"/>
                <w:color w:val="000000"/>
                <w:sz w:val="18"/>
                <w:szCs w:val="18"/>
                <w:lang w:eastAsia="en-AU"/>
              </w:rPr>
              <w:t>Davey St Lights</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4F5541" w:rsidP="004F5541">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xml:space="preserve">Southern Outlet – </w:t>
            </w:r>
            <w:r w:rsidR="00AA1ACE" w:rsidRPr="00EE2C20">
              <w:rPr>
                <w:rFonts w:ascii="Arial" w:hAnsi="Arial" w:cs="Arial"/>
                <w:color w:val="000000"/>
                <w:sz w:val="18"/>
                <w:szCs w:val="18"/>
                <w:lang w:eastAsia="en-AU"/>
              </w:rPr>
              <w:t>Macquarie St Lights</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0.11</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7.85</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FFFFF"/>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2</w:t>
            </w:r>
          </w:p>
        </w:tc>
        <w:tc>
          <w:tcPr>
            <w:tcW w:w="220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Southern Outlet</w:t>
            </w:r>
          </w:p>
        </w:tc>
        <w:tc>
          <w:tcPr>
            <w:tcW w:w="220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Murray St</w:t>
            </w:r>
          </w:p>
        </w:tc>
        <w:tc>
          <w:tcPr>
            <w:tcW w:w="846"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1.27</w:t>
            </w:r>
          </w:p>
        </w:tc>
        <w:tc>
          <w:tcPr>
            <w:tcW w:w="820" w:type="dxa"/>
            <w:tcBorders>
              <w:top w:val="nil"/>
              <w:left w:val="nil"/>
              <w:bottom w:val="nil"/>
              <w:right w:val="nil"/>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91.73</w:t>
            </w:r>
          </w:p>
        </w:tc>
        <w:tc>
          <w:tcPr>
            <w:tcW w:w="820" w:type="dxa"/>
            <w:tcBorders>
              <w:top w:val="nil"/>
              <w:left w:val="nil"/>
              <w:bottom w:val="nil"/>
              <w:right w:val="single" w:sz="4" w:space="0" w:color="auto"/>
            </w:tcBorders>
            <w:shd w:val="clear" w:color="000000" w:fill="FFFFFF"/>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nil"/>
              <w:right w:val="nil"/>
            </w:tcBorders>
            <w:shd w:val="clear" w:color="000000" w:fill="F2F2F2"/>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3</w:t>
            </w:r>
          </w:p>
        </w:tc>
        <w:tc>
          <w:tcPr>
            <w:tcW w:w="220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Murray St</w:t>
            </w:r>
          </w:p>
        </w:tc>
        <w:tc>
          <w:tcPr>
            <w:tcW w:w="220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Brooker Avenue</w:t>
            </w:r>
          </w:p>
        </w:tc>
        <w:tc>
          <w:tcPr>
            <w:tcW w:w="846"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0.73</w:t>
            </w:r>
          </w:p>
        </w:tc>
        <w:tc>
          <w:tcPr>
            <w:tcW w:w="820" w:type="dxa"/>
            <w:tcBorders>
              <w:top w:val="nil"/>
              <w:left w:val="nil"/>
              <w:bottom w:val="nil"/>
              <w:right w:val="nil"/>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52.34</w:t>
            </w:r>
          </w:p>
        </w:tc>
        <w:tc>
          <w:tcPr>
            <w:tcW w:w="820" w:type="dxa"/>
            <w:tcBorders>
              <w:top w:val="nil"/>
              <w:left w:val="nil"/>
              <w:bottom w:val="nil"/>
              <w:right w:val="single" w:sz="4" w:space="0" w:color="auto"/>
            </w:tcBorders>
            <w:shd w:val="clear" w:color="000000" w:fill="F2F2F2"/>
            <w:noWrap/>
            <w:vAlign w:val="bottom"/>
            <w:hideMark/>
          </w:tcPr>
          <w:p w:rsidR="00AA1ACE" w:rsidRPr="00EE2C20" w:rsidRDefault="00AA1ACE" w:rsidP="00AA1ACE">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r w:rsidR="00AA1ACE" w:rsidRPr="00EE2C20" w:rsidTr="00B13355">
        <w:trPr>
          <w:trHeight w:val="255"/>
        </w:trPr>
        <w:tc>
          <w:tcPr>
            <w:tcW w:w="598" w:type="dxa"/>
            <w:tcBorders>
              <w:top w:val="nil"/>
              <w:left w:val="single" w:sz="4" w:space="0" w:color="auto"/>
              <w:bottom w:val="single" w:sz="4" w:space="0" w:color="auto"/>
              <w:right w:val="nil"/>
            </w:tcBorders>
            <w:shd w:val="clear" w:color="000000" w:fill="DCE6F1"/>
            <w:noWrap/>
            <w:vAlign w:val="bottom"/>
            <w:hideMark/>
          </w:tcPr>
          <w:p w:rsidR="00AA1ACE" w:rsidRPr="00EE2C20" w:rsidRDefault="00AA1ACE" w:rsidP="00AA1ACE">
            <w:pPr>
              <w:spacing w:after="0" w:line="360" w:lineRule="auto"/>
              <w:rPr>
                <w:rFonts w:ascii="Arial" w:hAnsi="Arial" w:cs="Arial"/>
                <w:b/>
                <w:bCs/>
                <w:color w:val="000000"/>
                <w:sz w:val="18"/>
                <w:szCs w:val="18"/>
                <w:lang w:eastAsia="en-AU"/>
              </w:rPr>
            </w:pPr>
            <w:r w:rsidRPr="00EE2C20">
              <w:rPr>
                <w:rFonts w:ascii="Arial" w:hAnsi="Arial" w:cs="Arial"/>
                <w:b/>
                <w:bCs/>
                <w:color w:val="000000"/>
                <w:sz w:val="18"/>
                <w:szCs w:val="18"/>
                <w:lang w:eastAsia="en-AU"/>
              </w:rPr>
              <w:t>Total</w:t>
            </w:r>
          </w:p>
        </w:tc>
        <w:tc>
          <w:tcPr>
            <w:tcW w:w="2200" w:type="dxa"/>
            <w:tcBorders>
              <w:top w:val="nil"/>
              <w:left w:val="nil"/>
              <w:bottom w:val="single" w:sz="4" w:space="0" w:color="auto"/>
              <w:right w:val="nil"/>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2200" w:type="dxa"/>
            <w:tcBorders>
              <w:top w:val="nil"/>
              <w:left w:val="nil"/>
              <w:bottom w:val="single" w:sz="4" w:space="0" w:color="auto"/>
              <w:right w:val="single" w:sz="4" w:space="0" w:color="auto"/>
            </w:tcBorders>
            <w:shd w:val="clear" w:color="000000" w:fill="DCE6F1"/>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r w:rsidRPr="00EE2C20">
              <w:rPr>
                <w:rFonts w:ascii="Arial" w:hAnsi="Arial" w:cs="Arial"/>
                <w:color w:val="000000"/>
                <w:sz w:val="18"/>
                <w:szCs w:val="18"/>
                <w:lang w:eastAsia="en-AU"/>
              </w:rPr>
              <w:t> </w:t>
            </w:r>
          </w:p>
        </w:tc>
        <w:tc>
          <w:tcPr>
            <w:tcW w:w="846" w:type="dxa"/>
            <w:tcBorders>
              <w:top w:val="nil"/>
              <w:left w:val="nil"/>
              <w:bottom w:val="single" w:sz="4" w:space="0" w:color="auto"/>
              <w:right w:val="nil"/>
            </w:tcBorders>
            <w:shd w:val="clear" w:color="000000" w:fill="DCE6F1"/>
            <w:noWrap/>
            <w:vAlign w:val="bottom"/>
            <w:hideMark/>
          </w:tcPr>
          <w:p w:rsidR="00AA1ACE" w:rsidRPr="00EE2C20" w:rsidRDefault="00AA1ACE" w:rsidP="00ED3ACB">
            <w:pPr>
              <w:spacing w:after="0" w:line="360" w:lineRule="auto"/>
              <w:jc w:val="center"/>
              <w:rPr>
                <w:rFonts w:ascii="Arial" w:hAnsi="Arial" w:cs="Arial"/>
                <w:color w:val="000000"/>
                <w:sz w:val="18"/>
                <w:szCs w:val="18"/>
                <w:lang w:eastAsia="en-AU"/>
              </w:rPr>
            </w:pPr>
            <w:r w:rsidRPr="00EE2C20">
              <w:rPr>
                <w:rFonts w:ascii="Arial" w:hAnsi="Arial" w:cs="Arial"/>
                <w:color w:val="000000"/>
                <w:sz w:val="18"/>
                <w:szCs w:val="18"/>
                <w:lang w:eastAsia="en-AU"/>
              </w:rPr>
              <w:t>2.11</w:t>
            </w:r>
          </w:p>
        </w:tc>
        <w:tc>
          <w:tcPr>
            <w:tcW w:w="820" w:type="dxa"/>
            <w:tcBorders>
              <w:top w:val="nil"/>
              <w:left w:val="nil"/>
              <w:bottom w:val="single" w:sz="4" w:space="0" w:color="auto"/>
              <w:right w:val="nil"/>
            </w:tcBorders>
            <w:shd w:val="clear" w:color="000000" w:fill="DCE6F1"/>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151.92</w:t>
            </w:r>
          </w:p>
        </w:tc>
        <w:tc>
          <w:tcPr>
            <w:tcW w:w="820" w:type="dxa"/>
            <w:tcBorders>
              <w:top w:val="nil"/>
              <w:left w:val="nil"/>
              <w:bottom w:val="single" w:sz="4" w:space="0" w:color="auto"/>
              <w:right w:val="single" w:sz="4" w:space="0" w:color="auto"/>
            </w:tcBorders>
            <w:shd w:val="clear" w:color="000000" w:fill="DCE6F1"/>
            <w:noWrap/>
            <w:vAlign w:val="bottom"/>
            <w:hideMark/>
          </w:tcPr>
          <w:p w:rsidR="00AA1ACE" w:rsidRPr="00EE2C20" w:rsidRDefault="00AA1ACE" w:rsidP="00AA1ACE">
            <w:pPr>
              <w:spacing w:after="0" w:line="360" w:lineRule="auto"/>
              <w:jc w:val="right"/>
              <w:rPr>
                <w:rFonts w:ascii="Arial" w:hAnsi="Arial" w:cs="Arial"/>
                <w:color w:val="000000"/>
                <w:sz w:val="18"/>
                <w:szCs w:val="18"/>
                <w:lang w:eastAsia="en-AU"/>
              </w:rPr>
            </w:pPr>
            <w:r w:rsidRPr="00EE2C20">
              <w:rPr>
                <w:rFonts w:ascii="Arial" w:hAnsi="Arial" w:cs="Arial"/>
                <w:color w:val="000000"/>
                <w:sz w:val="18"/>
                <w:szCs w:val="18"/>
                <w:lang w:eastAsia="en-AU"/>
              </w:rPr>
              <w:t>50.00</w:t>
            </w:r>
          </w:p>
        </w:tc>
        <w:tc>
          <w:tcPr>
            <w:tcW w:w="846"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c>
          <w:tcPr>
            <w:tcW w:w="820" w:type="dxa"/>
            <w:tcBorders>
              <w:top w:val="nil"/>
              <w:left w:val="nil"/>
              <w:bottom w:val="nil"/>
              <w:right w:val="nil"/>
            </w:tcBorders>
            <w:shd w:val="clear" w:color="auto" w:fill="auto"/>
            <w:noWrap/>
            <w:vAlign w:val="bottom"/>
            <w:hideMark/>
          </w:tcPr>
          <w:p w:rsidR="00AA1ACE" w:rsidRPr="00EE2C20" w:rsidRDefault="00AA1ACE" w:rsidP="00AA1ACE">
            <w:pPr>
              <w:spacing w:after="0" w:line="360" w:lineRule="auto"/>
              <w:rPr>
                <w:rFonts w:ascii="Arial" w:hAnsi="Arial" w:cs="Arial"/>
                <w:color w:val="000000"/>
                <w:sz w:val="18"/>
                <w:szCs w:val="18"/>
                <w:lang w:eastAsia="en-AU"/>
              </w:rPr>
            </w:pPr>
          </w:p>
        </w:tc>
      </w:tr>
    </w:tbl>
    <w:p w:rsidR="00685C48" w:rsidRPr="00EE2C20" w:rsidRDefault="00685C48" w:rsidP="00727FE8">
      <w:pPr>
        <w:rPr>
          <w:rFonts w:ascii="Arial" w:hAnsi="Arial" w:cs="Arial"/>
        </w:rPr>
        <w:sectPr w:rsidR="00685C48" w:rsidRPr="00EE2C20" w:rsidSect="00FD61CB">
          <w:type w:val="continuous"/>
          <w:pgSz w:w="11906" w:h="16838" w:code="9"/>
          <w:pgMar w:top="1440" w:right="1440" w:bottom="1440" w:left="1440" w:header="720" w:footer="720" w:gutter="0"/>
          <w:cols w:space="720"/>
          <w:docGrid w:linePitch="360"/>
        </w:sectPr>
      </w:pPr>
    </w:p>
    <w:p w:rsidR="00534F21" w:rsidRPr="00EE2C20" w:rsidRDefault="00534F21" w:rsidP="00534F21">
      <w:pPr>
        <w:spacing w:after="0"/>
        <w:jc w:val="both"/>
        <w:rPr>
          <w:rFonts w:ascii="Arial" w:hAnsi="Arial" w:cs="Arial"/>
        </w:rPr>
      </w:pPr>
      <w:bookmarkStart w:id="44" w:name="_Toc349146481"/>
      <w:bookmarkStart w:id="45" w:name="_Toc349209122"/>
      <w:bookmarkStart w:id="46" w:name="_Toc349210230"/>
    </w:p>
    <w:p w:rsidR="00CA1364" w:rsidRPr="00EE2C20" w:rsidRDefault="00CA1364">
      <w:pPr>
        <w:rPr>
          <w:rFonts w:ascii="Arial" w:eastAsiaTheme="majorEastAsia" w:hAnsi="Arial" w:cs="Arial"/>
          <w:b/>
          <w:bCs/>
          <w:color w:val="4F81BD" w:themeColor="accent1"/>
          <w:sz w:val="26"/>
          <w:szCs w:val="26"/>
        </w:rPr>
      </w:pPr>
      <w:r w:rsidRPr="00EE2C20">
        <w:rPr>
          <w:rFonts w:ascii="Arial" w:hAnsi="Arial" w:cs="Arial"/>
        </w:rPr>
        <w:br w:type="page"/>
      </w:r>
    </w:p>
    <w:p w:rsidR="006D3A26" w:rsidRPr="00EE2C20" w:rsidRDefault="006D3A26" w:rsidP="006D3A26">
      <w:pPr>
        <w:pStyle w:val="Heading2"/>
        <w:rPr>
          <w:rFonts w:ascii="Arial" w:hAnsi="Arial" w:cs="Arial"/>
        </w:rPr>
      </w:pPr>
      <w:bookmarkStart w:id="47" w:name="_Toc387320579"/>
      <w:r w:rsidRPr="00EE2C20">
        <w:rPr>
          <w:rFonts w:ascii="Arial" w:hAnsi="Arial" w:cs="Arial"/>
        </w:rPr>
        <w:lastRenderedPageBreak/>
        <w:t>Appendix 2 – Actual travel time, speed</w:t>
      </w:r>
      <w:r w:rsidR="000E264A" w:rsidRPr="00EE2C20">
        <w:rPr>
          <w:rFonts w:ascii="Arial" w:hAnsi="Arial" w:cs="Arial"/>
        </w:rPr>
        <w:t>,</w:t>
      </w:r>
      <w:r w:rsidRPr="00EE2C20">
        <w:rPr>
          <w:rFonts w:ascii="Arial" w:hAnsi="Arial" w:cs="Arial"/>
        </w:rPr>
        <w:t xml:space="preserve"> delay from nominal and change over time</w:t>
      </w:r>
      <w:bookmarkEnd w:id="47"/>
      <w:r w:rsidRPr="00EE2C20">
        <w:rPr>
          <w:rFonts w:ascii="Arial" w:hAnsi="Arial" w:cs="Arial"/>
        </w:rPr>
        <w:t xml:space="preserve"> </w:t>
      </w:r>
    </w:p>
    <w:p w:rsidR="006D3A26" w:rsidRPr="00EE2C20" w:rsidRDefault="006D3A26" w:rsidP="006D3A26">
      <w:pPr>
        <w:pStyle w:val="Caption"/>
        <w:keepNext/>
        <w:rPr>
          <w:rFonts w:ascii="Arial" w:hAnsi="Arial" w:cs="Arial"/>
        </w:rPr>
      </w:pPr>
      <w:r w:rsidRPr="00EE2C20">
        <w:rPr>
          <w:rFonts w:ascii="Arial" w:hAnsi="Arial" w:cs="Arial"/>
          <w:noProof/>
        </w:rPr>
        <w:t xml:space="preserve">Travel </w:t>
      </w:r>
      <w:r w:rsidR="00795CF4" w:rsidRPr="00EE2C20">
        <w:rPr>
          <w:rFonts w:ascii="Arial" w:hAnsi="Arial" w:cs="Arial"/>
          <w:noProof/>
        </w:rPr>
        <w:t>time, speed and d</w:t>
      </w:r>
      <w:r w:rsidRPr="00EE2C20">
        <w:rPr>
          <w:rFonts w:ascii="Arial" w:hAnsi="Arial" w:cs="Arial"/>
          <w:noProof/>
        </w:rPr>
        <w:t xml:space="preserve">elay for </w:t>
      </w:r>
      <w:r w:rsidR="00795CF4" w:rsidRPr="00EE2C20">
        <w:rPr>
          <w:rFonts w:ascii="Arial" w:hAnsi="Arial" w:cs="Arial"/>
          <w:noProof/>
        </w:rPr>
        <w:t>monitored</w:t>
      </w:r>
      <w:r w:rsidRPr="00EE2C20">
        <w:rPr>
          <w:rFonts w:ascii="Arial" w:hAnsi="Arial" w:cs="Arial"/>
          <w:noProof/>
        </w:rPr>
        <w:t xml:space="preserve"> routes</w:t>
      </w:r>
    </w:p>
    <w:tbl>
      <w:tblPr>
        <w:tblStyle w:val="MediumShading2-Accent1"/>
        <w:tblW w:w="9015" w:type="dxa"/>
        <w:tblLook w:val="04A0" w:firstRow="1" w:lastRow="0" w:firstColumn="1" w:lastColumn="0" w:noHBand="0" w:noVBand="1"/>
      </w:tblPr>
      <w:tblGrid>
        <w:gridCol w:w="1638"/>
        <w:gridCol w:w="1443"/>
        <w:gridCol w:w="694"/>
        <w:gridCol w:w="694"/>
        <w:gridCol w:w="694"/>
        <w:gridCol w:w="642"/>
        <w:gridCol w:w="642"/>
        <w:gridCol w:w="642"/>
        <w:gridCol w:w="642"/>
        <w:gridCol w:w="642"/>
        <w:gridCol w:w="642"/>
      </w:tblGrid>
      <w:tr w:rsidR="006D3A26" w:rsidRPr="00EE2C20" w:rsidTr="006D3A2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noWrap/>
            <w:hideMark/>
          </w:tcPr>
          <w:p w:rsidR="006D3A26" w:rsidRPr="00EE2C20" w:rsidRDefault="006D3A26" w:rsidP="00927545">
            <w:pPr>
              <w:rPr>
                <w:rFonts w:ascii="Arial" w:eastAsia="Times New Roman" w:hAnsi="Arial" w:cs="Arial"/>
                <w:sz w:val="18"/>
                <w:szCs w:val="18"/>
              </w:rPr>
            </w:pPr>
            <w:r w:rsidRPr="00EE2C20">
              <w:rPr>
                <w:rFonts w:ascii="Arial" w:eastAsia="Times New Roman" w:hAnsi="Arial" w:cs="Arial"/>
                <w:sz w:val="18"/>
                <w:szCs w:val="18"/>
              </w:rPr>
              <w:t>Route</w:t>
            </w:r>
          </w:p>
        </w:tc>
        <w:tc>
          <w:tcPr>
            <w:tcW w:w="0" w:type="auto"/>
            <w:tcBorders>
              <w:bottom w:val="nil"/>
              <w:right w:val="single" w:sz="2" w:space="0" w:color="auto"/>
            </w:tcBorders>
            <w:noWrap/>
            <w:hideMark/>
          </w:tcPr>
          <w:p w:rsidR="006D3A26" w:rsidRPr="00EE2C20" w:rsidRDefault="006D3A26" w:rsidP="009275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sz w:val="18"/>
                <w:szCs w:val="18"/>
              </w:rPr>
              <w:t>Period</w:t>
            </w:r>
          </w:p>
        </w:tc>
        <w:tc>
          <w:tcPr>
            <w:tcW w:w="0" w:type="auto"/>
            <w:gridSpan w:val="3"/>
            <w:tcBorders>
              <w:left w:val="single" w:sz="2" w:space="0" w:color="auto"/>
              <w:bottom w:val="nil"/>
              <w:right w:val="single" w:sz="2" w:space="0" w:color="auto"/>
            </w:tcBorders>
            <w:noWrap/>
            <w:hideMark/>
          </w:tcPr>
          <w:p w:rsidR="006D3A26" w:rsidRPr="00EE2C20" w:rsidRDefault="006D3A26" w:rsidP="009275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bCs w:val="0"/>
                <w:sz w:val="18"/>
                <w:szCs w:val="18"/>
              </w:rPr>
              <w:t>Travel Time mm:ss</w:t>
            </w:r>
          </w:p>
        </w:tc>
        <w:tc>
          <w:tcPr>
            <w:tcW w:w="0" w:type="auto"/>
            <w:gridSpan w:val="3"/>
            <w:tcBorders>
              <w:left w:val="single" w:sz="2" w:space="0" w:color="auto"/>
              <w:bottom w:val="nil"/>
              <w:right w:val="single" w:sz="2" w:space="0" w:color="auto"/>
            </w:tcBorders>
            <w:noWrap/>
            <w:hideMark/>
          </w:tcPr>
          <w:p w:rsidR="006D3A26" w:rsidRPr="00EE2C20" w:rsidRDefault="006D3A26" w:rsidP="009275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bCs w:val="0"/>
                <w:sz w:val="18"/>
                <w:szCs w:val="18"/>
              </w:rPr>
              <w:t>Speed km/h</w:t>
            </w:r>
          </w:p>
        </w:tc>
        <w:tc>
          <w:tcPr>
            <w:tcW w:w="0" w:type="auto"/>
            <w:gridSpan w:val="3"/>
            <w:tcBorders>
              <w:left w:val="single" w:sz="2" w:space="0" w:color="auto"/>
              <w:bottom w:val="nil"/>
              <w:right w:val="single" w:sz="2" w:space="0" w:color="auto"/>
            </w:tcBorders>
            <w:noWrap/>
            <w:hideMark/>
          </w:tcPr>
          <w:p w:rsidR="006D3A26" w:rsidRPr="00EE2C20" w:rsidRDefault="006D3A26" w:rsidP="009275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EE2C20">
              <w:rPr>
                <w:rFonts w:ascii="Arial" w:eastAsia="Times New Roman" w:hAnsi="Arial" w:cs="Arial"/>
                <w:bCs w:val="0"/>
                <w:sz w:val="18"/>
                <w:szCs w:val="18"/>
              </w:rPr>
              <w:t>Delay sec/km</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18" w:space="0" w:color="auto"/>
            </w:tcBorders>
            <w:noWrap/>
          </w:tcPr>
          <w:p w:rsidR="006D3A26" w:rsidRPr="00EE2C20" w:rsidRDefault="006D3A26" w:rsidP="00927545">
            <w:pPr>
              <w:rPr>
                <w:rFonts w:ascii="Arial" w:eastAsia="Times New Roman" w:hAnsi="Arial" w:cs="Arial"/>
                <w:sz w:val="18"/>
                <w:szCs w:val="18"/>
              </w:rPr>
            </w:pPr>
          </w:p>
        </w:tc>
        <w:tc>
          <w:tcPr>
            <w:tcW w:w="0" w:type="auto"/>
            <w:tcBorders>
              <w:top w:val="nil"/>
              <w:bottom w:val="single" w:sz="18" w:space="0" w:color="auto"/>
              <w:right w:val="single" w:sz="2" w:space="0" w:color="auto"/>
            </w:tcBorders>
            <w:shd w:val="clear" w:color="auto" w:fill="4F81BD" w:themeFill="accent1"/>
            <w:noWrap/>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p>
        </w:tc>
        <w:tc>
          <w:tcPr>
            <w:tcW w:w="0" w:type="auto"/>
            <w:tcBorders>
              <w:top w:val="nil"/>
              <w:left w:val="single" w:sz="2" w:space="0" w:color="auto"/>
              <w:bottom w:val="single" w:sz="18"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2006</w:t>
            </w:r>
          </w:p>
        </w:tc>
        <w:tc>
          <w:tcPr>
            <w:tcW w:w="0" w:type="auto"/>
            <w:tcBorders>
              <w:top w:val="nil"/>
              <w:bottom w:val="single" w:sz="18"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2011</w:t>
            </w:r>
          </w:p>
        </w:tc>
        <w:tc>
          <w:tcPr>
            <w:tcW w:w="0" w:type="auto"/>
            <w:tcBorders>
              <w:top w:val="nil"/>
              <w:bottom w:val="single" w:sz="18" w:space="0" w:color="auto"/>
              <w:right w:val="single" w:sz="2"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2013</w:t>
            </w:r>
          </w:p>
        </w:tc>
        <w:tc>
          <w:tcPr>
            <w:tcW w:w="0" w:type="auto"/>
            <w:tcBorders>
              <w:top w:val="nil"/>
              <w:left w:val="single" w:sz="2" w:space="0" w:color="auto"/>
              <w:bottom w:val="single" w:sz="18"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2006</w:t>
            </w:r>
          </w:p>
        </w:tc>
        <w:tc>
          <w:tcPr>
            <w:tcW w:w="0" w:type="auto"/>
            <w:tcBorders>
              <w:top w:val="nil"/>
              <w:bottom w:val="single" w:sz="18"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2011</w:t>
            </w:r>
          </w:p>
        </w:tc>
        <w:tc>
          <w:tcPr>
            <w:tcW w:w="0" w:type="auto"/>
            <w:tcBorders>
              <w:top w:val="nil"/>
              <w:bottom w:val="single" w:sz="18" w:space="0" w:color="auto"/>
              <w:right w:val="single" w:sz="2"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2013</w:t>
            </w:r>
          </w:p>
        </w:tc>
        <w:tc>
          <w:tcPr>
            <w:tcW w:w="0" w:type="auto"/>
            <w:tcBorders>
              <w:top w:val="nil"/>
              <w:left w:val="single" w:sz="2" w:space="0" w:color="auto"/>
              <w:bottom w:val="single" w:sz="18"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2006</w:t>
            </w:r>
          </w:p>
        </w:tc>
        <w:tc>
          <w:tcPr>
            <w:tcW w:w="0" w:type="auto"/>
            <w:tcBorders>
              <w:top w:val="nil"/>
              <w:bottom w:val="single" w:sz="18"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2011</w:t>
            </w:r>
          </w:p>
        </w:tc>
        <w:tc>
          <w:tcPr>
            <w:tcW w:w="0" w:type="auto"/>
            <w:tcBorders>
              <w:top w:val="nil"/>
              <w:bottom w:val="single" w:sz="18" w:space="0" w:color="auto"/>
              <w:right w:val="single" w:sz="2" w:space="0" w:color="auto"/>
            </w:tcBorders>
            <w:shd w:val="clear" w:color="auto" w:fill="4F81BD" w:themeFill="accent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2013</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tcBorders>
            <w:noWrap/>
            <w:hideMark/>
          </w:tcPr>
          <w:p w:rsidR="006D3A26" w:rsidRPr="00EE2C20" w:rsidRDefault="006D3A26" w:rsidP="00927545">
            <w:pPr>
              <w:rPr>
                <w:rFonts w:ascii="Arial" w:eastAsia="Times New Roman" w:hAnsi="Arial" w:cs="Arial"/>
                <w:sz w:val="18"/>
                <w:szCs w:val="18"/>
              </w:rPr>
            </w:pPr>
            <w:r w:rsidRPr="00EE2C20">
              <w:rPr>
                <w:rFonts w:ascii="Arial" w:eastAsia="Times New Roman" w:hAnsi="Arial" w:cs="Arial"/>
                <w:sz w:val="18"/>
                <w:szCs w:val="18"/>
              </w:rPr>
              <w:t>Brooker</w:t>
            </w:r>
          </w:p>
        </w:tc>
        <w:tc>
          <w:tcPr>
            <w:tcW w:w="0" w:type="auto"/>
            <w:tcBorders>
              <w:top w:val="single" w:sz="18" w:space="0" w:color="auto"/>
              <w:right w:val="single" w:sz="2" w:space="0" w:color="auto"/>
            </w:tcBorders>
            <w:shd w:val="clear" w:color="auto" w:fill="D9D9D9" w:themeFill="background1" w:themeFillShade="D9"/>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top w:val="single" w:sz="18" w:space="0" w:color="auto"/>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35:36</w:t>
            </w:r>
          </w:p>
        </w:tc>
        <w:tc>
          <w:tcPr>
            <w:tcW w:w="0" w:type="auto"/>
            <w:tcBorders>
              <w:top w:val="single" w:sz="18"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29:32</w:t>
            </w:r>
          </w:p>
        </w:tc>
        <w:tc>
          <w:tcPr>
            <w:tcW w:w="0" w:type="auto"/>
            <w:tcBorders>
              <w:top w:val="single" w:sz="18" w:space="0" w:color="auto"/>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32:34</w:t>
            </w:r>
          </w:p>
        </w:tc>
        <w:tc>
          <w:tcPr>
            <w:tcW w:w="0" w:type="auto"/>
            <w:tcBorders>
              <w:top w:val="single" w:sz="18" w:space="0" w:color="auto"/>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46</w:t>
            </w:r>
          </w:p>
        </w:tc>
        <w:tc>
          <w:tcPr>
            <w:tcW w:w="0" w:type="auto"/>
            <w:tcBorders>
              <w:top w:val="single" w:sz="18"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55</w:t>
            </w:r>
          </w:p>
        </w:tc>
        <w:tc>
          <w:tcPr>
            <w:tcW w:w="0" w:type="auto"/>
            <w:tcBorders>
              <w:top w:val="single" w:sz="18" w:space="0" w:color="auto"/>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56</w:t>
            </w:r>
          </w:p>
        </w:tc>
        <w:tc>
          <w:tcPr>
            <w:tcW w:w="0" w:type="auto"/>
            <w:tcBorders>
              <w:top w:val="single" w:sz="18" w:space="0" w:color="auto"/>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35</w:t>
            </w:r>
          </w:p>
        </w:tc>
        <w:tc>
          <w:tcPr>
            <w:tcW w:w="0" w:type="auto"/>
            <w:tcBorders>
              <w:top w:val="single" w:sz="18"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w:t>
            </w:r>
          </w:p>
        </w:tc>
        <w:tc>
          <w:tcPr>
            <w:tcW w:w="0" w:type="auto"/>
            <w:tcBorders>
              <w:top w:val="single" w:sz="18" w:space="0" w:color="auto"/>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23</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23:22</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26:21</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24:06</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70</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62</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75</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8</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14</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24:14</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26:54</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25:49</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67</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61</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70</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10</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15</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10</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27:13</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27:38</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27:07</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60</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59</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67</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16</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17</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12</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r w:rsidRPr="00EE2C20">
              <w:rPr>
                <w:rFonts w:ascii="Arial" w:eastAsia="Times New Roman" w:hAnsi="Arial" w:cs="Arial"/>
                <w:sz w:val="18"/>
                <w:szCs w:val="18"/>
              </w:rPr>
              <w:t>Southern Outlet</w:t>
            </w: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21:52</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17:58</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16:44</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47</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57</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61</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35</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18</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13:17</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12:56</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13:11</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77</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79</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77</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13:13</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15:41</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13:05</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77</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65</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79</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15:27</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19:02</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13:52</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66</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54</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74</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25</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8</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r w:rsidRPr="00EE2C20">
              <w:rPr>
                <w:rFonts w:ascii="Arial" w:eastAsia="Times New Roman" w:hAnsi="Arial" w:cs="Arial"/>
                <w:sz w:val="18"/>
                <w:szCs w:val="18"/>
              </w:rPr>
              <w:t>Tasman</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26:56</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25:42</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28:41</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56</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58</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51</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24</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28</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18:54</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19:20</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19:46</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80</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78</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17:53</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19:40</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19:42</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84</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76</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75</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18:58</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21:27</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20:13</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79</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70</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73</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11</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w:t>
            </w: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r w:rsidRPr="00EE2C20">
              <w:rPr>
                <w:rFonts w:ascii="Arial" w:eastAsia="Times New Roman" w:hAnsi="Arial" w:cs="Arial"/>
                <w:sz w:val="18"/>
                <w:szCs w:val="18"/>
              </w:rPr>
              <w:t>East Derwent</w:t>
            </w: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31:26</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29:43</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49</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52</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27</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23</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21:48</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23:57</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71</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64</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9</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21:33</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23:47</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71</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65</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w:t>
            </w:r>
          </w:p>
        </w:tc>
        <w:tc>
          <w:tcPr>
            <w:tcW w:w="0" w:type="auto"/>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9</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FFFFFF" w:themeFill="background1"/>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23:47</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24:19</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65</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63</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9</w:t>
            </w:r>
          </w:p>
        </w:tc>
        <w:tc>
          <w:tcPr>
            <w:tcW w:w="0" w:type="auto"/>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10</w:t>
            </w:r>
          </w:p>
        </w:tc>
        <w:tc>
          <w:tcPr>
            <w:tcW w:w="0" w:type="auto"/>
            <w:tcBorders>
              <w:right w:val="single" w:sz="2" w:space="0" w:color="auto"/>
            </w:tcBorders>
            <w:shd w:val="clear" w:color="auto" w:fill="FFFFFF" w:themeFill="background1"/>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r w:rsidRPr="00EE2C20">
              <w:rPr>
                <w:rFonts w:ascii="Arial" w:eastAsia="Times New Roman" w:hAnsi="Arial" w:cs="Arial"/>
                <w:sz w:val="18"/>
                <w:szCs w:val="18"/>
              </w:rPr>
              <w:t>South Arm</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25:22</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22:43</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43</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48</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37</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28</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15:06</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16:12</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72</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67</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3</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15:47</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16:09</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70</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69</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5</w:t>
            </w:r>
          </w:p>
        </w:tc>
        <w:tc>
          <w:tcPr>
            <w:tcW w:w="0" w:type="auto"/>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D3A26" w:rsidRPr="00EE2C20" w:rsidRDefault="006D3A26" w:rsidP="00927545">
            <w:pPr>
              <w:rPr>
                <w:rFonts w:ascii="Arial" w:eastAsia="Times New Roman" w:hAnsi="Arial" w:cs="Arial"/>
                <w:sz w:val="18"/>
                <w:szCs w:val="18"/>
              </w:rPr>
            </w:pP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16:42</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18:14</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66</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61</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tcBorders>
              <w:lef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8</w:t>
            </w:r>
          </w:p>
        </w:tc>
        <w:tc>
          <w:tcPr>
            <w:tcW w:w="0" w:type="auto"/>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13</w:t>
            </w:r>
          </w:p>
        </w:tc>
        <w:tc>
          <w:tcPr>
            <w:tcW w:w="0" w:type="auto"/>
            <w:tcBorders>
              <w:right w:val="single" w:sz="2" w:space="0" w:color="auto"/>
            </w:tcBorders>
            <w:shd w:val="clear" w:color="auto" w:fill="D9D9D9" w:themeFill="background1" w:themeFillShade="D9"/>
            <w:noWrap/>
            <w:hideMark/>
          </w:tcPr>
          <w:p w:rsidR="006D3A26" w:rsidRPr="00EE2C20" w:rsidRDefault="006D3A26"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bl>
    <w:p w:rsidR="006D3A26" w:rsidRPr="00EE2C20" w:rsidRDefault="006D3A26" w:rsidP="006D3A26">
      <w:pPr>
        <w:spacing w:after="0"/>
        <w:rPr>
          <w:rFonts w:ascii="Arial" w:hAnsi="Arial" w:cs="Arial"/>
        </w:rPr>
      </w:pPr>
    </w:p>
    <w:p w:rsidR="000E264A" w:rsidRPr="00EE2C20" w:rsidRDefault="000E264A" w:rsidP="000E264A">
      <w:pPr>
        <w:pStyle w:val="Caption"/>
        <w:keepNext/>
        <w:rPr>
          <w:rFonts w:ascii="Arial" w:hAnsi="Arial" w:cs="Arial"/>
        </w:rPr>
      </w:pPr>
      <w:r w:rsidRPr="00EE2C20">
        <w:rPr>
          <w:rFonts w:ascii="Arial" w:hAnsi="Arial" w:cs="Arial"/>
        </w:rPr>
        <w:t xml:space="preserve">Travel </w:t>
      </w:r>
      <w:r w:rsidR="00795CF4" w:rsidRPr="00EE2C20">
        <w:rPr>
          <w:rFonts w:ascii="Arial" w:hAnsi="Arial" w:cs="Arial"/>
        </w:rPr>
        <w:t>t</w:t>
      </w:r>
      <w:r w:rsidRPr="00EE2C20">
        <w:rPr>
          <w:rFonts w:ascii="Arial" w:hAnsi="Arial" w:cs="Arial"/>
        </w:rPr>
        <w:t xml:space="preserve">ime, </w:t>
      </w:r>
      <w:r w:rsidR="00795CF4" w:rsidRPr="00EE2C20">
        <w:rPr>
          <w:rFonts w:ascii="Arial" w:hAnsi="Arial" w:cs="Arial"/>
        </w:rPr>
        <w:t>s</w:t>
      </w:r>
      <w:r w:rsidRPr="00EE2C20">
        <w:rPr>
          <w:rFonts w:ascii="Arial" w:hAnsi="Arial" w:cs="Arial"/>
        </w:rPr>
        <w:t xml:space="preserve">peed and </w:t>
      </w:r>
      <w:r w:rsidR="00795CF4" w:rsidRPr="00EE2C20">
        <w:rPr>
          <w:rFonts w:ascii="Arial" w:hAnsi="Arial" w:cs="Arial"/>
        </w:rPr>
        <w:t>delay for surveyed</w:t>
      </w:r>
      <w:r w:rsidRPr="00EE2C20">
        <w:rPr>
          <w:rFonts w:ascii="Arial" w:hAnsi="Arial" w:cs="Arial"/>
        </w:rPr>
        <w:t xml:space="preserve"> route</w:t>
      </w:r>
      <w:r w:rsidR="00795CF4" w:rsidRPr="00EE2C20">
        <w:rPr>
          <w:rFonts w:ascii="Arial" w:hAnsi="Arial" w:cs="Arial"/>
        </w:rPr>
        <w:t>s for the inner 10 km section</w:t>
      </w:r>
    </w:p>
    <w:tbl>
      <w:tblPr>
        <w:tblStyle w:val="MediumShading2-Accent1"/>
        <w:tblW w:w="9015" w:type="dxa"/>
        <w:tblLook w:val="00A0" w:firstRow="1" w:lastRow="0" w:firstColumn="1" w:lastColumn="0" w:noHBand="0" w:noVBand="0"/>
      </w:tblPr>
      <w:tblGrid>
        <w:gridCol w:w="1638"/>
        <w:gridCol w:w="1443"/>
        <w:gridCol w:w="694"/>
        <w:gridCol w:w="694"/>
        <w:gridCol w:w="694"/>
        <w:gridCol w:w="642"/>
        <w:gridCol w:w="642"/>
        <w:gridCol w:w="642"/>
        <w:gridCol w:w="642"/>
        <w:gridCol w:w="642"/>
        <w:gridCol w:w="642"/>
      </w:tblGrid>
      <w:tr w:rsidR="006D3A26" w:rsidRPr="00EE2C20" w:rsidTr="006D3A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il"/>
            </w:tcBorders>
            <w:noWrap/>
            <w:hideMark/>
          </w:tcPr>
          <w:p w:rsidR="006D3A26" w:rsidRPr="00EE2C20" w:rsidRDefault="006D3A26" w:rsidP="00927545">
            <w:pPr>
              <w:spacing w:before="60" w:after="60"/>
              <w:rPr>
                <w:rFonts w:ascii="Arial" w:eastAsia="Times New Roman" w:hAnsi="Arial" w:cs="Arial"/>
                <w:sz w:val="18"/>
                <w:szCs w:val="18"/>
              </w:rPr>
            </w:pPr>
            <w:r w:rsidRPr="00EE2C20">
              <w:rPr>
                <w:rFonts w:ascii="Arial" w:eastAsia="Times New Roman" w:hAnsi="Arial" w:cs="Arial"/>
                <w:sz w:val="18"/>
                <w:szCs w:val="18"/>
              </w:rPr>
              <w:t>Route</w:t>
            </w:r>
          </w:p>
        </w:tc>
        <w:tc>
          <w:tcPr>
            <w:cnfStyle w:val="000010000000" w:firstRow="0" w:lastRow="0" w:firstColumn="0" w:lastColumn="0" w:oddVBand="1" w:evenVBand="0" w:oddHBand="0" w:evenHBand="0" w:firstRowFirstColumn="0" w:firstRowLastColumn="0" w:lastRowFirstColumn="0" w:lastRowLastColumn="0"/>
            <w:tcW w:w="0" w:type="auto"/>
            <w:tcBorders>
              <w:bottom w:val="nil"/>
              <w:right w:val="single" w:sz="2" w:space="0" w:color="auto"/>
            </w:tcBorders>
            <w:noWrap/>
            <w:hideMark/>
          </w:tcPr>
          <w:p w:rsidR="006D3A26" w:rsidRPr="00EE2C20" w:rsidRDefault="006D3A26" w:rsidP="00927545">
            <w:pPr>
              <w:spacing w:before="60" w:after="60"/>
              <w:rPr>
                <w:rFonts w:ascii="Arial" w:eastAsia="Times New Roman" w:hAnsi="Arial" w:cs="Arial"/>
                <w:sz w:val="18"/>
                <w:szCs w:val="18"/>
              </w:rPr>
            </w:pPr>
            <w:r w:rsidRPr="00EE2C20">
              <w:rPr>
                <w:rFonts w:ascii="Arial" w:eastAsia="Times New Roman" w:hAnsi="Arial" w:cs="Arial"/>
                <w:sz w:val="18"/>
                <w:szCs w:val="18"/>
              </w:rPr>
              <w:t>Period</w:t>
            </w:r>
          </w:p>
        </w:tc>
        <w:tc>
          <w:tcPr>
            <w:tcW w:w="0" w:type="auto"/>
            <w:gridSpan w:val="3"/>
            <w:tcBorders>
              <w:left w:val="single" w:sz="2" w:space="0" w:color="auto"/>
              <w:bottom w:val="nil"/>
              <w:right w:val="single" w:sz="2" w:space="0" w:color="auto"/>
            </w:tcBorders>
            <w:noWrap/>
            <w:hideMark/>
          </w:tcPr>
          <w:p w:rsidR="006D3A26" w:rsidRPr="00EE2C20" w:rsidRDefault="006D3A26" w:rsidP="0092754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bCs w:val="0"/>
                <w:sz w:val="18"/>
                <w:szCs w:val="18"/>
              </w:rPr>
              <w:t>Travel Time mm:ss</w:t>
            </w:r>
          </w:p>
        </w:tc>
        <w:tc>
          <w:tcPr>
            <w:cnfStyle w:val="000010000000" w:firstRow="0" w:lastRow="0" w:firstColumn="0" w:lastColumn="0" w:oddVBand="1" w:evenVBand="0" w:oddHBand="0" w:evenHBand="0" w:firstRowFirstColumn="0" w:firstRowLastColumn="0" w:lastRowFirstColumn="0" w:lastRowLastColumn="0"/>
            <w:tcW w:w="0" w:type="auto"/>
            <w:gridSpan w:val="3"/>
            <w:tcBorders>
              <w:left w:val="single" w:sz="2" w:space="0" w:color="auto"/>
              <w:bottom w:val="nil"/>
              <w:right w:val="single" w:sz="2" w:space="0" w:color="auto"/>
            </w:tcBorders>
            <w:noWrap/>
            <w:hideMark/>
          </w:tcPr>
          <w:p w:rsidR="006D3A26" w:rsidRPr="00EE2C20" w:rsidRDefault="006D3A26" w:rsidP="00927545">
            <w:pPr>
              <w:spacing w:before="60" w:after="60"/>
              <w:jc w:val="center"/>
              <w:rPr>
                <w:rFonts w:ascii="Arial" w:eastAsia="Times New Roman" w:hAnsi="Arial" w:cs="Arial"/>
                <w:sz w:val="18"/>
                <w:szCs w:val="18"/>
              </w:rPr>
            </w:pPr>
            <w:r w:rsidRPr="00EE2C20">
              <w:rPr>
                <w:rFonts w:ascii="Arial" w:eastAsia="Times New Roman" w:hAnsi="Arial" w:cs="Arial"/>
                <w:bCs w:val="0"/>
                <w:sz w:val="18"/>
                <w:szCs w:val="18"/>
              </w:rPr>
              <w:t>Speed km/h</w:t>
            </w:r>
          </w:p>
        </w:tc>
        <w:tc>
          <w:tcPr>
            <w:tcW w:w="0" w:type="auto"/>
            <w:gridSpan w:val="3"/>
            <w:tcBorders>
              <w:left w:val="single" w:sz="2" w:space="0" w:color="auto"/>
              <w:bottom w:val="nil"/>
              <w:right w:val="single" w:sz="2" w:space="0" w:color="auto"/>
            </w:tcBorders>
            <w:noWrap/>
            <w:hideMark/>
          </w:tcPr>
          <w:p w:rsidR="006D3A26" w:rsidRPr="00EE2C20" w:rsidRDefault="006D3A26" w:rsidP="00927545">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rPr>
            </w:pPr>
            <w:r w:rsidRPr="00EE2C20">
              <w:rPr>
                <w:rFonts w:ascii="Arial" w:eastAsia="Times New Roman" w:hAnsi="Arial" w:cs="Arial"/>
                <w:bCs w:val="0"/>
                <w:sz w:val="18"/>
                <w:szCs w:val="18"/>
              </w:rPr>
              <w:t>Delay sec/km</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2" w:space="0" w:color="auto"/>
              <w:bottom w:val="single" w:sz="18" w:space="0" w:color="auto"/>
            </w:tcBorders>
            <w:noWrap/>
          </w:tcPr>
          <w:p w:rsidR="006D3A26" w:rsidRPr="00EE2C20" w:rsidRDefault="006D3A26" w:rsidP="00927545">
            <w:pPr>
              <w:spacing w:before="60" w:after="60"/>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top w:val="nil"/>
              <w:bottom w:val="single" w:sz="18" w:space="0" w:color="auto"/>
              <w:right w:val="single" w:sz="2" w:space="0" w:color="auto"/>
            </w:tcBorders>
            <w:shd w:val="clear" w:color="auto" w:fill="4F81BD" w:themeFill="accent1"/>
            <w:noWrap/>
          </w:tcPr>
          <w:p w:rsidR="006D3A26" w:rsidRPr="00EE2C20" w:rsidRDefault="006D3A26" w:rsidP="00927545">
            <w:pPr>
              <w:spacing w:before="60" w:after="60"/>
              <w:rPr>
                <w:rFonts w:ascii="Arial" w:eastAsia="Times New Roman" w:hAnsi="Arial" w:cs="Arial"/>
                <w:b/>
                <w:bCs/>
                <w:color w:val="FFFFFF" w:themeColor="background1"/>
                <w:sz w:val="18"/>
                <w:szCs w:val="18"/>
              </w:rPr>
            </w:pPr>
          </w:p>
        </w:tc>
        <w:tc>
          <w:tcPr>
            <w:tcW w:w="0" w:type="auto"/>
            <w:tcBorders>
              <w:top w:val="nil"/>
              <w:left w:val="single" w:sz="2" w:space="0" w:color="auto"/>
              <w:bottom w:val="single" w:sz="18" w:space="0" w:color="auto"/>
            </w:tcBorders>
            <w:shd w:val="clear" w:color="auto" w:fill="4F81BD" w:themeFill="accent1"/>
            <w:noWrap/>
            <w:hideMark/>
          </w:tcPr>
          <w:p w:rsidR="006D3A26" w:rsidRPr="00EE2C20" w:rsidRDefault="006D3A26" w:rsidP="0092754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2006</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single" w:sz="18" w:space="0" w:color="auto"/>
            </w:tcBorders>
            <w:shd w:val="clear" w:color="auto" w:fill="4F81BD" w:themeFill="accent1"/>
            <w:noWrap/>
            <w:hideMark/>
          </w:tcPr>
          <w:p w:rsidR="006D3A26" w:rsidRPr="00EE2C20" w:rsidRDefault="006D3A26" w:rsidP="00927545">
            <w:pPr>
              <w:spacing w:before="60" w:after="60"/>
              <w:jc w:val="center"/>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2011</w:t>
            </w:r>
          </w:p>
        </w:tc>
        <w:tc>
          <w:tcPr>
            <w:tcW w:w="0" w:type="auto"/>
            <w:tcBorders>
              <w:top w:val="nil"/>
              <w:bottom w:val="single" w:sz="18" w:space="0" w:color="auto"/>
              <w:right w:val="single" w:sz="2" w:space="0" w:color="auto"/>
            </w:tcBorders>
            <w:shd w:val="clear" w:color="auto" w:fill="4F81BD" w:themeFill="accent1"/>
            <w:noWrap/>
            <w:hideMark/>
          </w:tcPr>
          <w:p w:rsidR="006D3A26" w:rsidRPr="00EE2C20" w:rsidRDefault="006D3A26" w:rsidP="0092754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2013</w:t>
            </w:r>
          </w:p>
        </w:tc>
        <w:tc>
          <w:tcPr>
            <w:cnfStyle w:val="000010000000" w:firstRow="0" w:lastRow="0" w:firstColumn="0" w:lastColumn="0" w:oddVBand="1" w:evenVBand="0" w:oddHBand="0" w:evenHBand="0" w:firstRowFirstColumn="0" w:firstRowLastColumn="0" w:lastRowFirstColumn="0" w:lastRowLastColumn="0"/>
            <w:tcW w:w="0" w:type="auto"/>
            <w:tcBorders>
              <w:top w:val="nil"/>
              <w:left w:val="single" w:sz="2" w:space="0" w:color="auto"/>
              <w:bottom w:val="single" w:sz="18" w:space="0" w:color="auto"/>
            </w:tcBorders>
            <w:shd w:val="clear" w:color="auto" w:fill="4F81BD" w:themeFill="accent1"/>
            <w:noWrap/>
            <w:hideMark/>
          </w:tcPr>
          <w:p w:rsidR="006D3A26" w:rsidRPr="00EE2C20" w:rsidRDefault="006D3A26" w:rsidP="00927545">
            <w:pPr>
              <w:spacing w:before="60" w:after="60"/>
              <w:jc w:val="center"/>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2006</w:t>
            </w:r>
          </w:p>
        </w:tc>
        <w:tc>
          <w:tcPr>
            <w:tcW w:w="0" w:type="auto"/>
            <w:tcBorders>
              <w:top w:val="nil"/>
              <w:bottom w:val="single" w:sz="18" w:space="0" w:color="auto"/>
            </w:tcBorders>
            <w:shd w:val="clear" w:color="auto" w:fill="4F81BD" w:themeFill="accent1"/>
            <w:noWrap/>
            <w:hideMark/>
          </w:tcPr>
          <w:p w:rsidR="006D3A26" w:rsidRPr="00EE2C20" w:rsidRDefault="006D3A26" w:rsidP="0092754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2011</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single" w:sz="18" w:space="0" w:color="auto"/>
              <w:right w:val="single" w:sz="2" w:space="0" w:color="auto"/>
            </w:tcBorders>
            <w:shd w:val="clear" w:color="auto" w:fill="4F81BD" w:themeFill="accent1"/>
            <w:noWrap/>
            <w:hideMark/>
          </w:tcPr>
          <w:p w:rsidR="006D3A26" w:rsidRPr="00EE2C20" w:rsidRDefault="006D3A26" w:rsidP="00927545">
            <w:pPr>
              <w:spacing w:before="60" w:after="60"/>
              <w:jc w:val="center"/>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2013</w:t>
            </w:r>
          </w:p>
        </w:tc>
        <w:tc>
          <w:tcPr>
            <w:tcW w:w="0" w:type="auto"/>
            <w:tcBorders>
              <w:top w:val="nil"/>
              <w:left w:val="single" w:sz="2" w:space="0" w:color="auto"/>
              <w:bottom w:val="single" w:sz="18" w:space="0" w:color="auto"/>
            </w:tcBorders>
            <w:shd w:val="clear" w:color="auto" w:fill="4F81BD" w:themeFill="accent1"/>
            <w:noWrap/>
            <w:hideMark/>
          </w:tcPr>
          <w:p w:rsidR="006D3A26" w:rsidRPr="00EE2C20" w:rsidRDefault="006D3A26" w:rsidP="0092754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2006</w:t>
            </w:r>
          </w:p>
        </w:tc>
        <w:tc>
          <w:tcPr>
            <w:cnfStyle w:val="000010000000" w:firstRow="0" w:lastRow="0" w:firstColumn="0" w:lastColumn="0" w:oddVBand="1" w:evenVBand="0" w:oddHBand="0" w:evenHBand="0" w:firstRowFirstColumn="0" w:firstRowLastColumn="0" w:lastRowFirstColumn="0" w:lastRowLastColumn="0"/>
            <w:tcW w:w="0" w:type="auto"/>
            <w:tcBorders>
              <w:top w:val="nil"/>
              <w:bottom w:val="single" w:sz="18" w:space="0" w:color="auto"/>
            </w:tcBorders>
            <w:shd w:val="clear" w:color="auto" w:fill="4F81BD" w:themeFill="accent1"/>
            <w:noWrap/>
            <w:hideMark/>
          </w:tcPr>
          <w:p w:rsidR="006D3A26" w:rsidRPr="00EE2C20" w:rsidRDefault="006D3A26" w:rsidP="00927545">
            <w:pPr>
              <w:spacing w:before="60" w:after="60"/>
              <w:jc w:val="center"/>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2011</w:t>
            </w:r>
          </w:p>
        </w:tc>
        <w:tc>
          <w:tcPr>
            <w:tcW w:w="0" w:type="auto"/>
            <w:tcBorders>
              <w:top w:val="nil"/>
              <w:bottom w:val="single" w:sz="18" w:space="0" w:color="auto"/>
              <w:right w:val="single" w:sz="2" w:space="0" w:color="auto"/>
            </w:tcBorders>
            <w:shd w:val="clear" w:color="auto" w:fill="4F81BD" w:themeFill="accent1"/>
            <w:noWrap/>
            <w:hideMark/>
          </w:tcPr>
          <w:p w:rsidR="006D3A26" w:rsidRPr="00EE2C20" w:rsidRDefault="006D3A26" w:rsidP="00927545">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18"/>
                <w:szCs w:val="18"/>
              </w:rPr>
            </w:pPr>
            <w:r w:rsidRPr="00EE2C20">
              <w:rPr>
                <w:rFonts w:ascii="Arial" w:eastAsia="Times New Roman" w:hAnsi="Arial" w:cs="Arial"/>
                <w:b/>
                <w:bCs/>
                <w:color w:val="FFFFFF" w:themeColor="background1"/>
                <w:sz w:val="18"/>
                <w:szCs w:val="18"/>
              </w:rPr>
              <w:t>2013</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r w:rsidRPr="00EE2C20">
              <w:rPr>
                <w:rFonts w:ascii="Arial" w:eastAsia="Times New Roman" w:hAnsi="Arial" w:cs="Arial"/>
                <w:sz w:val="18"/>
                <w:szCs w:val="18"/>
              </w:rPr>
              <w:t>Brooker</w:t>
            </w:r>
          </w:p>
        </w:tc>
        <w:tc>
          <w:tcPr>
            <w:cnfStyle w:val="000010000000" w:firstRow="0" w:lastRow="0" w:firstColumn="0" w:lastColumn="0" w:oddVBand="1" w:evenVBand="0" w:oddHBand="0" w:evenHBand="0" w:firstRowFirstColumn="0" w:firstRowLastColumn="0" w:lastRowFirstColumn="0" w:lastRowLastColumn="0"/>
            <w:tcW w:w="0" w:type="auto"/>
            <w:tcBorders>
              <w:top w:val="single" w:sz="18" w:space="0" w:color="auto"/>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top w:val="single" w:sz="18" w:space="0" w:color="auto"/>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22:08</w:t>
            </w:r>
          </w:p>
        </w:tc>
        <w:tc>
          <w:tcPr>
            <w:cnfStyle w:val="000010000000" w:firstRow="0" w:lastRow="0" w:firstColumn="0" w:lastColumn="0" w:oddVBand="1" w:evenVBand="0" w:oddHBand="0" w:evenHBand="0" w:firstRowFirstColumn="0" w:firstRowLastColumn="0" w:lastRowFirstColumn="0" w:lastRowLastColumn="0"/>
            <w:tcW w:w="0" w:type="auto"/>
            <w:tcBorders>
              <w:top w:val="single" w:sz="18"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14:58</w:t>
            </w:r>
          </w:p>
        </w:tc>
        <w:tc>
          <w:tcPr>
            <w:tcW w:w="0" w:type="auto"/>
            <w:tcBorders>
              <w:top w:val="single" w:sz="18" w:space="0" w:color="auto"/>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18:53</w:t>
            </w:r>
          </w:p>
        </w:tc>
        <w:tc>
          <w:tcPr>
            <w:cnfStyle w:val="000010000000" w:firstRow="0" w:lastRow="0" w:firstColumn="0" w:lastColumn="0" w:oddVBand="1" w:evenVBand="0" w:oddHBand="0" w:evenHBand="0" w:firstRowFirstColumn="0" w:firstRowLastColumn="0" w:lastRowFirstColumn="0" w:lastRowLastColumn="0"/>
            <w:tcW w:w="0" w:type="auto"/>
            <w:tcBorders>
              <w:top w:val="single" w:sz="18" w:space="0" w:color="auto"/>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27</w:t>
            </w:r>
          </w:p>
        </w:tc>
        <w:tc>
          <w:tcPr>
            <w:tcW w:w="0" w:type="auto"/>
            <w:tcBorders>
              <w:top w:val="single" w:sz="18"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40</w:t>
            </w:r>
          </w:p>
        </w:tc>
        <w:tc>
          <w:tcPr>
            <w:cnfStyle w:val="000010000000" w:firstRow="0" w:lastRow="0" w:firstColumn="0" w:lastColumn="0" w:oddVBand="1" w:evenVBand="0" w:oddHBand="0" w:evenHBand="0" w:firstRowFirstColumn="0" w:firstRowLastColumn="0" w:lastRowFirstColumn="0" w:lastRowLastColumn="0"/>
            <w:tcW w:w="0" w:type="auto"/>
            <w:tcBorders>
              <w:top w:val="single" w:sz="18" w:space="0" w:color="auto"/>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32</w:t>
            </w:r>
          </w:p>
        </w:tc>
        <w:tc>
          <w:tcPr>
            <w:tcW w:w="0" w:type="auto"/>
            <w:tcBorders>
              <w:top w:val="single" w:sz="18" w:space="0" w:color="auto"/>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87</w:t>
            </w:r>
          </w:p>
        </w:tc>
        <w:tc>
          <w:tcPr>
            <w:cnfStyle w:val="000010000000" w:firstRow="0" w:lastRow="0" w:firstColumn="0" w:lastColumn="0" w:oddVBand="1" w:evenVBand="0" w:oddHBand="0" w:evenHBand="0" w:firstRowFirstColumn="0" w:firstRowLastColumn="0" w:lastRowFirstColumn="0" w:lastRowLastColumn="0"/>
            <w:tcW w:w="0" w:type="auto"/>
            <w:tcBorders>
              <w:top w:val="single" w:sz="18"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44</w:t>
            </w:r>
          </w:p>
        </w:tc>
        <w:tc>
          <w:tcPr>
            <w:tcW w:w="0" w:type="auto"/>
            <w:tcBorders>
              <w:top w:val="single" w:sz="18" w:space="0" w:color="auto"/>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66</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10:20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11:40</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10:45</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58</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51</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56</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24</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18</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10:58</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12:29</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11:52</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55</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48</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51</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29</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25</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14:14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12:40</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12:59</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42</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47</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46</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30</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31</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r w:rsidRPr="00EE2C20">
              <w:rPr>
                <w:rFonts w:ascii="Arial" w:eastAsia="Times New Roman" w:hAnsi="Arial" w:cs="Arial"/>
                <w:sz w:val="18"/>
                <w:szCs w:val="18"/>
              </w:rPr>
              <w:t>Southern Outlet</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13:47</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09:02</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10:10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44</w:t>
            </w:r>
          </w:p>
        </w:tc>
        <w:tc>
          <w:tcPr>
            <w:tcW w:w="0" w:type="auto"/>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66</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59</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13</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20</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07:30</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07:10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81</w:t>
            </w:r>
          </w:p>
        </w:tc>
        <w:tc>
          <w:tcPr>
            <w:tcW w:w="0" w:type="auto"/>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80</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84</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07:02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07:21</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06:53</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85</w:t>
            </w:r>
          </w:p>
        </w:tc>
        <w:tc>
          <w:tcPr>
            <w:tcW w:w="0" w:type="auto"/>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82</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87</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07:51</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09:13</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07:30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77</w:t>
            </w:r>
          </w:p>
        </w:tc>
        <w:tc>
          <w:tcPr>
            <w:tcW w:w="0" w:type="auto"/>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65</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80</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7</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15</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r w:rsidRPr="00EE2C20">
              <w:rPr>
                <w:rFonts w:ascii="Arial" w:eastAsia="Times New Roman" w:hAnsi="Arial" w:cs="Arial"/>
                <w:sz w:val="18"/>
                <w:szCs w:val="18"/>
              </w:rPr>
              <w:t>Tasman</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13:11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12:59</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11:08</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46</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46</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54</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39</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15</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26</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07:09</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07:24</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07:38</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84</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81</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06:48</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07:16</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07:35</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88</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83</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79</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07:13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08:42</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07:39</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83</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69</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78</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12</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r w:rsidRPr="00EE2C20">
              <w:rPr>
                <w:rFonts w:ascii="Arial" w:eastAsia="Times New Roman" w:hAnsi="Arial" w:cs="Arial"/>
                <w:sz w:val="18"/>
                <w:szCs w:val="18"/>
              </w:rPr>
              <w:t>East Derwent</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18:38</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15:58</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32</w:t>
            </w:r>
          </w:p>
        </w:tc>
        <w:tc>
          <w:tcPr>
            <w:tcW w:w="0" w:type="auto"/>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38</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63</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47</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09:05</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10:33</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66</w:t>
            </w:r>
          </w:p>
        </w:tc>
        <w:tc>
          <w:tcPr>
            <w:tcW w:w="0" w:type="auto"/>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57</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14</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09:08</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10:19</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66</w:t>
            </w:r>
          </w:p>
        </w:tc>
        <w:tc>
          <w:tcPr>
            <w:tcW w:w="0" w:type="auto"/>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58</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12</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11:29</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11:06</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52</w:t>
            </w:r>
          </w:p>
        </w:tc>
        <w:tc>
          <w:tcPr>
            <w:tcW w:w="0" w:type="auto"/>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54</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19</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17</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r w:rsidRPr="00EE2C20">
              <w:rPr>
                <w:rFonts w:ascii="Arial" w:eastAsia="Times New Roman" w:hAnsi="Arial" w:cs="Arial"/>
                <w:sz w:val="18"/>
                <w:szCs w:val="18"/>
              </w:rPr>
              <w:t>South Arm</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17:21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11:38</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35</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52</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25</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In</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08:04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10:39</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74</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56</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20</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 Out</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08:07</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08:06</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74</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74</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6</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hideMark/>
          </w:tcPr>
          <w:p w:rsidR="006D3A26" w:rsidRPr="00EE2C20" w:rsidRDefault="006D3A26" w:rsidP="00927545">
            <w:pPr>
              <w:spacing w:line="276" w:lineRule="auto"/>
              <w:rPr>
                <w:rFonts w:ascii="Arial" w:eastAsia="Times New Roman"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09:03</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09:51</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00:00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66</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61</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12</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17</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tcPr>
          <w:p w:rsidR="006D3A26" w:rsidRPr="00EE2C20" w:rsidRDefault="006D3A26" w:rsidP="00927545">
            <w:pPr>
              <w:spacing w:line="276" w:lineRule="auto"/>
              <w:rPr>
                <w:rFonts w:ascii="Arial" w:eastAsia="Times New Roman" w:hAnsi="Arial" w:cs="Arial"/>
                <w:b w:val="0"/>
                <w:bCs w:val="0"/>
                <w:sz w:val="18"/>
                <w:szCs w:val="18"/>
              </w:rPr>
            </w:pPr>
            <w:r w:rsidRPr="00EE2C20">
              <w:rPr>
                <w:rFonts w:ascii="Arial" w:eastAsia="Times New Roman" w:hAnsi="Arial" w:cs="Arial"/>
                <w:sz w:val="18"/>
                <w:szCs w:val="18"/>
              </w:rPr>
              <w:t>Davey</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03:22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04:28</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05:44</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37</w:t>
            </w:r>
          </w:p>
        </w:tc>
        <w:tc>
          <w:tcPr>
            <w:tcW w:w="0" w:type="auto"/>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28</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22</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36</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68</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92</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tcPr>
          <w:p w:rsidR="006D3A26" w:rsidRPr="00EE2C20" w:rsidRDefault="006D3A26" w:rsidP="00927545">
            <w:pPr>
              <w:spacing w:line="276" w:lineRule="auto"/>
              <w:rPr>
                <w:rFonts w:ascii="Arial" w:eastAsia="Times New Roman" w:hAnsi="Arial" w:cs="Arial"/>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03:29</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03:32</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03:10</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36</w:t>
            </w:r>
          </w:p>
        </w:tc>
        <w:tc>
          <w:tcPr>
            <w:tcW w:w="0" w:type="auto"/>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36</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40</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40</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41</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19</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tcPr>
          <w:p w:rsidR="006D3A26" w:rsidRPr="00EE2C20" w:rsidRDefault="006D3A26" w:rsidP="00927545">
            <w:pPr>
              <w:spacing w:line="276" w:lineRule="auto"/>
              <w:rPr>
                <w:rFonts w:ascii="Arial" w:eastAsia="Times New Roman" w:hAnsi="Arial" w:cs="Arial"/>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04:45</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05:10</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05:21</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26</w:t>
            </w:r>
          </w:p>
        </w:tc>
        <w:tc>
          <w:tcPr>
            <w:tcW w:w="0" w:type="auto"/>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24</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24</w:t>
            </w:r>
          </w:p>
        </w:tc>
        <w:tc>
          <w:tcPr>
            <w:tcW w:w="0" w:type="auto"/>
            <w:tcBorders>
              <w:lef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76</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88</w:t>
            </w:r>
          </w:p>
        </w:tc>
        <w:tc>
          <w:tcPr>
            <w:tcW w:w="0" w:type="auto"/>
            <w:tcBorders>
              <w:right w:val="single" w:sz="2" w:space="0" w:color="auto"/>
            </w:tcBorders>
            <w:shd w:val="clear" w:color="auto" w:fill="FFFFFF" w:themeFill="background1"/>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81</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tcPr>
          <w:p w:rsidR="006D3A26" w:rsidRPr="00EE2C20" w:rsidRDefault="006D3A26" w:rsidP="00927545">
            <w:pPr>
              <w:spacing w:line="276" w:lineRule="auto"/>
              <w:rPr>
                <w:rFonts w:ascii="Arial" w:eastAsia="Times New Roman" w:hAnsi="Arial" w:cs="Arial"/>
                <w:b w:val="0"/>
                <w:bCs w:val="0"/>
                <w:sz w:val="18"/>
                <w:szCs w:val="18"/>
              </w:rPr>
            </w:pPr>
            <w:r w:rsidRPr="00EE2C20">
              <w:rPr>
                <w:rFonts w:ascii="Arial" w:eastAsia="Times New Roman" w:hAnsi="Arial" w:cs="Arial"/>
                <w:sz w:val="18"/>
                <w:szCs w:val="18"/>
              </w:rPr>
              <w:t>Macquarie</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AM Peak</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05:41</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04:37</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05:17</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21</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26</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24</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108</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76</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78</w:t>
            </w:r>
          </w:p>
        </w:tc>
      </w:tr>
      <w:tr w:rsidR="000074C3" w:rsidRPr="00EE2C20" w:rsidTr="006D3A26">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tcPr>
          <w:p w:rsidR="006D3A26" w:rsidRPr="00EE2C20" w:rsidRDefault="006D3A26" w:rsidP="00927545">
            <w:pPr>
              <w:spacing w:line="276" w:lineRule="auto"/>
              <w:rPr>
                <w:rFonts w:ascii="Arial" w:eastAsia="Times New Roman" w:hAnsi="Arial" w:cs="Arial"/>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Inter-Peak</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03:55</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03:47</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03:06</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31</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32</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41</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56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52</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16</w:t>
            </w:r>
          </w:p>
        </w:tc>
      </w:tr>
      <w:tr w:rsidR="000074C3" w:rsidRPr="00EE2C20" w:rsidTr="006D3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auto"/>
            </w:tcBorders>
            <w:noWrap/>
          </w:tcPr>
          <w:p w:rsidR="006D3A26" w:rsidRPr="00EE2C20" w:rsidRDefault="006D3A26" w:rsidP="00927545">
            <w:pPr>
              <w:spacing w:line="276" w:lineRule="auto"/>
              <w:rPr>
                <w:rFonts w:ascii="Arial" w:eastAsia="Times New Roman" w:hAnsi="Arial" w:cs="Arial"/>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tcPr>
          <w:p w:rsidR="006D3A26" w:rsidRPr="00EE2C20" w:rsidRDefault="006D3A26" w:rsidP="00927545">
            <w:pPr>
              <w:spacing w:line="276" w:lineRule="auto"/>
              <w:rPr>
                <w:rFonts w:ascii="Arial" w:eastAsia="Times New Roman" w:hAnsi="Arial" w:cs="Arial"/>
                <w:color w:val="000000"/>
                <w:sz w:val="18"/>
                <w:szCs w:val="18"/>
              </w:rPr>
            </w:pPr>
            <w:r w:rsidRPr="00EE2C20">
              <w:rPr>
                <w:rFonts w:ascii="Arial" w:eastAsia="Times New Roman" w:hAnsi="Arial" w:cs="Arial"/>
                <w:color w:val="000000"/>
                <w:sz w:val="18"/>
                <w:szCs w:val="18"/>
              </w:rPr>
              <w:t>PM Peak</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05:06</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04:45</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04:52</w:t>
            </w:r>
          </w:p>
        </w:tc>
        <w:tc>
          <w:tcPr>
            <w:cnfStyle w:val="000010000000" w:firstRow="0" w:lastRow="0" w:firstColumn="0" w:lastColumn="0" w:oddVBand="1" w:evenVBand="0" w:oddHBand="0" w:evenHBand="0" w:firstRowFirstColumn="0" w:firstRowLastColumn="0" w:lastRowFirstColumn="0" w:lastRowLastColumn="0"/>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24</w:t>
            </w:r>
          </w:p>
        </w:tc>
        <w:tc>
          <w:tcPr>
            <w:tcW w:w="0" w:type="auto"/>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26</w:t>
            </w:r>
          </w:p>
        </w:tc>
        <w:tc>
          <w:tcPr>
            <w:cnfStyle w:val="000010000000" w:firstRow="0" w:lastRow="0" w:firstColumn="0" w:lastColumn="0" w:oddVBand="1" w:evenVBand="0" w:oddHBand="0" w:evenHBand="0" w:firstRowFirstColumn="0" w:firstRowLastColumn="0" w:lastRowFirstColumn="0" w:lastRowLastColumn="0"/>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26</w:t>
            </w:r>
          </w:p>
        </w:tc>
        <w:tc>
          <w:tcPr>
            <w:tcW w:w="0" w:type="auto"/>
            <w:tcBorders>
              <w:lef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90</w:t>
            </w:r>
          </w:p>
        </w:tc>
        <w:tc>
          <w:tcPr>
            <w:cnfStyle w:val="000010000000" w:firstRow="0" w:lastRow="0" w:firstColumn="0" w:lastColumn="0" w:oddVBand="1" w:evenVBand="0" w:oddHBand="0" w:evenHBand="0" w:firstRowFirstColumn="0" w:firstRowLastColumn="0" w:lastRowFirstColumn="0" w:lastRowLastColumn="0"/>
            <w:tcW w:w="0" w:type="auto"/>
            <w:shd w:val="clear" w:color="auto" w:fill="D9D9D9" w:themeFill="background1" w:themeFillShade="D9"/>
            <w:noWrap/>
            <w:vAlign w:val="bottom"/>
          </w:tcPr>
          <w:p w:rsidR="006D3A26" w:rsidRPr="00EE2C20" w:rsidRDefault="006D3A26" w:rsidP="00927545">
            <w:pPr>
              <w:spacing w:line="276" w:lineRule="auto"/>
              <w:jc w:val="center"/>
              <w:rPr>
                <w:rFonts w:ascii="Arial" w:hAnsi="Arial" w:cs="Arial"/>
                <w:color w:val="000000"/>
                <w:sz w:val="18"/>
                <w:szCs w:val="18"/>
              </w:rPr>
            </w:pPr>
            <w:r w:rsidRPr="00EE2C20">
              <w:rPr>
                <w:rFonts w:ascii="Arial" w:hAnsi="Arial" w:cs="Arial"/>
                <w:color w:val="000000"/>
                <w:sz w:val="18"/>
                <w:szCs w:val="18"/>
              </w:rPr>
              <w:t>80</w:t>
            </w:r>
          </w:p>
        </w:tc>
        <w:tc>
          <w:tcPr>
            <w:tcW w:w="0" w:type="auto"/>
            <w:tcBorders>
              <w:right w:val="single" w:sz="2" w:space="0" w:color="auto"/>
            </w:tcBorders>
            <w:shd w:val="clear" w:color="auto" w:fill="D9D9D9" w:themeFill="background1" w:themeFillShade="D9"/>
            <w:noWrap/>
            <w:vAlign w:val="bottom"/>
          </w:tcPr>
          <w:p w:rsidR="006D3A26" w:rsidRPr="00EE2C20" w:rsidRDefault="006D3A26" w:rsidP="0092754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E2C20">
              <w:rPr>
                <w:rFonts w:ascii="Arial" w:hAnsi="Arial" w:cs="Arial"/>
                <w:color w:val="000000"/>
                <w:sz w:val="18"/>
                <w:szCs w:val="18"/>
              </w:rPr>
              <w:t>67</w:t>
            </w:r>
          </w:p>
        </w:tc>
      </w:tr>
    </w:tbl>
    <w:p w:rsidR="006D3A26" w:rsidRPr="00EE2C20" w:rsidRDefault="006D3A26" w:rsidP="006D3A26">
      <w:pPr>
        <w:rPr>
          <w:rFonts w:ascii="Arial" w:hAnsi="Arial" w:cs="Arial"/>
        </w:rPr>
      </w:pPr>
    </w:p>
    <w:p w:rsidR="000E264A" w:rsidRPr="00EE2C20" w:rsidRDefault="000E264A" w:rsidP="00534F21">
      <w:pPr>
        <w:pStyle w:val="Caption"/>
        <w:keepNext/>
        <w:rPr>
          <w:rFonts w:ascii="Arial" w:hAnsi="Arial" w:cs="Arial"/>
        </w:rPr>
      </w:pPr>
      <w:r w:rsidRPr="00EE2C20">
        <w:rPr>
          <w:rFonts w:ascii="Arial" w:hAnsi="Arial" w:cs="Arial"/>
        </w:rPr>
        <w:t>Change in travel time</w:t>
      </w:r>
    </w:p>
    <w:tbl>
      <w:tblPr>
        <w:tblStyle w:val="MediumShading2-Accent1"/>
        <w:tblpPr w:leftFromText="180" w:rightFromText="180" w:vertAnchor="text" w:tblpY="1"/>
        <w:tblOverlap w:val="never"/>
        <w:tblW w:w="0" w:type="auto"/>
        <w:tblLook w:val="04A0" w:firstRow="1" w:lastRow="0" w:firstColumn="1" w:lastColumn="0" w:noHBand="0" w:noVBand="1"/>
      </w:tblPr>
      <w:tblGrid>
        <w:gridCol w:w="1576"/>
        <w:gridCol w:w="1287"/>
        <w:gridCol w:w="1077"/>
        <w:gridCol w:w="1077"/>
        <w:gridCol w:w="1077"/>
      </w:tblGrid>
      <w:tr w:rsidR="000E264A" w:rsidRPr="00EE2C20" w:rsidTr="000E264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Route</w:t>
            </w:r>
          </w:p>
        </w:tc>
        <w:tc>
          <w:tcPr>
            <w:tcW w:w="0" w:type="auto"/>
            <w:noWrap/>
            <w:hideMark/>
          </w:tcPr>
          <w:p w:rsidR="000E264A" w:rsidRPr="00EE2C20" w:rsidRDefault="000E264A" w:rsidP="009275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sz w:val="18"/>
                <w:szCs w:val="18"/>
              </w:rPr>
              <w:t>Period</w:t>
            </w:r>
          </w:p>
        </w:tc>
        <w:tc>
          <w:tcPr>
            <w:tcW w:w="0" w:type="auto"/>
            <w:noWrap/>
            <w:hideMark/>
          </w:tcPr>
          <w:p w:rsidR="000E264A" w:rsidRPr="00EE2C20" w:rsidRDefault="000E264A" w:rsidP="009275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sz w:val="18"/>
                <w:szCs w:val="18"/>
              </w:rPr>
              <w:t>2006-2011</w:t>
            </w:r>
          </w:p>
        </w:tc>
        <w:tc>
          <w:tcPr>
            <w:tcW w:w="0" w:type="auto"/>
            <w:noWrap/>
            <w:hideMark/>
          </w:tcPr>
          <w:p w:rsidR="000E264A" w:rsidRPr="00EE2C20" w:rsidRDefault="000E264A" w:rsidP="009275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sz w:val="18"/>
                <w:szCs w:val="18"/>
              </w:rPr>
              <w:t>2011-2013</w:t>
            </w:r>
          </w:p>
        </w:tc>
        <w:tc>
          <w:tcPr>
            <w:tcW w:w="0" w:type="auto"/>
            <w:noWrap/>
            <w:hideMark/>
          </w:tcPr>
          <w:p w:rsidR="000E264A" w:rsidRPr="00EE2C20" w:rsidRDefault="000E264A" w:rsidP="009275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EE2C20">
              <w:rPr>
                <w:rFonts w:ascii="Arial" w:eastAsia="Times New Roman" w:hAnsi="Arial" w:cs="Arial"/>
                <w:sz w:val="18"/>
                <w:szCs w:val="18"/>
              </w:rPr>
              <w:t>2006-2013</w:t>
            </w: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Brooker</w:t>
            </w:r>
          </w:p>
        </w:tc>
        <w:tc>
          <w:tcPr>
            <w:tcW w:w="0" w:type="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-07:10</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03:55</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-03:15</w:t>
            </w: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shd w:val="clear" w:color="auto" w:fill="D9D9D9" w:themeFill="background1" w:themeFillShade="D9"/>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-01:34</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00:19</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-01:15</w:t>
            </w: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Southern Outlet</w:t>
            </w:r>
          </w:p>
        </w:tc>
        <w:tc>
          <w:tcPr>
            <w:tcW w:w="0" w:type="auto"/>
            <w:shd w:val="clear" w:color="auto" w:fill="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-04:46</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01:08</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-03:38</w:t>
            </w: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01:23</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-01:43</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-00:20</w:t>
            </w: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Tasman</w:t>
            </w:r>
          </w:p>
        </w:tc>
        <w:tc>
          <w:tcPr>
            <w:tcW w:w="0" w:type="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-00:12</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-01:51</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-02:03</w:t>
            </w: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shd w:val="clear" w:color="auto" w:fill="D9D9D9" w:themeFill="background1" w:themeFillShade="D9"/>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01:29</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-01:03</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00:25</w:t>
            </w: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East Derwent</w:t>
            </w:r>
          </w:p>
        </w:tc>
        <w:tc>
          <w:tcPr>
            <w:tcW w:w="0" w:type="auto"/>
            <w:shd w:val="clear" w:color="auto" w:fill="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-02:40</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-00:22</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South Arm</w:t>
            </w:r>
          </w:p>
        </w:tc>
        <w:tc>
          <w:tcPr>
            <w:tcW w:w="0" w:type="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 In</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-05:43</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shd w:val="clear" w:color="auto" w:fill="D9D9D9" w:themeFill="background1" w:themeFillShade="D9"/>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 Out</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00:48</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Davey St</w:t>
            </w:r>
          </w:p>
        </w:tc>
        <w:tc>
          <w:tcPr>
            <w:tcW w:w="0" w:type="auto"/>
            <w:shd w:val="clear" w:color="auto" w:fill="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01:07</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01:16</w:t>
            </w:r>
          </w:p>
        </w:tc>
        <w:tc>
          <w:tcPr>
            <w:tcW w:w="0" w:type="auto"/>
            <w:shd w:val="clear" w:color="auto" w:fill="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02:22</w:t>
            </w: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00:25</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00:10</w:t>
            </w:r>
          </w:p>
        </w:tc>
        <w:tc>
          <w:tcPr>
            <w:tcW w:w="0" w:type="auto"/>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00:35</w:t>
            </w:r>
          </w:p>
        </w:tc>
      </w:tr>
      <w:tr w:rsidR="000E264A" w:rsidRPr="00EE2C20" w:rsidTr="000E26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r w:rsidRPr="00EE2C20">
              <w:rPr>
                <w:rFonts w:ascii="Arial" w:eastAsia="Times New Roman" w:hAnsi="Arial" w:cs="Arial"/>
                <w:sz w:val="18"/>
                <w:szCs w:val="18"/>
              </w:rPr>
              <w:t>Macquarie St</w:t>
            </w:r>
          </w:p>
        </w:tc>
        <w:tc>
          <w:tcPr>
            <w:tcW w:w="0" w:type="auto"/>
            <w:noWrap/>
            <w:hideMark/>
          </w:tcPr>
          <w:p w:rsidR="000E264A" w:rsidRPr="00EE2C20" w:rsidRDefault="000E264A" w:rsidP="009275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AM Peak</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-01:05</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00:40</w:t>
            </w:r>
          </w:p>
        </w:tc>
        <w:tc>
          <w:tcPr>
            <w:tcW w:w="0" w:type="auto"/>
            <w:noWrap/>
            <w:hideMark/>
          </w:tcPr>
          <w:p w:rsidR="000E264A" w:rsidRPr="00EE2C20" w:rsidRDefault="000E264A" w:rsidP="009275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-00:24</w:t>
            </w:r>
          </w:p>
        </w:tc>
      </w:tr>
      <w:tr w:rsidR="000E264A" w:rsidRPr="00EE2C20" w:rsidTr="000E264A">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0E264A" w:rsidRPr="00EE2C20" w:rsidRDefault="000E264A" w:rsidP="00927545">
            <w:pPr>
              <w:rPr>
                <w:rFonts w:ascii="Arial" w:eastAsia="Times New Roman" w:hAnsi="Arial" w:cs="Arial"/>
                <w:sz w:val="18"/>
                <w:szCs w:val="18"/>
              </w:rPr>
            </w:pPr>
          </w:p>
        </w:tc>
        <w:tc>
          <w:tcPr>
            <w:tcW w:w="0" w:type="auto"/>
            <w:shd w:val="clear" w:color="auto" w:fill="D9D9D9" w:themeFill="background1" w:themeFillShade="D9"/>
            <w:noWrap/>
            <w:hideMark/>
          </w:tcPr>
          <w:p w:rsidR="000E264A" w:rsidRPr="00EE2C20" w:rsidRDefault="000E264A" w:rsidP="0092754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PM Peak</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-00:21</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00:08</w:t>
            </w:r>
          </w:p>
        </w:tc>
        <w:tc>
          <w:tcPr>
            <w:tcW w:w="0" w:type="auto"/>
            <w:shd w:val="clear" w:color="auto" w:fill="D9D9D9" w:themeFill="background1" w:themeFillShade="D9"/>
            <w:noWrap/>
            <w:hideMark/>
          </w:tcPr>
          <w:p w:rsidR="000E264A" w:rsidRPr="00EE2C20" w:rsidRDefault="000E264A" w:rsidP="0092754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EE2C20">
              <w:rPr>
                <w:rFonts w:ascii="Arial" w:eastAsia="Times New Roman" w:hAnsi="Arial" w:cs="Arial"/>
                <w:color w:val="000000"/>
                <w:sz w:val="18"/>
                <w:szCs w:val="18"/>
              </w:rPr>
              <w:t>-00:13</w:t>
            </w:r>
          </w:p>
        </w:tc>
      </w:tr>
    </w:tbl>
    <w:p w:rsidR="000E264A" w:rsidRPr="00EE2C20" w:rsidRDefault="000E264A" w:rsidP="000E264A">
      <w:pPr>
        <w:rPr>
          <w:rFonts w:ascii="Arial" w:hAnsi="Arial" w:cs="Arial"/>
        </w:rPr>
      </w:pPr>
      <w:r w:rsidRPr="00EE2C20">
        <w:rPr>
          <w:rFonts w:ascii="Arial" w:hAnsi="Arial" w:cs="Arial"/>
        </w:rPr>
        <w:br w:type="textWrapping" w:clear="all"/>
      </w:r>
    </w:p>
    <w:p w:rsidR="003A459E" w:rsidRDefault="003A459E" w:rsidP="00B13355">
      <w:pPr>
        <w:pStyle w:val="Heading2"/>
        <w:rPr>
          <w:rFonts w:ascii="Arial" w:hAnsi="Arial" w:cs="Arial"/>
        </w:rPr>
        <w:sectPr w:rsidR="003A459E" w:rsidSect="00FD61CB">
          <w:type w:val="continuous"/>
          <w:pgSz w:w="11906" w:h="16838" w:code="9"/>
          <w:pgMar w:top="1440" w:right="1440" w:bottom="1440" w:left="1440" w:header="720" w:footer="720" w:gutter="0"/>
          <w:cols w:space="720"/>
          <w:docGrid w:linePitch="360"/>
        </w:sectPr>
      </w:pPr>
    </w:p>
    <w:p w:rsidR="00685C48" w:rsidRPr="00EE2C20" w:rsidRDefault="00B13355" w:rsidP="00B13355">
      <w:pPr>
        <w:pStyle w:val="Heading2"/>
        <w:rPr>
          <w:rFonts w:ascii="Arial" w:hAnsi="Arial" w:cs="Arial"/>
        </w:rPr>
      </w:pPr>
      <w:bookmarkStart w:id="48" w:name="_Toc387320580"/>
      <w:r w:rsidRPr="00EE2C20">
        <w:rPr>
          <w:rFonts w:ascii="Arial" w:hAnsi="Arial" w:cs="Arial"/>
        </w:rPr>
        <w:lastRenderedPageBreak/>
        <w:t xml:space="preserve">Appendix </w:t>
      </w:r>
      <w:r w:rsidR="00795CF4" w:rsidRPr="00EE2C20">
        <w:rPr>
          <w:rFonts w:ascii="Arial" w:hAnsi="Arial" w:cs="Arial"/>
        </w:rPr>
        <w:t>3</w:t>
      </w:r>
      <w:r w:rsidRPr="00EE2C20">
        <w:rPr>
          <w:rFonts w:ascii="Arial" w:hAnsi="Arial" w:cs="Arial"/>
        </w:rPr>
        <w:t xml:space="preserve"> </w:t>
      </w:r>
      <w:r w:rsidR="00685C48" w:rsidRPr="00EE2C20">
        <w:rPr>
          <w:rFonts w:ascii="Arial" w:hAnsi="Arial" w:cs="Arial"/>
        </w:rPr>
        <w:t xml:space="preserve">– Cumulative and segment </w:t>
      </w:r>
      <w:r w:rsidR="00FB4D6E" w:rsidRPr="00EE2C20">
        <w:rPr>
          <w:rFonts w:ascii="Arial" w:hAnsi="Arial" w:cs="Arial"/>
        </w:rPr>
        <w:t>travel</w:t>
      </w:r>
      <w:r w:rsidR="00685C48" w:rsidRPr="00EE2C20">
        <w:rPr>
          <w:rFonts w:ascii="Arial" w:hAnsi="Arial" w:cs="Arial"/>
        </w:rPr>
        <w:t xml:space="preserve"> times</w:t>
      </w:r>
      <w:bookmarkEnd w:id="44"/>
      <w:bookmarkEnd w:id="45"/>
      <w:bookmarkEnd w:id="46"/>
      <w:bookmarkEnd w:id="48"/>
    </w:p>
    <w:p w:rsidR="00685C48" w:rsidRPr="00EE2C20" w:rsidRDefault="00685C48" w:rsidP="00727FE8">
      <w:pPr>
        <w:pStyle w:val="Heading3"/>
        <w:rPr>
          <w:rFonts w:ascii="Arial" w:hAnsi="Arial" w:cs="Arial"/>
        </w:rPr>
        <w:sectPr w:rsidR="00685C48" w:rsidRPr="00EE2C20" w:rsidSect="003A459E">
          <w:pgSz w:w="11906" w:h="16838" w:code="9"/>
          <w:pgMar w:top="1440" w:right="1440" w:bottom="1440" w:left="1440" w:header="720" w:footer="720" w:gutter="0"/>
          <w:cols w:space="720"/>
          <w:docGrid w:linePitch="360"/>
        </w:sectPr>
      </w:pPr>
    </w:p>
    <w:p w:rsidR="00685C48" w:rsidRPr="00EE2C20" w:rsidRDefault="00685C48" w:rsidP="00727FE8">
      <w:pPr>
        <w:pStyle w:val="Heading3"/>
        <w:rPr>
          <w:rFonts w:ascii="Arial" w:hAnsi="Arial" w:cs="Arial"/>
        </w:rPr>
      </w:pPr>
      <w:bookmarkStart w:id="49" w:name="_Toc349146482"/>
      <w:r w:rsidRPr="00EE2C20">
        <w:rPr>
          <w:rFonts w:ascii="Arial" w:hAnsi="Arial" w:cs="Arial"/>
        </w:rPr>
        <w:lastRenderedPageBreak/>
        <w:t>Tasman Highway</w:t>
      </w:r>
      <w:bookmarkEnd w:id="49"/>
    </w:p>
    <w:p w:rsidR="00685C48" w:rsidRPr="00EE2C20" w:rsidRDefault="000D1D91" w:rsidP="00727FE8">
      <w:pPr>
        <w:rPr>
          <w:rFonts w:ascii="Arial" w:hAnsi="Arial" w:cs="Arial"/>
        </w:rPr>
      </w:pPr>
      <w:r w:rsidRPr="00EE2C20">
        <w:rPr>
          <w:rFonts w:ascii="Arial" w:hAnsi="Arial" w:cs="Arial"/>
          <w:noProof/>
          <w:lang w:val="en-AU" w:eastAsia="en-AU"/>
        </w:rPr>
        <w:drawing>
          <wp:inline distT="0" distB="0" distL="0" distR="0" wp14:anchorId="6DE720CC" wp14:editId="56E224F9">
            <wp:extent cx="5943600" cy="1835785"/>
            <wp:effectExtent l="0" t="0" r="19050"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85C48" w:rsidRPr="00EE2C20" w:rsidRDefault="000D1D91" w:rsidP="00727FE8">
      <w:pPr>
        <w:rPr>
          <w:rFonts w:ascii="Arial" w:hAnsi="Arial" w:cs="Arial"/>
        </w:rPr>
      </w:pPr>
      <w:r w:rsidRPr="00EE2C20">
        <w:rPr>
          <w:rFonts w:ascii="Arial" w:hAnsi="Arial" w:cs="Arial"/>
          <w:noProof/>
          <w:lang w:val="en-AU" w:eastAsia="en-AU"/>
        </w:rPr>
        <w:drawing>
          <wp:inline distT="0" distB="0" distL="0" distR="0" wp14:anchorId="3CB14FD4" wp14:editId="79505D04">
            <wp:extent cx="5943600" cy="1835785"/>
            <wp:effectExtent l="0" t="0" r="1905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5C48" w:rsidRPr="00EE2C20" w:rsidRDefault="000D1D91" w:rsidP="00727FE8">
      <w:pPr>
        <w:rPr>
          <w:rFonts w:ascii="Arial" w:hAnsi="Arial" w:cs="Arial"/>
        </w:rPr>
      </w:pPr>
      <w:r w:rsidRPr="00EE2C20">
        <w:rPr>
          <w:rFonts w:ascii="Arial" w:hAnsi="Arial" w:cs="Arial"/>
          <w:noProof/>
          <w:lang w:val="en-AU" w:eastAsia="en-AU"/>
        </w:rPr>
        <w:drawing>
          <wp:inline distT="0" distB="0" distL="0" distR="0" wp14:anchorId="1B0D5CF7" wp14:editId="6AB4229B">
            <wp:extent cx="5943600" cy="1835785"/>
            <wp:effectExtent l="0" t="0" r="19050" b="120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85C48" w:rsidRPr="00EE2C20" w:rsidRDefault="000D1D91" w:rsidP="00727FE8">
      <w:pPr>
        <w:rPr>
          <w:rFonts w:ascii="Arial" w:hAnsi="Arial" w:cs="Arial"/>
        </w:rPr>
      </w:pPr>
      <w:r w:rsidRPr="00EE2C20">
        <w:rPr>
          <w:rFonts w:ascii="Arial" w:hAnsi="Arial" w:cs="Arial"/>
          <w:noProof/>
          <w:lang w:val="en-AU" w:eastAsia="en-AU"/>
        </w:rPr>
        <w:drawing>
          <wp:inline distT="0" distB="0" distL="0" distR="0" wp14:anchorId="1BA07AF7" wp14:editId="769A035C">
            <wp:extent cx="5943600" cy="1835785"/>
            <wp:effectExtent l="0" t="0" r="19050" b="120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5C48" w:rsidRPr="00EE2C20" w:rsidRDefault="00685C48" w:rsidP="00727FE8">
      <w:pPr>
        <w:pStyle w:val="Heading3"/>
        <w:rPr>
          <w:rFonts w:ascii="Arial" w:hAnsi="Arial" w:cs="Arial"/>
        </w:rPr>
      </w:pPr>
      <w:bookmarkStart w:id="50" w:name="_Toc349146483"/>
      <w:r w:rsidRPr="00EE2C20">
        <w:rPr>
          <w:rFonts w:ascii="Arial" w:hAnsi="Arial" w:cs="Arial"/>
        </w:rPr>
        <w:lastRenderedPageBreak/>
        <w:t>Brooker Highway</w:t>
      </w:r>
      <w:bookmarkEnd w:id="50"/>
    </w:p>
    <w:p w:rsidR="00685C48" w:rsidRPr="00EE2C20" w:rsidRDefault="0055247F" w:rsidP="00727FE8">
      <w:pPr>
        <w:rPr>
          <w:rFonts w:ascii="Arial" w:hAnsi="Arial" w:cs="Arial"/>
        </w:rPr>
      </w:pPr>
      <w:r w:rsidRPr="00EE2C20">
        <w:rPr>
          <w:rFonts w:ascii="Arial" w:hAnsi="Arial" w:cs="Arial"/>
          <w:noProof/>
          <w:lang w:val="en-AU" w:eastAsia="en-AU"/>
        </w:rPr>
        <w:drawing>
          <wp:inline distT="0" distB="0" distL="0" distR="0" wp14:anchorId="0D7FD204" wp14:editId="7BA8A503">
            <wp:extent cx="5943600" cy="1836000"/>
            <wp:effectExtent l="0" t="0" r="19050"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85C48" w:rsidRPr="00EE2C20" w:rsidRDefault="0055247F" w:rsidP="00727FE8">
      <w:pPr>
        <w:rPr>
          <w:rFonts w:ascii="Arial" w:hAnsi="Arial" w:cs="Arial"/>
        </w:rPr>
      </w:pPr>
      <w:r w:rsidRPr="00EE2C20">
        <w:rPr>
          <w:rFonts w:ascii="Arial" w:hAnsi="Arial" w:cs="Arial"/>
          <w:noProof/>
          <w:lang w:val="en-AU" w:eastAsia="en-AU"/>
        </w:rPr>
        <w:drawing>
          <wp:inline distT="0" distB="0" distL="0" distR="0" wp14:anchorId="0FCF61D3" wp14:editId="21E88730">
            <wp:extent cx="5943600" cy="1836000"/>
            <wp:effectExtent l="0" t="0" r="19050" b="1206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85C48" w:rsidRPr="00EE2C20" w:rsidRDefault="0055247F" w:rsidP="00727FE8">
      <w:pPr>
        <w:rPr>
          <w:rFonts w:ascii="Arial" w:hAnsi="Arial" w:cs="Arial"/>
        </w:rPr>
      </w:pPr>
      <w:r w:rsidRPr="00EE2C20">
        <w:rPr>
          <w:rFonts w:ascii="Arial" w:hAnsi="Arial" w:cs="Arial"/>
          <w:noProof/>
          <w:lang w:val="en-AU" w:eastAsia="en-AU"/>
        </w:rPr>
        <w:drawing>
          <wp:inline distT="0" distB="0" distL="0" distR="0" wp14:anchorId="7097045E" wp14:editId="6C8F725F">
            <wp:extent cx="5943600" cy="1835785"/>
            <wp:effectExtent l="0" t="0" r="19050"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85C48" w:rsidRPr="00EE2C20" w:rsidRDefault="0055247F" w:rsidP="00727FE8">
      <w:pPr>
        <w:rPr>
          <w:rFonts w:ascii="Arial" w:hAnsi="Arial" w:cs="Arial"/>
        </w:rPr>
        <w:sectPr w:rsidR="00685C48" w:rsidRPr="00EE2C20" w:rsidSect="00FD61CB">
          <w:type w:val="continuous"/>
          <w:pgSz w:w="11906" w:h="16838" w:code="9"/>
          <w:pgMar w:top="1440" w:right="1440" w:bottom="1440" w:left="1440" w:header="720" w:footer="720" w:gutter="0"/>
          <w:cols w:space="720"/>
          <w:docGrid w:linePitch="360"/>
        </w:sectPr>
      </w:pPr>
      <w:r w:rsidRPr="00EE2C20">
        <w:rPr>
          <w:rFonts w:ascii="Arial" w:hAnsi="Arial" w:cs="Arial"/>
          <w:noProof/>
          <w:lang w:val="en-AU" w:eastAsia="en-AU"/>
        </w:rPr>
        <w:drawing>
          <wp:inline distT="0" distB="0" distL="0" distR="0" wp14:anchorId="562399D3" wp14:editId="2ED12279">
            <wp:extent cx="5943600" cy="1836000"/>
            <wp:effectExtent l="0" t="0" r="1905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85C48" w:rsidRPr="00EE2C20" w:rsidRDefault="00685C48" w:rsidP="00727FE8">
      <w:pPr>
        <w:pStyle w:val="Heading3"/>
        <w:rPr>
          <w:rFonts w:ascii="Arial" w:hAnsi="Arial" w:cs="Arial"/>
        </w:rPr>
      </w:pPr>
      <w:bookmarkStart w:id="51" w:name="_Toc349146484"/>
      <w:r w:rsidRPr="00EE2C20">
        <w:rPr>
          <w:rFonts w:ascii="Arial" w:hAnsi="Arial" w:cs="Arial"/>
        </w:rPr>
        <w:lastRenderedPageBreak/>
        <w:t>Southern Outlet</w:t>
      </w:r>
      <w:bookmarkEnd w:id="51"/>
    </w:p>
    <w:p w:rsidR="00685C48" w:rsidRPr="00EE2C20" w:rsidRDefault="00E81DB0" w:rsidP="00727FE8">
      <w:pPr>
        <w:rPr>
          <w:rFonts w:ascii="Arial" w:hAnsi="Arial" w:cs="Arial"/>
        </w:rPr>
      </w:pPr>
      <w:r w:rsidRPr="00EE2C20">
        <w:rPr>
          <w:rFonts w:ascii="Arial" w:hAnsi="Arial" w:cs="Arial"/>
          <w:noProof/>
          <w:lang w:val="en-AU" w:eastAsia="en-AU"/>
        </w:rPr>
        <w:drawing>
          <wp:inline distT="0" distB="0" distL="0" distR="0" wp14:anchorId="2824483C" wp14:editId="12F3FC31">
            <wp:extent cx="5943600" cy="1835785"/>
            <wp:effectExtent l="0" t="0" r="19050"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85C48" w:rsidRPr="00EE2C20" w:rsidRDefault="00E81DB0" w:rsidP="00727FE8">
      <w:pPr>
        <w:rPr>
          <w:rFonts w:ascii="Arial" w:hAnsi="Arial" w:cs="Arial"/>
        </w:rPr>
      </w:pPr>
      <w:r w:rsidRPr="00EE2C20">
        <w:rPr>
          <w:rFonts w:ascii="Arial" w:hAnsi="Arial" w:cs="Arial"/>
          <w:noProof/>
          <w:lang w:val="en-AU" w:eastAsia="en-AU"/>
        </w:rPr>
        <w:drawing>
          <wp:inline distT="0" distB="0" distL="0" distR="0" wp14:anchorId="351EA7D6" wp14:editId="741993E2">
            <wp:extent cx="5943600" cy="1835785"/>
            <wp:effectExtent l="0" t="0" r="19050"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85C48" w:rsidRPr="00EE2C20" w:rsidRDefault="00E81DB0" w:rsidP="00727FE8">
      <w:pPr>
        <w:rPr>
          <w:rFonts w:ascii="Arial" w:hAnsi="Arial" w:cs="Arial"/>
        </w:rPr>
      </w:pPr>
      <w:r w:rsidRPr="00EE2C20">
        <w:rPr>
          <w:rFonts w:ascii="Arial" w:hAnsi="Arial" w:cs="Arial"/>
          <w:noProof/>
          <w:lang w:val="en-AU" w:eastAsia="en-AU"/>
        </w:rPr>
        <w:drawing>
          <wp:inline distT="0" distB="0" distL="0" distR="0" wp14:anchorId="144B2876" wp14:editId="225BE4CD">
            <wp:extent cx="5943600" cy="1835785"/>
            <wp:effectExtent l="0" t="0" r="1905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85C48" w:rsidRPr="00EE2C20" w:rsidRDefault="00E81DB0" w:rsidP="005D67D1">
      <w:pPr>
        <w:rPr>
          <w:rFonts w:ascii="Arial" w:hAnsi="Arial" w:cs="Arial"/>
        </w:rPr>
        <w:sectPr w:rsidR="00685C48" w:rsidRPr="00EE2C20" w:rsidSect="00FD61CB">
          <w:type w:val="continuous"/>
          <w:pgSz w:w="11906" w:h="16838" w:code="9"/>
          <w:pgMar w:top="1440" w:right="1440" w:bottom="1440" w:left="1440" w:header="720" w:footer="720" w:gutter="0"/>
          <w:cols w:space="720"/>
          <w:docGrid w:linePitch="360"/>
        </w:sectPr>
      </w:pPr>
      <w:r w:rsidRPr="00EE2C20">
        <w:rPr>
          <w:rFonts w:ascii="Arial" w:hAnsi="Arial" w:cs="Arial"/>
          <w:noProof/>
          <w:lang w:val="en-AU" w:eastAsia="en-AU"/>
        </w:rPr>
        <w:drawing>
          <wp:inline distT="0" distB="0" distL="0" distR="0" wp14:anchorId="3A654D36" wp14:editId="5B4FE80F">
            <wp:extent cx="5943600" cy="1835785"/>
            <wp:effectExtent l="0" t="0" r="1905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34F21" w:rsidRPr="00EE2C20" w:rsidRDefault="00534F21" w:rsidP="00534F21">
      <w:pPr>
        <w:rPr>
          <w:rFonts w:ascii="Arial" w:hAnsi="Arial" w:cs="Arial"/>
        </w:rPr>
      </w:pPr>
      <w:bookmarkStart w:id="52" w:name="_Toc349146486"/>
      <w:bookmarkStart w:id="53" w:name="_Toc349209123"/>
      <w:bookmarkStart w:id="54" w:name="_Toc349210231"/>
    </w:p>
    <w:p w:rsidR="00C40DF6" w:rsidRPr="00EE2C20" w:rsidRDefault="00C40DF6">
      <w:pPr>
        <w:rPr>
          <w:rFonts w:ascii="Arial" w:eastAsiaTheme="majorEastAsia" w:hAnsi="Arial" w:cs="Arial"/>
          <w:b/>
          <w:bCs/>
          <w:color w:val="4F81BD" w:themeColor="accent1"/>
          <w:sz w:val="26"/>
          <w:szCs w:val="26"/>
        </w:rPr>
      </w:pPr>
      <w:r w:rsidRPr="00EE2C20">
        <w:rPr>
          <w:rFonts w:ascii="Arial" w:hAnsi="Arial" w:cs="Arial"/>
        </w:rPr>
        <w:br w:type="page"/>
      </w:r>
    </w:p>
    <w:p w:rsidR="00685C48" w:rsidRPr="00EE2C20" w:rsidRDefault="00B13355" w:rsidP="00727FE8">
      <w:pPr>
        <w:pStyle w:val="Heading2"/>
        <w:rPr>
          <w:rFonts w:ascii="Arial" w:hAnsi="Arial" w:cs="Arial"/>
        </w:rPr>
      </w:pPr>
      <w:bookmarkStart w:id="55" w:name="_Toc387320581"/>
      <w:r w:rsidRPr="00EE2C20">
        <w:rPr>
          <w:rFonts w:ascii="Arial" w:hAnsi="Arial" w:cs="Arial"/>
        </w:rPr>
        <w:lastRenderedPageBreak/>
        <w:t xml:space="preserve">Appendix </w:t>
      </w:r>
      <w:r w:rsidR="00CA1364" w:rsidRPr="00EE2C20">
        <w:rPr>
          <w:rFonts w:ascii="Arial" w:hAnsi="Arial" w:cs="Arial"/>
        </w:rPr>
        <w:t>4</w:t>
      </w:r>
      <w:r w:rsidRPr="00EE2C20">
        <w:rPr>
          <w:rFonts w:ascii="Arial" w:hAnsi="Arial" w:cs="Arial"/>
        </w:rPr>
        <w:t xml:space="preserve"> –</w:t>
      </w:r>
      <w:r w:rsidR="00685C48" w:rsidRPr="00EE2C20">
        <w:rPr>
          <w:rFonts w:ascii="Arial" w:hAnsi="Arial" w:cs="Arial"/>
        </w:rPr>
        <w:t xml:space="preserve"> Cumulative and segment travel speeds</w:t>
      </w:r>
      <w:bookmarkEnd w:id="52"/>
      <w:bookmarkEnd w:id="53"/>
      <w:bookmarkEnd w:id="54"/>
      <w:bookmarkEnd w:id="55"/>
    </w:p>
    <w:p w:rsidR="0038188D" w:rsidRPr="00EE2C20" w:rsidRDefault="0038188D" w:rsidP="00727FE8">
      <w:pPr>
        <w:pStyle w:val="Heading3"/>
        <w:rPr>
          <w:rFonts w:ascii="Arial" w:hAnsi="Arial" w:cs="Arial"/>
        </w:rPr>
        <w:sectPr w:rsidR="0038188D" w:rsidRPr="00EE2C20" w:rsidSect="00FD61CB">
          <w:type w:val="continuous"/>
          <w:pgSz w:w="11906" w:h="16838" w:code="9"/>
          <w:pgMar w:top="1440" w:right="1440" w:bottom="1440" w:left="1440" w:header="708" w:footer="708" w:gutter="0"/>
          <w:cols w:space="708"/>
          <w:docGrid w:linePitch="360"/>
        </w:sectPr>
      </w:pPr>
      <w:bookmarkStart w:id="56" w:name="_Toc349146487"/>
    </w:p>
    <w:p w:rsidR="00685C48" w:rsidRPr="00EE2C20" w:rsidRDefault="00685C48" w:rsidP="00727FE8">
      <w:pPr>
        <w:pStyle w:val="Heading3"/>
        <w:rPr>
          <w:rFonts w:ascii="Arial" w:hAnsi="Arial" w:cs="Arial"/>
        </w:rPr>
      </w:pPr>
      <w:r w:rsidRPr="00EE2C20">
        <w:rPr>
          <w:rFonts w:ascii="Arial" w:hAnsi="Arial" w:cs="Arial"/>
        </w:rPr>
        <w:lastRenderedPageBreak/>
        <w:t>Tasman Highway</w:t>
      </w:r>
      <w:bookmarkEnd w:id="56"/>
    </w:p>
    <w:p w:rsidR="00685C48" w:rsidRPr="00EE2C20" w:rsidRDefault="00347A8F" w:rsidP="00727FE8">
      <w:pPr>
        <w:rPr>
          <w:rFonts w:ascii="Arial" w:hAnsi="Arial" w:cs="Arial"/>
        </w:rPr>
      </w:pPr>
      <w:r w:rsidRPr="00EE2C20">
        <w:rPr>
          <w:rFonts w:ascii="Arial" w:hAnsi="Arial" w:cs="Arial"/>
          <w:noProof/>
          <w:lang w:val="en-AU" w:eastAsia="en-AU"/>
        </w:rPr>
        <w:drawing>
          <wp:inline distT="0" distB="0" distL="0" distR="0" wp14:anchorId="23866051" wp14:editId="7529C73C">
            <wp:extent cx="5940000" cy="1770277"/>
            <wp:effectExtent l="0" t="0" r="22860" b="209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85C48" w:rsidRPr="00EE2C20" w:rsidRDefault="00347A8F" w:rsidP="00727FE8">
      <w:pPr>
        <w:rPr>
          <w:rFonts w:ascii="Arial" w:hAnsi="Arial" w:cs="Arial"/>
        </w:rPr>
      </w:pPr>
      <w:r w:rsidRPr="00EE2C20">
        <w:rPr>
          <w:rFonts w:ascii="Arial" w:hAnsi="Arial" w:cs="Arial"/>
          <w:noProof/>
          <w:lang w:val="en-AU" w:eastAsia="en-AU"/>
        </w:rPr>
        <w:drawing>
          <wp:inline distT="0" distB="0" distL="0" distR="0" wp14:anchorId="5ECD3165" wp14:editId="00ECDF6A">
            <wp:extent cx="5940000" cy="1764000"/>
            <wp:effectExtent l="0" t="0" r="22860" b="273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85C48" w:rsidRPr="00EE2C20" w:rsidRDefault="00685C48" w:rsidP="00727FE8">
      <w:pPr>
        <w:rPr>
          <w:rFonts w:ascii="Arial" w:hAnsi="Arial" w:cs="Arial"/>
        </w:rPr>
      </w:pPr>
    </w:p>
    <w:p w:rsidR="00685C48" w:rsidRPr="00EE2C20" w:rsidRDefault="00685C48" w:rsidP="00727FE8">
      <w:pPr>
        <w:pStyle w:val="Heading3"/>
        <w:rPr>
          <w:rFonts w:ascii="Arial" w:hAnsi="Arial" w:cs="Arial"/>
        </w:rPr>
      </w:pPr>
      <w:bookmarkStart w:id="57" w:name="_Toc349146488"/>
      <w:r w:rsidRPr="00EE2C20">
        <w:rPr>
          <w:rFonts w:ascii="Arial" w:hAnsi="Arial" w:cs="Arial"/>
        </w:rPr>
        <w:t>Brooker Highway</w:t>
      </w:r>
      <w:bookmarkEnd w:id="57"/>
    </w:p>
    <w:p w:rsidR="00685C48" w:rsidRPr="00EE2C20" w:rsidRDefault="00892671" w:rsidP="00727FE8">
      <w:pPr>
        <w:rPr>
          <w:rFonts w:ascii="Arial" w:hAnsi="Arial" w:cs="Arial"/>
        </w:rPr>
      </w:pPr>
      <w:r w:rsidRPr="00EE2C20">
        <w:rPr>
          <w:rFonts w:ascii="Arial" w:hAnsi="Arial" w:cs="Arial"/>
          <w:noProof/>
          <w:lang w:val="en-AU" w:eastAsia="en-AU"/>
        </w:rPr>
        <w:drawing>
          <wp:inline distT="0" distB="0" distL="0" distR="0" wp14:anchorId="1A439251" wp14:editId="2D50F8BB">
            <wp:extent cx="5940000" cy="1764000"/>
            <wp:effectExtent l="0" t="0" r="22860" b="273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85C48" w:rsidRPr="00EE2C20" w:rsidRDefault="00892671" w:rsidP="00727FE8">
      <w:pPr>
        <w:rPr>
          <w:rFonts w:ascii="Arial" w:hAnsi="Arial" w:cs="Arial"/>
        </w:rPr>
      </w:pPr>
      <w:r w:rsidRPr="00EE2C20">
        <w:rPr>
          <w:rFonts w:ascii="Arial" w:hAnsi="Arial" w:cs="Arial"/>
          <w:noProof/>
          <w:lang w:val="en-AU" w:eastAsia="en-AU"/>
        </w:rPr>
        <w:drawing>
          <wp:inline distT="0" distB="0" distL="0" distR="0" wp14:anchorId="1662F1F8" wp14:editId="6CE9729F">
            <wp:extent cx="5940000" cy="1764000"/>
            <wp:effectExtent l="0" t="0" r="22860" b="2730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85C48" w:rsidRPr="00EE2C20" w:rsidRDefault="00685C48" w:rsidP="00727FE8">
      <w:pPr>
        <w:rPr>
          <w:rFonts w:ascii="Arial" w:hAnsi="Arial" w:cs="Arial"/>
        </w:rPr>
      </w:pPr>
    </w:p>
    <w:p w:rsidR="00685C48" w:rsidRPr="00EE2C20" w:rsidRDefault="00685C48" w:rsidP="00727FE8">
      <w:pPr>
        <w:pStyle w:val="Heading3"/>
        <w:rPr>
          <w:rFonts w:ascii="Arial" w:hAnsi="Arial" w:cs="Arial"/>
        </w:rPr>
      </w:pPr>
      <w:bookmarkStart w:id="58" w:name="_Toc349146489"/>
      <w:r w:rsidRPr="00EE2C20">
        <w:rPr>
          <w:rFonts w:ascii="Arial" w:hAnsi="Arial" w:cs="Arial"/>
        </w:rPr>
        <w:t>Southern Outlet</w:t>
      </w:r>
      <w:bookmarkEnd w:id="58"/>
    </w:p>
    <w:p w:rsidR="00685C48" w:rsidRPr="00EE2C20" w:rsidRDefault="00C04EC0" w:rsidP="00727FE8">
      <w:pPr>
        <w:rPr>
          <w:rFonts w:ascii="Arial" w:hAnsi="Arial" w:cs="Arial"/>
        </w:rPr>
      </w:pPr>
      <w:r w:rsidRPr="00EE2C20">
        <w:rPr>
          <w:rFonts w:ascii="Arial" w:hAnsi="Arial" w:cs="Arial"/>
          <w:noProof/>
          <w:lang w:val="en-AU" w:eastAsia="en-AU"/>
        </w:rPr>
        <w:drawing>
          <wp:inline distT="0" distB="0" distL="0" distR="0" wp14:anchorId="52DF36CF" wp14:editId="58467ACA">
            <wp:extent cx="5940000" cy="1764000"/>
            <wp:effectExtent l="0" t="0" r="22860" b="273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85C48" w:rsidRPr="00EE2C20" w:rsidRDefault="00C04EC0" w:rsidP="00727FE8">
      <w:pPr>
        <w:rPr>
          <w:rFonts w:ascii="Arial" w:hAnsi="Arial" w:cs="Arial"/>
        </w:rPr>
      </w:pPr>
      <w:r w:rsidRPr="00EE2C20">
        <w:rPr>
          <w:rFonts w:ascii="Arial" w:hAnsi="Arial" w:cs="Arial"/>
          <w:noProof/>
          <w:lang w:val="en-AU" w:eastAsia="en-AU"/>
        </w:rPr>
        <w:drawing>
          <wp:inline distT="0" distB="0" distL="0" distR="0" wp14:anchorId="22E17E30" wp14:editId="3FB2B301">
            <wp:extent cx="5940000" cy="1764000"/>
            <wp:effectExtent l="0" t="0" r="22860" b="273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85C48" w:rsidRPr="00EE2C20" w:rsidRDefault="00685C48" w:rsidP="00727FE8">
      <w:pPr>
        <w:pStyle w:val="Heading1"/>
        <w:rPr>
          <w:rFonts w:ascii="Arial" w:hAnsi="Arial" w:cs="Arial"/>
        </w:rPr>
        <w:sectPr w:rsidR="00685C48" w:rsidRPr="00EE2C20" w:rsidSect="00FD61CB">
          <w:type w:val="continuous"/>
          <w:pgSz w:w="11906" w:h="16838" w:code="9"/>
          <w:pgMar w:top="1440" w:right="1440" w:bottom="1440" w:left="1440" w:header="708" w:footer="708" w:gutter="0"/>
          <w:cols w:space="708"/>
          <w:docGrid w:linePitch="360"/>
        </w:sectPr>
      </w:pPr>
    </w:p>
    <w:p w:rsidR="00685C48" w:rsidRPr="00EE2C20" w:rsidRDefault="00685C48" w:rsidP="00727FE8">
      <w:pPr>
        <w:rPr>
          <w:rFonts w:ascii="Arial" w:hAnsi="Arial" w:cs="Arial"/>
        </w:rPr>
      </w:pPr>
    </w:p>
    <w:p w:rsidR="00CA1364" w:rsidRPr="00EE2C20" w:rsidRDefault="00CA1364">
      <w:pPr>
        <w:rPr>
          <w:rFonts w:ascii="Arial" w:eastAsiaTheme="majorEastAsia" w:hAnsi="Arial" w:cs="Arial"/>
          <w:b/>
          <w:bCs/>
          <w:color w:val="4F81BD" w:themeColor="accent1"/>
          <w:sz w:val="26"/>
          <w:szCs w:val="26"/>
        </w:rPr>
      </w:pPr>
      <w:bookmarkStart w:id="59" w:name="_Appendix_6_–"/>
      <w:bookmarkStart w:id="60" w:name="_Toc349146492"/>
      <w:bookmarkStart w:id="61" w:name="_Toc349209124"/>
      <w:bookmarkStart w:id="62" w:name="_Toc349210232"/>
      <w:bookmarkStart w:id="63" w:name="_Toc345942956"/>
      <w:bookmarkEnd w:id="59"/>
      <w:r w:rsidRPr="00EE2C20">
        <w:rPr>
          <w:rFonts w:ascii="Arial" w:hAnsi="Arial" w:cs="Arial"/>
        </w:rPr>
        <w:br w:type="page"/>
      </w:r>
    </w:p>
    <w:p w:rsidR="00685C48" w:rsidRPr="00EE2C20" w:rsidRDefault="00685C48" w:rsidP="00727FE8">
      <w:pPr>
        <w:pStyle w:val="Heading2"/>
        <w:rPr>
          <w:rFonts w:ascii="Arial" w:hAnsi="Arial" w:cs="Arial"/>
        </w:rPr>
      </w:pPr>
      <w:bookmarkStart w:id="64" w:name="_Toc387320582"/>
      <w:r w:rsidRPr="00EE2C20">
        <w:rPr>
          <w:rFonts w:ascii="Arial" w:hAnsi="Arial" w:cs="Arial"/>
        </w:rPr>
        <w:lastRenderedPageBreak/>
        <w:t xml:space="preserve">Appendix </w:t>
      </w:r>
      <w:r w:rsidR="00CA1364" w:rsidRPr="00EE2C20">
        <w:rPr>
          <w:rFonts w:ascii="Arial" w:hAnsi="Arial" w:cs="Arial"/>
        </w:rPr>
        <w:t>5</w:t>
      </w:r>
      <w:r w:rsidRPr="00EE2C20">
        <w:rPr>
          <w:rFonts w:ascii="Arial" w:hAnsi="Arial" w:cs="Arial"/>
        </w:rPr>
        <w:t xml:space="preserve"> – Calculated values and indicators</w:t>
      </w:r>
      <w:bookmarkEnd w:id="60"/>
      <w:bookmarkEnd w:id="61"/>
      <w:bookmarkEnd w:id="62"/>
      <w:bookmarkEnd w:id="64"/>
      <w:r w:rsidRPr="00EE2C20">
        <w:rPr>
          <w:rFonts w:ascii="Arial" w:hAnsi="Arial" w:cs="Arial"/>
        </w:rPr>
        <w:t xml:space="preserve"> </w:t>
      </w:r>
      <w:bookmarkEnd w:id="63"/>
    </w:p>
    <w:p w:rsidR="00685C48" w:rsidRPr="00EE2C20" w:rsidRDefault="00795CF4" w:rsidP="00727FE8">
      <w:pPr>
        <w:rPr>
          <w:rFonts w:ascii="Arial" w:hAnsi="Arial" w:cs="Arial"/>
        </w:rPr>
      </w:pPr>
      <w:r w:rsidRPr="00EE2C20">
        <w:rPr>
          <w:rFonts w:ascii="Arial" w:hAnsi="Arial" w:cs="Arial"/>
        </w:rPr>
        <w:t xml:space="preserve">The values and </w:t>
      </w:r>
      <w:r w:rsidR="00685C48" w:rsidRPr="00EE2C20">
        <w:rPr>
          <w:rFonts w:ascii="Arial" w:hAnsi="Arial" w:cs="Arial"/>
        </w:rPr>
        <w:t xml:space="preserve">indicators </w:t>
      </w:r>
      <w:r w:rsidRPr="00EE2C20">
        <w:rPr>
          <w:rFonts w:ascii="Arial" w:hAnsi="Arial" w:cs="Arial"/>
        </w:rPr>
        <w:t xml:space="preserve">used in this Survey are </w:t>
      </w:r>
      <w:r w:rsidR="00685C48" w:rsidRPr="00EE2C20">
        <w:rPr>
          <w:rFonts w:ascii="Arial" w:hAnsi="Arial" w:cs="Arial"/>
        </w:rPr>
        <w:t>detailed in the table below. Most indicators are based on Aust</w:t>
      </w:r>
      <w:r w:rsidR="00257788" w:rsidRPr="00EE2C20">
        <w:rPr>
          <w:rFonts w:ascii="Arial" w:hAnsi="Arial" w:cs="Arial"/>
        </w:rPr>
        <w:t>r</w:t>
      </w:r>
      <w:r w:rsidR="00685C48" w:rsidRPr="00EE2C20">
        <w:rPr>
          <w:rFonts w:ascii="Arial" w:hAnsi="Arial" w:cs="Arial"/>
        </w:rPr>
        <w:t>oads methodology; however the following distinction is noted:</w:t>
      </w:r>
    </w:p>
    <w:p w:rsidR="00685C48" w:rsidRPr="00EE2C20" w:rsidRDefault="00685C48" w:rsidP="00727FE8">
      <w:pPr>
        <w:pStyle w:val="ListParagraph"/>
        <w:rPr>
          <w:rFonts w:ascii="Arial" w:hAnsi="Arial" w:cs="Arial"/>
        </w:rPr>
      </w:pPr>
      <w:r w:rsidRPr="00EE2C20">
        <w:rPr>
          <w:rFonts w:ascii="Arial" w:hAnsi="Arial" w:cs="Arial"/>
          <w:b/>
        </w:rPr>
        <w:t>Aust</w:t>
      </w:r>
      <w:r w:rsidR="00257788" w:rsidRPr="00EE2C20">
        <w:rPr>
          <w:rFonts w:ascii="Arial" w:hAnsi="Arial" w:cs="Arial"/>
          <w:b/>
        </w:rPr>
        <w:t>r</w:t>
      </w:r>
      <w:r w:rsidRPr="00EE2C20">
        <w:rPr>
          <w:rFonts w:ascii="Arial" w:hAnsi="Arial" w:cs="Arial"/>
          <w:b/>
        </w:rPr>
        <w:t>oads</w:t>
      </w:r>
      <w:r w:rsidRPr="00EE2C20">
        <w:rPr>
          <w:rFonts w:ascii="Arial" w:hAnsi="Arial" w:cs="Arial"/>
        </w:rPr>
        <w:t xml:space="preserve"> </w:t>
      </w:r>
      <w:r w:rsidRPr="00EE2C20">
        <w:rPr>
          <w:rFonts w:ascii="Arial" w:hAnsi="Arial" w:cs="Arial"/>
          <w:b/>
        </w:rPr>
        <w:t>Indicators</w:t>
      </w:r>
      <w:r w:rsidRPr="00EE2C20">
        <w:rPr>
          <w:rFonts w:ascii="Arial" w:hAnsi="Arial" w:cs="Arial"/>
        </w:rPr>
        <w:t xml:space="preserve"> provide a single aggregated value based on a representative sample of the network.</w:t>
      </w:r>
    </w:p>
    <w:p w:rsidR="00685C48" w:rsidRPr="00EE2C20" w:rsidRDefault="00685C48" w:rsidP="00727FE8">
      <w:pPr>
        <w:pStyle w:val="ListParagraph"/>
        <w:rPr>
          <w:rFonts w:ascii="Arial" w:hAnsi="Arial" w:cs="Arial"/>
        </w:rPr>
      </w:pPr>
      <w:r w:rsidRPr="00EE2C20">
        <w:rPr>
          <w:rFonts w:ascii="Arial" w:hAnsi="Arial" w:cs="Arial"/>
          <w:b/>
        </w:rPr>
        <w:t>DIER</w:t>
      </w:r>
      <w:r w:rsidRPr="00EE2C20">
        <w:rPr>
          <w:rFonts w:ascii="Arial" w:hAnsi="Arial" w:cs="Arial"/>
        </w:rPr>
        <w:t xml:space="preserve"> </w:t>
      </w:r>
      <w:r w:rsidRPr="00EE2C20">
        <w:rPr>
          <w:rFonts w:ascii="Arial" w:hAnsi="Arial" w:cs="Arial"/>
          <w:b/>
        </w:rPr>
        <w:t>Indicators</w:t>
      </w:r>
      <w:r w:rsidRPr="00EE2C20">
        <w:rPr>
          <w:rFonts w:ascii="Arial" w:hAnsi="Arial" w:cs="Arial"/>
        </w:rPr>
        <w:t xml:space="preserve"> provide a value based on the entire route, a specified distance boundary (eg 10km from CBD) or network segment.</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06"/>
        <w:gridCol w:w="983"/>
        <w:gridCol w:w="3251"/>
        <w:gridCol w:w="3202"/>
      </w:tblGrid>
      <w:tr w:rsidR="00685C48" w:rsidRPr="00EE2C20" w:rsidTr="00685C48">
        <w:trPr>
          <w:cantSplit/>
          <w:tblHeader/>
        </w:trPr>
        <w:tc>
          <w:tcPr>
            <w:tcW w:w="1818" w:type="dxa"/>
          </w:tcPr>
          <w:p w:rsidR="00685C48" w:rsidRPr="00EE2C20" w:rsidRDefault="00685C48" w:rsidP="00727FE8">
            <w:pPr>
              <w:rPr>
                <w:rFonts w:ascii="Arial" w:hAnsi="Arial" w:cs="Arial"/>
              </w:rPr>
            </w:pPr>
            <w:r w:rsidRPr="00EE2C20">
              <w:rPr>
                <w:rFonts w:ascii="Arial" w:hAnsi="Arial" w:cs="Arial"/>
              </w:rPr>
              <w:t>Value/Indicator</w:t>
            </w:r>
          </w:p>
        </w:tc>
        <w:tc>
          <w:tcPr>
            <w:tcW w:w="990" w:type="dxa"/>
          </w:tcPr>
          <w:p w:rsidR="00685C48" w:rsidRPr="00EE2C20" w:rsidRDefault="00685C48" w:rsidP="00727FE8">
            <w:pPr>
              <w:rPr>
                <w:rFonts w:ascii="Arial" w:hAnsi="Arial" w:cs="Arial"/>
              </w:rPr>
            </w:pPr>
            <w:r w:rsidRPr="00EE2C20">
              <w:rPr>
                <w:rFonts w:ascii="Arial" w:hAnsi="Arial" w:cs="Arial"/>
              </w:rPr>
              <w:t>Unit</w:t>
            </w:r>
          </w:p>
        </w:tc>
        <w:tc>
          <w:tcPr>
            <w:tcW w:w="3420" w:type="dxa"/>
          </w:tcPr>
          <w:p w:rsidR="00685C48" w:rsidRPr="00EE2C20" w:rsidRDefault="00685C48" w:rsidP="00727FE8">
            <w:pPr>
              <w:rPr>
                <w:rFonts w:ascii="Arial" w:hAnsi="Arial" w:cs="Arial"/>
              </w:rPr>
            </w:pPr>
            <w:r w:rsidRPr="00EE2C20">
              <w:rPr>
                <w:rFonts w:ascii="Arial" w:hAnsi="Arial" w:cs="Arial"/>
              </w:rPr>
              <w:t>Description</w:t>
            </w:r>
          </w:p>
        </w:tc>
        <w:tc>
          <w:tcPr>
            <w:tcW w:w="3348" w:type="dxa"/>
          </w:tcPr>
          <w:p w:rsidR="00685C48" w:rsidRPr="00EE2C20" w:rsidRDefault="00685C48" w:rsidP="00727FE8">
            <w:pPr>
              <w:rPr>
                <w:rFonts w:ascii="Arial" w:hAnsi="Arial" w:cs="Arial"/>
              </w:rPr>
            </w:pPr>
            <w:r w:rsidRPr="00EE2C20">
              <w:rPr>
                <w:rFonts w:ascii="Arial" w:hAnsi="Arial" w:cs="Arial"/>
              </w:rPr>
              <w:t>Comment</w:t>
            </w:r>
          </w:p>
        </w:tc>
      </w:tr>
      <w:tr w:rsidR="00795CF4" w:rsidRPr="00EE2C20" w:rsidTr="00685C48">
        <w:trPr>
          <w:cantSplit/>
          <w:tblHeader/>
        </w:trPr>
        <w:tc>
          <w:tcPr>
            <w:tcW w:w="1818" w:type="dxa"/>
          </w:tcPr>
          <w:p w:rsidR="00795CF4" w:rsidRPr="00EE2C20" w:rsidRDefault="00795CF4" w:rsidP="00727FE8">
            <w:pPr>
              <w:rPr>
                <w:rFonts w:ascii="Arial" w:hAnsi="Arial" w:cs="Arial"/>
              </w:rPr>
            </w:pPr>
            <w:r w:rsidRPr="00EE2C20">
              <w:rPr>
                <w:rFonts w:ascii="Arial" w:hAnsi="Arial" w:cs="Arial"/>
              </w:rPr>
              <w:t>Actual Travel Time</w:t>
            </w:r>
          </w:p>
        </w:tc>
        <w:tc>
          <w:tcPr>
            <w:tcW w:w="990" w:type="dxa"/>
          </w:tcPr>
          <w:p w:rsidR="008E7983" w:rsidRPr="00EE2C20" w:rsidRDefault="008E7983" w:rsidP="008E7983">
            <w:pPr>
              <w:rPr>
                <w:rFonts w:ascii="Arial" w:hAnsi="Arial" w:cs="Arial"/>
              </w:rPr>
            </w:pPr>
            <w:r w:rsidRPr="00EE2C20">
              <w:rPr>
                <w:rFonts w:ascii="Arial" w:hAnsi="Arial" w:cs="Arial"/>
              </w:rPr>
              <w:t>mm:ss</w:t>
            </w:r>
          </w:p>
          <w:p w:rsidR="00795CF4" w:rsidRPr="00EE2C20" w:rsidRDefault="008E7983" w:rsidP="008E7983">
            <w:pPr>
              <w:rPr>
                <w:rFonts w:ascii="Arial" w:hAnsi="Arial" w:cs="Arial"/>
              </w:rPr>
            </w:pPr>
            <w:r w:rsidRPr="00EE2C20">
              <w:rPr>
                <w:rFonts w:ascii="Arial" w:hAnsi="Arial" w:cs="Arial"/>
              </w:rPr>
              <w:t>sec/km</w:t>
            </w:r>
          </w:p>
        </w:tc>
        <w:tc>
          <w:tcPr>
            <w:tcW w:w="3420" w:type="dxa"/>
          </w:tcPr>
          <w:p w:rsidR="00795CF4" w:rsidRPr="00EE2C20" w:rsidRDefault="00795CF4" w:rsidP="00795CF4">
            <w:pPr>
              <w:rPr>
                <w:rFonts w:ascii="Arial" w:hAnsi="Arial" w:cs="Arial"/>
              </w:rPr>
            </w:pPr>
            <w:r w:rsidRPr="00EE2C20">
              <w:rPr>
                <w:rFonts w:ascii="Arial" w:hAnsi="Arial" w:cs="Arial"/>
              </w:rPr>
              <w:t xml:space="preserve">Actual travel time refers to the recorded time during the Survey. </w:t>
            </w:r>
          </w:p>
        </w:tc>
        <w:tc>
          <w:tcPr>
            <w:tcW w:w="3348" w:type="dxa"/>
          </w:tcPr>
          <w:p w:rsidR="00795CF4" w:rsidRPr="00EE2C20" w:rsidRDefault="00795CF4" w:rsidP="00727FE8">
            <w:pPr>
              <w:rPr>
                <w:rFonts w:ascii="Arial" w:hAnsi="Arial" w:cs="Arial"/>
              </w:rPr>
            </w:pPr>
            <w:r w:rsidRPr="00EE2C20">
              <w:rPr>
                <w:rFonts w:ascii="Arial" w:hAnsi="Arial" w:cs="Arial"/>
              </w:rPr>
              <w:t>Time-stamped GPS data is collected at regular intervals to calculate time and speed values for specific routes</w:t>
            </w:r>
          </w:p>
        </w:tc>
      </w:tr>
      <w:tr w:rsidR="00685C48" w:rsidRPr="00EE2C20" w:rsidTr="00685C48">
        <w:trPr>
          <w:cantSplit/>
          <w:tblHeader/>
        </w:trPr>
        <w:tc>
          <w:tcPr>
            <w:tcW w:w="1818" w:type="dxa"/>
          </w:tcPr>
          <w:p w:rsidR="00685C48" w:rsidRPr="00EE2C20" w:rsidRDefault="00685C48" w:rsidP="00727FE8">
            <w:pPr>
              <w:rPr>
                <w:rFonts w:ascii="Arial" w:hAnsi="Arial" w:cs="Arial"/>
              </w:rPr>
            </w:pPr>
            <w:r w:rsidRPr="00EE2C20">
              <w:rPr>
                <w:rFonts w:ascii="Arial" w:hAnsi="Arial" w:cs="Arial"/>
              </w:rPr>
              <w:t>Average Travel Time (ATT)</w:t>
            </w:r>
          </w:p>
        </w:tc>
        <w:tc>
          <w:tcPr>
            <w:tcW w:w="990" w:type="dxa"/>
          </w:tcPr>
          <w:p w:rsidR="00685C48" w:rsidRPr="00EE2C20" w:rsidRDefault="00685C48" w:rsidP="00727FE8">
            <w:pPr>
              <w:rPr>
                <w:rFonts w:ascii="Arial" w:hAnsi="Arial" w:cs="Arial"/>
              </w:rPr>
            </w:pPr>
            <w:r w:rsidRPr="00EE2C20">
              <w:rPr>
                <w:rFonts w:ascii="Arial" w:hAnsi="Arial" w:cs="Arial"/>
              </w:rPr>
              <w:t>mm:ss</w:t>
            </w:r>
          </w:p>
          <w:p w:rsidR="00685C48" w:rsidRPr="00EE2C20" w:rsidRDefault="00685C48" w:rsidP="00727FE8">
            <w:pPr>
              <w:rPr>
                <w:rFonts w:ascii="Arial" w:hAnsi="Arial" w:cs="Arial"/>
              </w:rPr>
            </w:pPr>
            <w:r w:rsidRPr="00EE2C20">
              <w:rPr>
                <w:rFonts w:ascii="Arial" w:hAnsi="Arial" w:cs="Arial"/>
              </w:rPr>
              <w:t>sec/km</w:t>
            </w:r>
          </w:p>
        </w:tc>
        <w:tc>
          <w:tcPr>
            <w:tcW w:w="3420" w:type="dxa"/>
          </w:tcPr>
          <w:p w:rsidR="00685C48" w:rsidRPr="00EE2C20" w:rsidRDefault="00685C48" w:rsidP="00795CF4">
            <w:pPr>
              <w:rPr>
                <w:rFonts w:ascii="Arial" w:hAnsi="Arial" w:cs="Arial"/>
              </w:rPr>
            </w:pPr>
            <w:r w:rsidRPr="00EE2C20">
              <w:rPr>
                <w:rFonts w:ascii="Arial" w:hAnsi="Arial" w:cs="Arial"/>
              </w:rPr>
              <w:t xml:space="preserve">Provides an average travel time for the length of route under </w:t>
            </w:r>
            <w:r w:rsidR="00795CF4" w:rsidRPr="00EE2C20">
              <w:rPr>
                <w:rFonts w:ascii="Arial" w:hAnsi="Arial" w:cs="Arial"/>
              </w:rPr>
              <w:t>review.</w:t>
            </w:r>
          </w:p>
        </w:tc>
        <w:tc>
          <w:tcPr>
            <w:tcW w:w="3348" w:type="dxa"/>
          </w:tcPr>
          <w:p w:rsidR="00685C48" w:rsidRPr="00EE2C20" w:rsidRDefault="00685C48" w:rsidP="00727FE8">
            <w:pPr>
              <w:rPr>
                <w:rFonts w:ascii="Arial" w:hAnsi="Arial" w:cs="Arial"/>
              </w:rPr>
            </w:pPr>
            <w:r w:rsidRPr="00EE2C20">
              <w:rPr>
                <w:rFonts w:ascii="Arial" w:hAnsi="Arial" w:cs="Arial"/>
              </w:rPr>
              <w:t>Representative aggregate used as Aust</w:t>
            </w:r>
            <w:r w:rsidR="00257788" w:rsidRPr="00EE2C20">
              <w:rPr>
                <w:rFonts w:ascii="Arial" w:hAnsi="Arial" w:cs="Arial"/>
              </w:rPr>
              <w:t>r</w:t>
            </w:r>
            <w:r w:rsidRPr="00EE2C20">
              <w:rPr>
                <w:rFonts w:ascii="Arial" w:hAnsi="Arial" w:cs="Arial"/>
              </w:rPr>
              <w:t>oads Indicator</w:t>
            </w:r>
          </w:p>
        </w:tc>
      </w:tr>
      <w:tr w:rsidR="00685C48" w:rsidRPr="00EE2C20" w:rsidTr="00685C48">
        <w:trPr>
          <w:cantSplit/>
          <w:tblHeader/>
        </w:trPr>
        <w:tc>
          <w:tcPr>
            <w:tcW w:w="1818" w:type="dxa"/>
          </w:tcPr>
          <w:p w:rsidR="00685C48" w:rsidRPr="00EE2C20" w:rsidRDefault="00685C48" w:rsidP="00727FE8">
            <w:pPr>
              <w:rPr>
                <w:rFonts w:ascii="Arial" w:hAnsi="Arial" w:cs="Arial"/>
              </w:rPr>
            </w:pPr>
            <w:r w:rsidRPr="00EE2C20">
              <w:rPr>
                <w:rFonts w:ascii="Arial" w:hAnsi="Arial" w:cs="Arial"/>
              </w:rPr>
              <w:t>Average Travel Speed (ATS)</w:t>
            </w:r>
          </w:p>
        </w:tc>
        <w:tc>
          <w:tcPr>
            <w:tcW w:w="990" w:type="dxa"/>
          </w:tcPr>
          <w:p w:rsidR="00685C48" w:rsidRPr="00EE2C20" w:rsidRDefault="00685C48" w:rsidP="00727FE8">
            <w:pPr>
              <w:rPr>
                <w:rFonts w:ascii="Arial" w:hAnsi="Arial" w:cs="Arial"/>
              </w:rPr>
            </w:pPr>
            <w:r w:rsidRPr="00EE2C20">
              <w:rPr>
                <w:rFonts w:ascii="Arial" w:hAnsi="Arial" w:cs="Arial"/>
              </w:rPr>
              <w:t>kph</w:t>
            </w:r>
          </w:p>
        </w:tc>
        <w:tc>
          <w:tcPr>
            <w:tcW w:w="3420" w:type="dxa"/>
          </w:tcPr>
          <w:p w:rsidR="00685C48" w:rsidRPr="00EE2C20" w:rsidRDefault="00685C48" w:rsidP="00795CF4">
            <w:pPr>
              <w:rPr>
                <w:rFonts w:ascii="Arial" w:hAnsi="Arial" w:cs="Arial"/>
              </w:rPr>
            </w:pPr>
            <w:r w:rsidRPr="00EE2C20">
              <w:rPr>
                <w:rFonts w:ascii="Arial" w:hAnsi="Arial" w:cs="Arial"/>
              </w:rPr>
              <w:t xml:space="preserve">Provides an average travel speed for the length of route under </w:t>
            </w:r>
            <w:r w:rsidR="00795CF4" w:rsidRPr="00EE2C20">
              <w:rPr>
                <w:rFonts w:ascii="Arial" w:hAnsi="Arial" w:cs="Arial"/>
              </w:rPr>
              <w:t>review</w:t>
            </w:r>
            <w:r w:rsidRPr="00EE2C20">
              <w:rPr>
                <w:rFonts w:ascii="Arial" w:hAnsi="Arial" w:cs="Arial"/>
              </w:rPr>
              <w:t xml:space="preserve"> – calculated as distance divided by time</w:t>
            </w:r>
            <w:r w:rsidR="00795CF4" w:rsidRPr="00EE2C20">
              <w:rPr>
                <w:rFonts w:ascii="Arial" w:hAnsi="Arial" w:cs="Arial"/>
              </w:rPr>
              <w:t>.</w:t>
            </w:r>
          </w:p>
        </w:tc>
        <w:tc>
          <w:tcPr>
            <w:tcW w:w="3348" w:type="dxa"/>
          </w:tcPr>
          <w:p w:rsidR="00685C48" w:rsidRPr="00EE2C20" w:rsidRDefault="00685C48" w:rsidP="00727FE8">
            <w:pPr>
              <w:rPr>
                <w:rFonts w:ascii="Arial" w:hAnsi="Arial" w:cs="Arial"/>
              </w:rPr>
            </w:pPr>
            <w:r w:rsidRPr="00EE2C20">
              <w:rPr>
                <w:rFonts w:ascii="Arial" w:hAnsi="Arial" w:cs="Arial"/>
              </w:rPr>
              <w:t>Representative aggregate used as Aust</w:t>
            </w:r>
            <w:r w:rsidR="00257788" w:rsidRPr="00EE2C20">
              <w:rPr>
                <w:rFonts w:ascii="Arial" w:hAnsi="Arial" w:cs="Arial"/>
              </w:rPr>
              <w:t>r</w:t>
            </w:r>
            <w:r w:rsidRPr="00EE2C20">
              <w:rPr>
                <w:rFonts w:ascii="Arial" w:hAnsi="Arial" w:cs="Arial"/>
              </w:rPr>
              <w:t>oads Indicator</w:t>
            </w:r>
          </w:p>
        </w:tc>
      </w:tr>
      <w:tr w:rsidR="00685C48" w:rsidRPr="00EE2C20" w:rsidTr="00685C48">
        <w:trPr>
          <w:cantSplit/>
          <w:tblHeader/>
        </w:trPr>
        <w:tc>
          <w:tcPr>
            <w:tcW w:w="1818" w:type="dxa"/>
          </w:tcPr>
          <w:p w:rsidR="00685C48" w:rsidRPr="00EE2C20" w:rsidRDefault="00685C48" w:rsidP="00727FE8">
            <w:pPr>
              <w:rPr>
                <w:rFonts w:ascii="Arial" w:hAnsi="Arial" w:cs="Arial"/>
              </w:rPr>
            </w:pPr>
            <w:r w:rsidRPr="00EE2C20">
              <w:rPr>
                <w:rFonts w:ascii="Arial" w:hAnsi="Arial" w:cs="Arial"/>
              </w:rPr>
              <w:t>Nominal Travel Time (NTT)</w:t>
            </w:r>
          </w:p>
        </w:tc>
        <w:tc>
          <w:tcPr>
            <w:tcW w:w="990" w:type="dxa"/>
          </w:tcPr>
          <w:p w:rsidR="00685C48" w:rsidRPr="00EE2C20" w:rsidRDefault="00685C48" w:rsidP="00727FE8">
            <w:pPr>
              <w:rPr>
                <w:rFonts w:ascii="Arial" w:hAnsi="Arial" w:cs="Arial"/>
              </w:rPr>
            </w:pPr>
            <w:r w:rsidRPr="00EE2C20">
              <w:rPr>
                <w:rFonts w:ascii="Arial" w:hAnsi="Arial" w:cs="Arial"/>
              </w:rPr>
              <w:t>mm:ss</w:t>
            </w:r>
          </w:p>
          <w:p w:rsidR="00685C48" w:rsidRPr="00EE2C20" w:rsidRDefault="00685C48" w:rsidP="00727FE8">
            <w:pPr>
              <w:rPr>
                <w:rFonts w:ascii="Arial" w:hAnsi="Arial" w:cs="Arial"/>
              </w:rPr>
            </w:pPr>
            <w:r w:rsidRPr="00EE2C20">
              <w:rPr>
                <w:rFonts w:ascii="Arial" w:hAnsi="Arial" w:cs="Arial"/>
              </w:rPr>
              <w:t>sec/km</w:t>
            </w:r>
          </w:p>
        </w:tc>
        <w:tc>
          <w:tcPr>
            <w:tcW w:w="3420" w:type="dxa"/>
          </w:tcPr>
          <w:p w:rsidR="00685C48" w:rsidRPr="00EE2C20" w:rsidRDefault="00685C48" w:rsidP="00727FE8">
            <w:pPr>
              <w:rPr>
                <w:rFonts w:ascii="Arial" w:hAnsi="Arial" w:cs="Arial"/>
              </w:rPr>
            </w:pPr>
            <w:r w:rsidRPr="00EE2C20">
              <w:rPr>
                <w:rFonts w:ascii="Arial" w:hAnsi="Arial" w:cs="Arial"/>
              </w:rPr>
              <w:t>Travel time for uninterrupted travel at the posted speed limit.</w:t>
            </w:r>
          </w:p>
        </w:tc>
        <w:tc>
          <w:tcPr>
            <w:tcW w:w="3348" w:type="dxa"/>
          </w:tcPr>
          <w:p w:rsidR="00685C48" w:rsidRPr="00EE2C20" w:rsidRDefault="00685C48" w:rsidP="00727FE8">
            <w:pPr>
              <w:rPr>
                <w:rFonts w:ascii="Arial" w:hAnsi="Arial" w:cs="Arial"/>
              </w:rPr>
            </w:pPr>
            <w:r w:rsidRPr="00EE2C20">
              <w:rPr>
                <w:rFonts w:ascii="Arial" w:hAnsi="Arial" w:cs="Arial"/>
              </w:rPr>
              <w:t>Representative aggregate used to calculate Aust</w:t>
            </w:r>
            <w:r w:rsidR="00257788" w:rsidRPr="00EE2C20">
              <w:rPr>
                <w:rFonts w:ascii="Arial" w:hAnsi="Arial" w:cs="Arial"/>
              </w:rPr>
              <w:t>r</w:t>
            </w:r>
            <w:r w:rsidRPr="00EE2C20">
              <w:rPr>
                <w:rFonts w:ascii="Arial" w:hAnsi="Arial" w:cs="Arial"/>
              </w:rPr>
              <w:t>oads Congestion Indicator</w:t>
            </w:r>
          </w:p>
        </w:tc>
      </w:tr>
      <w:tr w:rsidR="00685C48" w:rsidRPr="00EE2C20" w:rsidTr="00685C48">
        <w:trPr>
          <w:cantSplit/>
          <w:tblHeader/>
        </w:trPr>
        <w:tc>
          <w:tcPr>
            <w:tcW w:w="1818" w:type="dxa"/>
          </w:tcPr>
          <w:p w:rsidR="00685C48" w:rsidRPr="00EE2C20" w:rsidRDefault="00685C48" w:rsidP="00727FE8">
            <w:pPr>
              <w:rPr>
                <w:rFonts w:ascii="Arial" w:hAnsi="Arial" w:cs="Arial"/>
              </w:rPr>
            </w:pPr>
            <w:r w:rsidRPr="00EE2C20">
              <w:rPr>
                <w:rFonts w:ascii="Arial" w:hAnsi="Arial" w:cs="Arial"/>
              </w:rPr>
              <w:t>Nominal Travel Speed (NTS)</w:t>
            </w:r>
          </w:p>
        </w:tc>
        <w:tc>
          <w:tcPr>
            <w:tcW w:w="990" w:type="dxa"/>
          </w:tcPr>
          <w:p w:rsidR="00685C48" w:rsidRPr="00EE2C20" w:rsidRDefault="00685C48" w:rsidP="00727FE8">
            <w:pPr>
              <w:rPr>
                <w:rFonts w:ascii="Arial" w:hAnsi="Arial" w:cs="Arial"/>
              </w:rPr>
            </w:pPr>
            <w:r w:rsidRPr="00EE2C20">
              <w:rPr>
                <w:rFonts w:ascii="Arial" w:hAnsi="Arial" w:cs="Arial"/>
              </w:rPr>
              <w:t>kph</w:t>
            </w:r>
          </w:p>
        </w:tc>
        <w:tc>
          <w:tcPr>
            <w:tcW w:w="3420" w:type="dxa"/>
          </w:tcPr>
          <w:p w:rsidR="00685C48" w:rsidRPr="00EE2C20" w:rsidRDefault="00685C48" w:rsidP="00727FE8">
            <w:pPr>
              <w:rPr>
                <w:rFonts w:ascii="Arial" w:hAnsi="Arial" w:cs="Arial"/>
              </w:rPr>
            </w:pPr>
            <w:r w:rsidRPr="00EE2C20">
              <w:rPr>
                <w:rFonts w:ascii="Arial" w:hAnsi="Arial" w:cs="Arial"/>
              </w:rPr>
              <w:t>Travel speed for uninterrupted travel at the posted speed limit – calculated as distance divided by time.</w:t>
            </w:r>
          </w:p>
        </w:tc>
        <w:tc>
          <w:tcPr>
            <w:tcW w:w="3348" w:type="dxa"/>
          </w:tcPr>
          <w:p w:rsidR="00685C48" w:rsidRPr="00EE2C20" w:rsidRDefault="00685C48" w:rsidP="00727FE8">
            <w:pPr>
              <w:rPr>
                <w:rFonts w:ascii="Arial" w:hAnsi="Arial" w:cs="Arial"/>
              </w:rPr>
            </w:pPr>
            <w:r w:rsidRPr="00EE2C20">
              <w:rPr>
                <w:rFonts w:ascii="Arial" w:hAnsi="Arial" w:cs="Arial"/>
              </w:rPr>
              <w:t>Representative aggregate used as Aust</w:t>
            </w:r>
            <w:r w:rsidR="00257788" w:rsidRPr="00EE2C20">
              <w:rPr>
                <w:rFonts w:ascii="Arial" w:hAnsi="Arial" w:cs="Arial"/>
              </w:rPr>
              <w:t>r</w:t>
            </w:r>
            <w:r w:rsidRPr="00EE2C20">
              <w:rPr>
                <w:rFonts w:ascii="Arial" w:hAnsi="Arial" w:cs="Arial"/>
              </w:rPr>
              <w:t>oads Indicator</w:t>
            </w:r>
          </w:p>
        </w:tc>
      </w:tr>
      <w:tr w:rsidR="00685C48" w:rsidRPr="00EE2C20" w:rsidTr="00685C48">
        <w:trPr>
          <w:cantSplit/>
          <w:tblHeader/>
        </w:trPr>
        <w:tc>
          <w:tcPr>
            <w:tcW w:w="1818" w:type="dxa"/>
          </w:tcPr>
          <w:p w:rsidR="00685C48" w:rsidRPr="00EE2C20" w:rsidRDefault="00685C48" w:rsidP="002C1AEF">
            <w:pPr>
              <w:rPr>
                <w:rFonts w:ascii="Arial" w:hAnsi="Arial" w:cs="Arial"/>
              </w:rPr>
            </w:pPr>
            <w:r w:rsidRPr="00EE2C20">
              <w:rPr>
                <w:rFonts w:ascii="Arial" w:hAnsi="Arial" w:cs="Arial"/>
              </w:rPr>
              <w:t xml:space="preserve">Delay – AM, PM and </w:t>
            </w:r>
            <w:r w:rsidR="002C1AEF" w:rsidRPr="00EE2C20">
              <w:rPr>
                <w:rFonts w:ascii="Arial" w:hAnsi="Arial" w:cs="Arial"/>
              </w:rPr>
              <w:t>inter</w:t>
            </w:r>
            <w:r w:rsidR="00795CF4" w:rsidRPr="00EE2C20">
              <w:rPr>
                <w:rFonts w:ascii="Arial" w:hAnsi="Arial" w:cs="Arial"/>
              </w:rPr>
              <w:t>-peak travel time compared to n</w:t>
            </w:r>
            <w:r w:rsidRPr="00EE2C20">
              <w:rPr>
                <w:rFonts w:ascii="Arial" w:hAnsi="Arial" w:cs="Arial"/>
              </w:rPr>
              <w:t>ominal travel time</w:t>
            </w:r>
          </w:p>
        </w:tc>
        <w:tc>
          <w:tcPr>
            <w:tcW w:w="990" w:type="dxa"/>
          </w:tcPr>
          <w:p w:rsidR="00685C48" w:rsidRPr="00EE2C20" w:rsidRDefault="00685C48" w:rsidP="00727FE8">
            <w:pPr>
              <w:rPr>
                <w:rFonts w:ascii="Arial" w:hAnsi="Arial" w:cs="Arial"/>
              </w:rPr>
            </w:pPr>
            <w:r w:rsidRPr="00EE2C20">
              <w:rPr>
                <w:rFonts w:ascii="Arial" w:hAnsi="Arial" w:cs="Arial"/>
              </w:rPr>
              <w:t>mm:ss</w:t>
            </w:r>
          </w:p>
          <w:p w:rsidR="00685C48" w:rsidRPr="00EE2C20" w:rsidRDefault="00685C48" w:rsidP="00727FE8">
            <w:pPr>
              <w:rPr>
                <w:rFonts w:ascii="Arial" w:hAnsi="Arial" w:cs="Arial"/>
              </w:rPr>
            </w:pPr>
            <w:r w:rsidRPr="00EE2C20">
              <w:rPr>
                <w:rFonts w:ascii="Arial" w:hAnsi="Arial" w:cs="Arial"/>
              </w:rPr>
              <w:t>sec/km</w:t>
            </w:r>
          </w:p>
        </w:tc>
        <w:tc>
          <w:tcPr>
            <w:tcW w:w="3420" w:type="dxa"/>
          </w:tcPr>
          <w:p w:rsidR="00685C48" w:rsidRPr="00EE2C20" w:rsidRDefault="00685C48" w:rsidP="00727FE8">
            <w:pPr>
              <w:rPr>
                <w:rFonts w:ascii="Arial" w:hAnsi="Arial" w:cs="Arial"/>
              </w:rPr>
            </w:pPr>
            <w:r w:rsidRPr="00EE2C20">
              <w:rPr>
                <w:rFonts w:ascii="Arial" w:hAnsi="Arial" w:cs="Arial"/>
              </w:rPr>
              <w:t>Based on Aust</w:t>
            </w:r>
            <w:r w:rsidR="00257788" w:rsidRPr="00EE2C20">
              <w:rPr>
                <w:rFonts w:ascii="Arial" w:hAnsi="Arial" w:cs="Arial"/>
              </w:rPr>
              <w:t>r</w:t>
            </w:r>
            <w:r w:rsidRPr="00EE2C20">
              <w:rPr>
                <w:rFonts w:ascii="Arial" w:hAnsi="Arial" w:cs="Arial"/>
              </w:rPr>
              <w:t>oads Congestion Indicator (CGI, where CGI=ATT-NTT)</w:t>
            </w:r>
          </w:p>
        </w:tc>
        <w:tc>
          <w:tcPr>
            <w:tcW w:w="3348" w:type="dxa"/>
          </w:tcPr>
          <w:p w:rsidR="00685C48" w:rsidRPr="00EE2C20" w:rsidRDefault="00685C48" w:rsidP="00727FE8">
            <w:pPr>
              <w:rPr>
                <w:rFonts w:ascii="Arial" w:hAnsi="Arial" w:cs="Arial"/>
              </w:rPr>
            </w:pPr>
            <w:r w:rsidRPr="00EE2C20">
              <w:rPr>
                <w:rFonts w:ascii="Arial" w:hAnsi="Arial" w:cs="Arial"/>
              </w:rPr>
              <w:t>Aust</w:t>
            </w:r>
            <w:r w:rsidR="00257788" w:rsidRPr="00EE2C20">
              <w:rPr>
                <w:rFonts w:ascii="Arial" w:hAnsi="Arial" w:cs="Arial"/>
              </w:rPr>
              <w:t>r</w:t>
            </w:r>
            <w:r w:rsidRPr="00EE2C20">
              <w:rPr>
                <w:rFonts w:ascii="Arial" w:hAnsi="Arial" w:cs="Arial"/>
              </w:rPr>
              <w:t>oads Congestion Indicator is a representative aggregate</w:t>
            </w:r>
          </w:p>
          <w:p w:rsidR="00685C48" w:rsidRPr="00EE2C20" w:rsidRDefault="00685C48" w:rsidP="00727FE8">
            <w:pPr>
              <w:rPr>
                <w:rFonts w:ascii="Arial" w:hAnsi="Arial" w:cs="Arial"/>
              </w:rPr>
            </w:pPr>
            <w:r w:rsidRPr="00EE2C20">
              <w:rPr>
                <w:rFonts w:ascii="Arial" w:hAnsi="Arial" w:cs="Arial"/>
              </w:rPr>
              <w:t>Sec/km indicator provides the most reliable measure of change over time irrespective of changes to route length and alignment and changes to posted speed limit</w:t>
            </w:r>
          </w:p>
        </w:tc>
      </w:tr>
      <w:tr w:rsidR="00685C48" w:rsidRPr="00EE2C20" w:rsidTr="00685C48">
        <w:trPr>
          <w:cantSplit/>
          <w:tblHeader/>
        </w:trPr>
        <w:tc>
          <w:tcPr>
            <w:tcW w:w="1818" w:type="dxa"/>
          </w:tcPr>
          <w:p w:rsidR="00685C48" w:rsidRPr="00EE2C20" w:rsidRDefault="00685C48" w:rsidP="002C1AEF">
            <w:pPr>
              <w:rPr>
                <w:rFonts w:ascii="Arial" w:hAnsi="Arial" w:cs="Arial"/>
              </w:rPr>
            </w:pPr>
            <w:r w:rsidRPr="00EE2C20">
              <w:rPr>
                <w:rFonts w:ascii="Arial" w:hAnsi="Arial" w:cs="Arial"/>
              </w:rPr>
              <w:lastRenderedPageBreak/>
              <w:t xml:space="preserve">Delay AM and PM vs </w:t>
            </w:r>
            <w:r w:rsidR="002C1AEF" w:rsidRPr="00EE2C20">
              <w:rPr>
                <w:rFonts w:ascii="Arial" w:hAnsi="Arial" w:cs="Arial"/>
              </w:rPr>
              <w:t>inter</w:t>
            </w:r>
            <w:r w:rsidRPr="00EE2C20">
              <w:rPr>
                <w:rFonts w:ascii="Arial" w:hAnsi="Arial" w:cs="Arial"/>
              </w:rPr>
              <w:t>-peak</w:t>
            </w:r>
          </w:p>
        </w:tc>
        <w:tc>
          <w:tcPr>
            <w:tcW w:w="990" w:type="dxa"/>
          </w:tcPr>
          <w:p w:rsidR="00685C48" w:rsidRPr="00EE2C20" w:rsidRDefault="00685C48" w:rsidP="00727FE8">
            <w:pPr>
              <w:rPr>
                <w:rFonts w:ascii="Arial" w:hAnsi="Arial" w:cs="Arial"/>
              </w:rPr>
            </w:pPr>
            <w:r w:rsidRPr="00EE2C20">
              <w:rPr>
                <w:rFonts w:ascii="Arial" w:hAnsi="Arial" w:cs="Arial"/>
              </w:rPr>
              <w:t>mm:ss</w:t>
            </w:r>
          </w:p>
          <w:p w:rsidR="00685C48" w:rsidRPr="00EE2C20" w:rsidRDefault="00685C48" w:rsidP="00727FE8">
            <w:pPr>
              <w:rPr>
                <w:rFonts w:ascii="Arial" w:hAnsi="Arial" w:cs="Arial"/>
              </w:rPr>
            </w:pPr>
            <w:r w:rsidRPr="00EE2C20">
              <w:rPr>
                <w:rFonts w:ascii="Arial" w:hAnsi="Arial" w:cs="Arial"/>
              </w:rPr>
              <w:t>sec/km</w:t>
            </w:r>
          </w:p>
        </w:tc>
        <w:tc>
          <w:tcPr>
            <w:tcW w:w="3420" w:type="dxa"/>
          </w:tcPr>
          <w:p w:rsidR="00685C48" w:rsidRPr="00EE2C20" w:rsidRDefault="00685C48" w:rsidP="002C1AEF">
            <w:pPr>
              <w:rPr>
                <w:rFonts w:ascii="Arial" w:hAnsi="Arial" w:cs="Arial"/>
              </w:rPr>
            </w:pPr>
            <w:r w:rsidRPr="00EE2C20">
              <w:rPr>
                <w:rFonts w:ascii="Arial" w:hAnsi="Arial" w:cs="Arial"/>
              </w:rPr>
              <w:t>Similar to Aust</w:t>
            </w:r>
            <w:r w:rsidR="00257788" w:rsidRPr="00EE2C20">
              <w:rPr>
                <w:rFonts w:ascii="Arial" w:hAnsi="Arial" w:cs="Arial"/>
              </w:rPr>
              <w:t>r</w:t>
            </w:r>
            <w:r w:rsidRPr="00EE2C20">
              <w:rPr>
                <w:rFonts w:ascii="Arial" w:hAnsi="Arial" w:cs="Arial"/>
              </w:rPr>
              <w:t>oads CGI but using “</w:t>
            </w:r>
            <w:r w:rsidR="002C1AEF" w:rsidRPr="00EE2C20">
              <w:rPr>
                <w:rFonts w:ascii="Arial" w:hAnsi="Arial" w:cs="Arial"/>
              </w:rPr>
              <w:t>inter</w:t>
            </w:r>
            <w:r w:rsidRPr="00EE2C20">
              <w:rPr>
                <w:rFonts w:ascii="Arial" w:hAnsi="Arial" w:cs="Arial"/>
              </w:rPr>
              <w:t>-peak” instead of nominal travel time</w:t>
            </w:r>
          </w:p>
        </w:tc>
        <w:tc>
          <w:tcPr>
            <w:tcW w:w="3348" w:type="dxa"/>
          </w:tcPr>
          <w:p w:rsidR="00685C48" w:rsidRPr="00EE2C20" w:rsidRDefault="00685C48" w:rsidP="00727FE8">
            <w:pPr>
              <w:rPr>
                <w:rFonts w:ascii="Arial" w:hAnsi="Arial" w:cs="Arial"/>
              </w:rPr>
            </w:pPr>
            <w:r w:rsidRPr="00EE2C20">
              <w:rPr>
                <w:rFonts w:ascii="Arial" w:hAnsi="Arial" w:cs="Arial"/>
              </w:rPr>
              <w:t>Not used by Aust</w:t>
            </w:r>
            <w:r w:rsidR="00257788" w:rsidRPr="00EE2C20">
              <w:rPr>
                <w:rFonts w:ascii="Arial" w:hAnsi="Arial" w:cs="Arial"/>
              </w:rPr>
              <w:t>r</w:t>
            </w:r>
            <w:r w:rsidRPr="00EE2C20">
              <w:rPr>
                <w:rFonts w:ascii="Arial" w:hAnsi="Arial" w:cs="Arial"/>
              </w:rPr>
              <w:t xml:space="preserve">oads or by other states </w:t>
            </w:r>
          </w:p>
          <w:p w:rsidR="00685C48" w:rsidRPr="00EE2C20" w:rsidRDefault="00685C48" w:rsidP="00727FE8">
            <w:pPr>
              <w:rPr>
                <w:rFonts w:ascii="Arial" w:hAnsi="Arial" w:cs="Arial"/>
              </w:rPr>
            </w:pPr>
            <w:r w:rsidRPr="00EE2C20">
              <w:rPr>
                <w:rFonts w:ascii="Arial" w:hAnsi="Arial" w:cs="Arial"/>
              </w:rPr>
              <w:t xml:space="preserve">Has interest value but problematic as congestion indicator – not comparable over time and does not provide a base line for comparison </w:t>
            </w:r>
          </w:p>
        </w:tc>
      </w:tr>
    </w:tbl>
    <w:p w:rsidR="00685C48" w:rsidRPr="00EE2C20" w:rsidRDefault="00685C48" w:rsidP="00727FE8">
      <w:pPr>
        <w:rPr>
          <w:rFonts w:ascii="Arial" w:hAnsi="Arial" w:cs="Arial"/>
        </w:rPr>
      </w:pPr>
    </w:p>
    <w:p w:rsidR="00FD61CB" w:rsidRPr="00EE2C20" w:rsidRDefault="00FD61CB" w:rsidP="00727FE8">
      <w:pPr>
        <w:pStyle w:val="Heading3"/>
        <w:rPr>
          <w:rFonts w:ascii="Arial" w:hAnsi="Arial" w:cs="Arial"/>
        </w:rPr>
        <w:sectPr w:rsidR="00FD61CB" w:rsidRPr="00EE2C20" w:rsidSect="00FD61CB">
          <w:type w:val="continuous"/>
          <w:pgSz w:w="11906" w:h="16838" w:code="9"/>
          <w:pgMar w:top="1440" w:right="1440" w:bottom="1440" w:left="1440" w:header="708" w:footer="708" w:gutter="0"/>
          <w:cols w:space="708"/>
          <w:docGrid w:linePitch="360"/>
        </w:sectPr>
      </w:pPr>
    </w:p>
    <w:p w:rsidR="00FD61CB" w:rsidRPr="00EE2C20" w:rsidRDefault="00FD61CB" w:rsidP="00FD61CB">
      <w:pPr>
        <w:rPr>
          <w:rFonts w:ascii="Arial" w:hAnsi="Arial" w:cs="Arial"/>
        </w:rPr>
      </w:pPr>
      <w:r w:rsidRPr="00EE2C20">
        <w:rPr>
          <w:rFonts w:ascii="Arial" w:hAnsi="Arial" w:cs="Arial"/>
          <w:noProof/>
          <w:sz w:val="20"/>
          <w:lang w:val="en-AU" w:eastAsia="en-AU"/>
        </w:rPr>
        <w:lastRenderedPageBreak/>
        <w:drawing>
          <wp:anchor distT="0" distB="0" distL="114300" distR="114300" simplePos="0" relativeHeight="251711488" behindDoc="1" locked="0" layoutInCell="0" allowOverlap="1" wp14:anchorId="458A16B6" wp14:editId="5D962CCA">
            <wp:simplePos x="0" y="0"/>
            <wp:positionH relativeFrom="page">
              <wp:align>center</wp:align>
            </wp:positionH>
            <wp:positionV relativeFrom="page">
              <wp:align>center</wp:align>
            </wp:positionV>
            <wp:extent cx="7562850" cy="10696575"/>
            <wp:effectExtent l="0" t="0" r="0" b="9525"/>
            <wp:wrapNone/>
            <wp:docPr id="896" name="Picture 896" descr="M:\Studio Production\For Archiving\DPC\0061_StyleGuide_Staff use\DPC_Word\Images\bac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tudio Production\For Archiving\DPC\0061_StyleGuide_Staff use\DPC_Word\Images\backcov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C48" w:rsidRPr="00EE2C20" w:rsidRDefault="007957CD" w:rsidP="00FD61CB">
      <w:pPr>
        <w:rPr>
          <w:rFonts w:ascii="Arial" w:hAnsi="Arial" w:cs="Arial"/>
        </w:rPr>
      </w:pPr>
      <w:r w:rsidRPr="00EE2C20">
        <w:rPr>
          <w:rFonts w:ascii="Arial" w:hAnsi="Arial" w:cs="Arial"/>
          <w:noProof/>
          <w:sz w:val="20"/>
          <w:lang w:val="en-AU" w:eastAsia="en-AU"/>
        </w:rPr>
        <mc:AlternateContent>
          <mc:Choice Requires="wps">
            <w:drawing>
              <wp:anchor distT="0" distB="0" distL="114300" distR="114300" simplePos="0" relativeHeight="251710464" behindDoc="0" locked="0" layoutInCell="1" allowOverlap="1" wp14:anchorId="65413811" wp14:editId="1210D997">
                <wp:simplePos x="0" y="0"/>
                <wp:positionH relativeFrom="column">
                  <wp:posOffset>4231640</wp:posOffset>
                </wp:positionH>
                <wp:positionV relativeFrom="paragraph">
                  <wp:posOffset>6188710</wp:posOffset>
                </wp:positionV>
                <wp:extent cx="2171700" cy="2345055"/>
                <wp:effectExtent l="0" t="0"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4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4A2" w:rsidRDefault="005724A2" w:rsidP="00FD61CB">
                            <w:pPr>
                              <w:spacing w:before="60" w:after="60"/>
                              <w:rPr>
                                <w:rFonts w:ascii="GillSans" w:hAnsi="GillSans" w:cs="Arial"/>
                                <w:b/>
                                <w:bCs/>
                                <w:snapToGrid w:val="0"/>
                                <w:color w:val="FFFFFF"/>
                                <w:sz w:val="20"/>
                              </w:rPr>
                            </w:pPr>
                            <w:r>
                              <w:rPr>
                                <w:rFonts w:ascii="GillSans" w:hAnsi="GillSans" w:cs="Arial"/>
                                <w:b/>
                                <w:bCs/>
                                <w:snapToGrid w:val="0"/>
                                <w:color w:val="FFFFFF"/>
                                <w:sz w:val="20"/>
                              </w:rPr>
                              <w:t>Infrastructure Strategy Branch</w:t>
                            </w:r>
                          </w:p>
                          <w:p w:rsidR="005724A2" w:rsidRDefault="005724A2" w:rsidP="00FD61CB">
                            <w:pPr>
                              <w:pStyle w:val="BodyText"/>
                              <w:spacing w:before="60" w:after="60"/>
                              <w:rPr>
                                <w:b/>
                                <w:bCs/>
                              </w:rPr>
                            </w:pPr>
                            <w:r>
                              <w:rPr>
                                <w:b/>
                                <w:bCs/>
                              </w:rPr>
                              <w:t>Department of Infrastructure Energy and Resources</w:t>
                            </w:r>
                          </w:p>
                          <w:p w:rsidR="005724A2" w:rsidRDefault="005724A2" w:rsidP="00FD61CB">
                            <w:pPr>
                              <w:pStyle w:val="BodyText"/>
                              <w:spacing w:before="60" w:after="60"/>
                              <w:rPr>
                                <w:b/>
                                <w:bCs/>
                              </w:rPr>
                            </w:pPr>
                          </w:p>
                          <w:p w:rsidR="005724A2" w:rsidRDefault="005724A2" w:rsidP="00FD61CB">
                            <w:pPr>
                              <w:spacing w:before="60" w:after="60"/>
                              <w:rPr>
                                <w:rFonts w:ascii="GillSans" w:hAnsi="GillSans" w:cs="Arial"/>
                                <w:snapToGrid w:val="0"/>
                                <w:color w:val="FFFFFF"/>
                                <w:sz w:val="20"/>
                              </w:rPr>
                            </w:pPr>
                            <w:r>
                              <w:rPr>
                                <w:rFonts w:ascii="GillSans" w:hAnsi="GillSans" w:cs="Arial"/>
                                <w:snapToGrid w:val="0"/>
                                <w:color w:val="FFFFFF"/>
                                <w:sz w:val="20"/>
                              </w:rPr>
                              <w:t>GPO Box 936, Hobart 7001</w:t>
                            </w:r>
                          </w:p>
                          <w:p w:rsidR="005724A2" w:rsidRPr="007957CD" w:rsidRDefault="005724A2" w:rsidP="00FD61CB">
                            <w:pPr>
                              <w:spacing w:before="60" w:after="60"/>
                              <w:rPr>
                                <w:rFonts w:ascii="GillSans" w:hAnsi="GillSans" w:cs="Arial"/>
                                <w:snapToGrid w:val="0"/>
                                <w:color w:val="FFFFFF"/>
                                <w:sz w:val="20"/>
                              </w:rPr>
                            </w:pPr>
                            <w:r>
                              <w:rPr>
                                <w:rFonts w:ascii="GillSans" w:hAnsi="GillSans" w:cs="Arial"/>
                                <w:snapToGrid w:val="0"/>
                                <w:color w:val="FFFFFF"/>
                                <w:sz w:val="20"/>
                              </w:rPr>
                              <w:t xml:space="preserve">Ph: </w:t>
                            </w:r>
                            <w:r w:rsidRPr="007957CD">
                              <w:rPr>
                                <w:rFonts w:ascii="GillSans" w:hAnsi="GillSans" w:cs="Arial"/>
                                <w:snapToGrid w:val="0"/>
                                <w:color w:val="FFFFFF"/>
                                <w:sz w:val="20"/>
                              </w:rPr>
                              <w:t>1300 135 513</w:t>
                            </w:r>
                          </w:p>
                          <w:p w:rsidR="005724A2" w:rsidRDefault="005724A2" w:rsidP="00FD61CB">
                            <w:pPr>
                              <w:spacing w:before="60" w:after="60"/>
                              <w:rPr>
                                <w:snapToGrid w:val="0"/>
                              </w:rPr>
                            </w:pPr>
                            <w:r>
                              <w:rPr>
                                <w:rFonts w:ascii="GillSans" w:hAnsi="GillSans" w:cs="Arial"/>
                                <w:snapToGrid w:val="0"/>
                                <w:color w:val="FFFFFF"/>
                                <w:sz w:val="20"/>
                              </w:rPr>
                              <w:t>Visit:</w:t>
                            </w:r>
                            <w:hyperlink r:id="rId63" w:history="1">
                              <w:r w:rsidRPr="009501D5">
                                <w:rPr>
                                  <w:rStyle w:val="Hyperlink"/>
                                  <w:rFonts w:ascii="GillSans" w:hAnsi="GillSans" w:cs="Arial"/>
                                  <w:snapToGrid w:val="0"/>
                                  <w:sz w:val="20"/>
                                </w:rPr>
                                <w:t>www.dier.tas.gov.au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42" type="#_x0000_t202" style="position:absolute;margin-left:333.2pt;margin-top:487.3pt;width:171pt;height:18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nD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" filled="f" stroked="f">
                <v:textbox>
                  <w:txbxContent>
                    <w:p w:rsidR="005724A2" w:rsidRDefault="005724A2" w:rsidP="00FD61CB">
                      <w:pPr>
                        <w:spacing w:before="60" w:after="60"/>
                        <w:rPr>
                          <w:rFonts w:ascii="GillSans" w:hAnsi="GillSans" w:cs="Arial"/>
                          <w:b/>
                          <w:bCs/>
                          <w:snapToGrid w:val="0"/>
                          <w:color w:val="FFFFFF"/>
                          <w:sz w:val="20"/>
                        </w:rPr>
                      </w:pPr>
                      <w:r>
                        <w:rPr>
                          <w:rFonts w:ascii="GillSans" w:hAnsi="GillSans" w:cs="Arial"/>
                          <w:b/>
                          <w:bCs/>
                          <w:snapToGrid w:val="0"/>
                          <w:color w:val="FFFFFF"/>
                          <w:sz w:val="20"/>
                        </w:rPr>
                        <w:t>Infrastructure Strategy Branch</w:t>
                      </w:r>
                    </w:p>
                    <w:p w:rsidR="005724A2" w:rsidRDefault="005724A2" w:rsidP="00FD61CB">
                      <w:pPr>
                        <w:pStyle w:val="BodyText"/>
                        <w:spacing w:before="60" w:after="60"/>
                        <w:rPr>
                          <w:b/>
                          <w:bCs/>
                        </w:rPr>
                      </w:pPr>
                      <w:r>
                        <w:rPr>
                          <w:b/>
                          <w:bCs/>
                        </w:rPr>
                        <w:t>Department of Infrastructure Energy and Resources</w:t>
                      </w:r>
                    </w:p>
                    <w:p w:rsidR="005724A2" w:rsidRDefault="005724A2" w:rsidP="00FD61CB">
                      <w:pPr>
                        <w:pStyle w:val="BodyText"/>
                        <w:spacing w:before="60" w:after="60"/>
                        <w:rPr>
                          <w:b/>
                          <w:bCs/>
                        </w:rPr>
                      </w:pPr>
                    </w:p>
                    <w:p w:rsidR="005724A2" w:rsidRDefault="005724A2" w:rsidP="00FD61CB">
                      <w:pPr>
                        <w:spacing w:before="60" w:after="60"/>
                        <w:rPr>
                          <w:rFonts w:ascii="GillSans" w:hAnsi="GillSans" w:cs="Arial"/>
                          <w:snapToGrid w:val="0"/>
                          <w:color w:val="FFFFFF"/>
                          <w:sz w:val="20"/>
                        </w:rPr>
                      </w:pPr>
                      <w:r>
                        <w:rPr>
                          <w:rFonts w:ascii="GillSans" w:hAnsi="GillSans" w:cs="Arial"/>
                          <w:snapToGrid w:val="0"/>
                          <w:color w:val="FFFFFF"/>
                          <w:sz w:val="20"/>
                        </w:rPr>
                        <w:t>GPO Box 936, Hobart 7001</w:t>
                      </w:r>
                    </w:p>
                    <w:p w:rsidR="005724A2" w:rsidRPr="007957CD" w:rsidRDefault="005724A2" w:rsidP="00FD61CB">
                      <w:pPr>
                        <w:spacing w:before="60" w:after="60"/>
                        <w:rPr>
                          <w:rFonts w:ascii="GillSans" w:hAnsi="GillSans" w:cs="Arial"/>
                          <w:snapToGrid w:val="0"/>
                          <w:color w:val="FFFFFF"/>
                          <w:sz w:val="20"/>
                        </w:rPr>
                      </w:pPr>
                      <w:r>
                        <w:rPr>
                          <w:rFonts w:ascii="GillSans" w:hAnsi="GillSans" w:cs="Arial"/>
                          <w:snapToGrid w:val="0"/>
                          <w:color w:val="FFFFFF"/>
                          <w:sz w:val="20"/>
                        </w:rPr>
                        <w:t xml:space="preserve">Ph: </w:t>
                      </w:r>
                      <w:r w:rsidRPr="007957CD">
                        <w:rPr>
                          <w:rFonts w:ascii="GillSans" w:hAnsi="GillSans" w:cs="Arial"/>
                          <w:snapToGrid w:val="0"/>
                          <w:color w:val="FFFFFF"/>
                          <w:sz w:val="20"/>
                        </w:rPr>
                        <w:t>1300 135 513</w:t>
                      </w:r>
                    </w:p>
                    <w:p w:rsidR="005724A2" w:rsidRDefault="005724A2" w:rsidP="00FD61CB">
                      <w:pPr>
                        <w:spacing w:before="60" w:after="60"/>
                        <w:rPr>
                          <w:snapToGrid w:val="0"/>
                        </w:rPr>
                      </w:pPr>
                      <w:r>
                        <w:rPr>
                          <w:rFonts w:ascii="GillSans" w:hAnsi="GillSans" w:cs="Arial"/>
                          <w:snapToGrid w:val="0"/>
                          <w:color w:val="FFFFFF"/>
                          <w:sz w:val="20"/>
                        </w:rPr>
                        <w:t>Visit:</w:t>
                      </w:r>
                      <w:hyperlink r:id="rId64" w:history="1">
                        <w:r w:rsidRPr="009501D5">
                          <w:rPr>
                            <w:rStyle w:val="Hyperlink"/>
                            <w:rFonts w:ascii="GillSans" w:hAnsi="GillSans" w:cs="Arial"/>
                            <w:snapToGrid w:val="0"/>
                            <w:sz w:val="20"/>
                          </w:rPr>
                          <w:t>www.dier.tas.gov.au</w:t>
                        </w:r>
                      </w:hyperlink>
                    </w:p>
                  </w:txbxContent>
                </v:textbox>
              </v:shape>
            </w:pict>
          </mc:Fallback>
        </mc:AlternateContent>
      </w:r>
    </w:p>
    <w:p w:rsidR="00EE2C20" w:rsidRPr="00EE2C20" w:rsidRDefault="00EE2C20">
      <w:pPr>
        <w:rPr>
          <w:rFonts w:ascii="Arial" w:hAnsi="Arial" w:cs="Arial"/>
        </w:rPr>
      </w:pPr>
    </w:p>
    <w:sectPr w:rsidR="00EE2C20" w:rsidRPr="00EE2C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4A2" w:rsidRDefault="005724A2" w:rsidP="00727FE8">
      <w:r>
        <w:separator/>
      </w:r>
    </w:p>
    <w:p w:rsidR="005724A2" w:rsidRDefault="005724A2" w:rsidP="00727FE8"/>
  </w:endnote>
  <w:endnote w:type="continuationSeparator" w:id="0">
    <w:p w:rsidR="005724A2" w:rsidRDefault="005724A2" w:rsidP="00727FE8">
      <w:r>
        <w:continuationSeparator/>
      </w:r>
    </w:p>
    <w:p w:rsidR="005724A2" w:rsidRDefault="005724A2" w:rsidP="00727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illSans Light">
    <w:altName w:val="Century Gothic"/>
    <w:panose1 w:val="020B0402020204020204"/>
    <w:charset w:val="00"/>
    <w:family w:val="swiss"/>
    <w:pitch w:val="variable"/>
    <w:sig w:usb0="00000001" w:usb1="00000000" w:usb2="00000000" w:usb3="00000000" w:csb0="00000093" w:csb1="00000000"/>
  </w:font>
  <w:font w:name="GillSans">
    <w:panose1 w:val="020B0602020204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BC" w:rsidRDefault="007638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A2" w:rsidRDefault="005724A2" w:rsidP="00727FE8">
    <w:pPr>
      <w:pStyle w:val="Footer"/>
      <w:tabs>
        <w:tab w:val="clear" w:pos="8306"/>
        <w:tab w:val="right" w:pos="9900"/>
      </w:tabs>
      <w:ind w:left="-1620" w:right="-1594"/>
    </w:pPr>
    <w:r>
      <w:rPr>
        <w:noProof/>
        <w:lang w:val="en-AU" w:eastAsia="en-AU"/>
      </w:rPr>
      <w:drawing>
        <wp:inline distT="0" distB="0" distL="0" distR="0" wp14:anchorId="3D9724BF" wp14:editId="6A698F3F">
          <wp:extent cx="7315200" cy="304800"/>
          <wp:effectExtent l="19050" t="0" r="0" b="0"/>
          <wp:docPr id="901" name="Picture 901" descr="G:\Exec Unit\Comms\StyleGuideandLogoPolicy files\DPC_jpg\bas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xec Unit\Comms\StyleGuideandLogoPolicy files\DPC_jpg\base wave.jpg"/>
                  <pic:cNvPicPr>
                    <a:picLocks noChangeAspect="1" noChangeArrowheads="1"/>
                  </pic:cNvPicPr>
                </pic:nvPicPr>
                <pic:blipFill>
                  <a:blip r:embed="rId1"/>
                  <a:srcRect/>
                  <a:stretch>
                    <a:fillRect/>
                  </a:stretch>
                </pic:blipFill>
                <pic:spPr bwMode="auto">
                  <a:xfrm>
                    <a:off x="0" y="0"/>
                    <a:ext cx="7315200" cy="304800"/>
                  </a:xfrm>
                  <a:prstGeom prst="rect">
                    <a:avLst/>
                  </a:prstGeom>
                  <a:noFill/>
                  <a:ln w="9525">
                    <a:noFill/>
                    <a:miter lim="800000"/>
                    <a:headEnd/>
                    <a:tailEnd/>
                  </a:ln>
                </pic:spPr>
              </pic:pic>
            </a:graphicData>
          </a:graphic>
        </wp:inline>
      </w:drawing>
    </w:r>
  </w:p>
  <w:p w:rsidR="005724A2" w:rsidRDefault="007638BC" w:rsidP="00727FE8">
    <w:pPr>
      <w:pStyle w:val="Footer"/>
      <w:tabs>
        <w:tab w:val="clear" w:pos="8306"/>
        <w:tab w:val="right" w:pos="8640"/>
      </w:tabs>
      <w:ind w:left="-1620" w:right="-334"/>
      <w:jc w:val="right"/>
    </w:pPr>
    <w:r>
      <w:rPr>
        <w:noProof/>
        <w:lang w:val="en-AU" w:eastAsia="en-AU"/>
      </w:rPr>
      <w:drawing>
        <wp:inline distT="0" distB="0" distL="0" distR="0" wp14:anchorId="6EA9583F" wp14:editId="71AB6C75">
          <wp:extent cx="914516" cy="849600"/>
          <wp:effectExtent l="0" t="0" r="0" b="8255"/>
          <wp:docPr id="912" name="Picture 912" descr="C:\Users\p-cook\AppData\Local\Microsoft\Windows\Temporary Internet Files\Content.Word\100079_Tas_Gov_no_tag_CMYK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ok\AppData\Local\Microsoft\Windows\Temporary Internet Files\Content.Word\100079_Tas_Gov_no_tag_CMYK_ve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516" cy="849600"/>
                  </a:xfrm>
                  <a:prstGeom prst="rect">
                    <a:avLst/>
                  </a:prstGeom>
                  <a:noFill/>
                  <a:ln>
                    <a:noFill/>
                  </a:ln>
                </pic:spPr>
              </pic:pic>
            </a:graphicData>
          </a:graphic>
        </wp:inline>
      </w:drawing>
    </w:r>
    <w:r w:rsidR="005724A2">
      <w:rPr>
        <w:noProof/>
        <w:sz w:val="20"/>
        <w:lang w:val="en-AU" w:eastAsia="en-AU"/>
      </w:rPr>
      <mc:AlternateContent>
        <mc:Choice Requires="wps">
          <w:drawing>
            <wp:anchor distT="0" distB="0" distL="114300" distR="114300" simplePos="0" relativeHeight="251657216" behindDoc="0" locked="0" layoutInCell="1" allowOverlap="1" wp14:anchorId="586CC335" wp14:editId="5F89A816">
              <wp:simplePos x="0" y="0"/>
              <wp:positionH relativeFrom="column">
                <wp:posOffset>-800100</wp:posOffset>
              </wp:positionH>
              <wp:positionV relativeFrom="paragraph">
                <wp:posOffset>554990</wp:posOffset>
              </wp:positionV>
              <wp:extent cx="4174490" cy="342900"/>
              <wp:effectExtent l="0" t="254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4A2" w:rsidRDefault="007638BC" w:rsidP="00727FE8">
                          <w:r>
                            <w:t>Tasmanian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left:0;text-align:left;margin-left:-63pt;margin-top:43.7pt;width:328.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cBtA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" filled="f" stroked="f">
              <v:textbox>
                <w:txbxContent>
                  <w:p w:rsidR="005724A2" w:rsidRDefault="007638BC" w:rsidP="00727FE8">
                    <w:r>
                      <w:t>Tasmanian Government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BC" w:rsidRDefault="007638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A2" w:rsidRDefault="005724A2" w:rsidP="00727FE8">
    <w:pPr>
      <w:pStyle w:val="Footer"/>
    </w:pPr>
  </w:p>
  <w:p w:rsidR="005724A2" w:rsidRDefault="005724A2" w:rsidP="00727F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4A2" w:rsidRDefault="005724A2" w:rsidP="00727FE8">
    <w:pPr>
      <w:pStyle w:val="Footer"/>
    </w:pPr>
    <w:r>
      <w:t xml:space="preserve">Page | </w:t>
    </w:r>
    <w:r>
      <w:fldChar w:fldCharType="begin"/>
    </w:r>
    <w:r>
      <w:instrText xml:space="preserve"> PAGE   \* MERGEFORMAT </w:instrText>
    </w:r>
    <w:r>
      <w:fldChar w:fldCharType="separate"/>
    </w:r>
    <w:r w:rsidR="009E5D57">
      <w:rPr>
        <w:noProof/>
      </w:rPr>
      <w:t>30</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4A2" w:rsidRDefault="005724A2" w:rsidP="00727FE8">
      <w:r>
        <w:separator/>
      </w:r>
    </w:p>
    <w:p w:rsidR="005724A2" w:rsidRDefault="005724A2" w:rsidP="00727FE8"/>
  </w:footnote>
  <w:footnote w:type="continuationSeparator" w:id="0">
    <w:p w:rsidR="005724A2" w:rsidRDefault="005724A2" w:rsidP="00727FE8">
      <w:r>
        <w:continuationSeparator/>
      </w:r>
    </w:p>
    <w:p w:rsidR="005724A2" w:rsidRDefault="005724A2" w:rsidP="00727FE8"/>
  </w:footnote>
  <w:footnote w:id="1">
    <w:p w:rsidR="005724A2" w:rsidRPr="00EE2C20" w:rsidRDefault="005724A2">
      <w:pPr>
        <w:pStyle w:val="FootnoteText"/>
        <w:rPr>
          <w:rFonts w:ascii="Arial" w:hAnsi="Arial" w:cs="Arial"/>
          <w:lang w:val="en-AU"/>
        </w:rPr>
      </w:pPr>
      <w:r w:rsidRPr="00EE2C20">
        <w:rPr>
          <w:rStyle w:val="FootnoteReference"/>
          <w:rFonts w:ascii="Arial" w:hAnsi="Arial" w:cs="Arial"/>
        </w:rPr>
        <w:footnoteRef/>
      </w:r>
      <w:r w:rsidRPr="00EE2C20">
        <w:rPr>
          <w:rFonts w:ascii="Arial" w:hAnsi="Arial" w:cs="Arial"/>
        </w:rPr>
        <w:t xml:space="preserve"> Network averages include Macquarie Street, Davey Street and the three highways included in the 2013. They do not include the South Arm Highway or the East Derwent Highway, which will be surveyed during 2014. Network averages will be updated when these highways have been surveyed.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BC" w:rsidRDefault="007638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BC" w:rsidRDefault="007638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8BC" w:rsidRDefault="007638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3067"/>
    <w:multiLevelType w:val="hybridMultilevel"/>
    <w:tmpl w:val="3D1A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91F53"/>
    <w:multiLevelType w:val="hybridMultilevel"/>
    <w:tmpl w:val="C136D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E9757B"/>
    <w:multiLevelType w:val="hybridMultilevel"/>
    <w:tmpl w:val="61AA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C83C78"/>
    <w:multiLevelType w:val="hybridMultilevel"/>
    <w:tmpl w:val="33164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A803ED"/>
    <w:multiLevelType w:val="hybridMultilevel"/>
    <w:tmpl w:val="E9AA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1B3FDC"/>
    <w:multiLevelType w:val="hybridMultilevel"/>
    <w:tmpl w:val="4640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B876E3"/>
    <w:multiLevelType w:val="hybridMultilevel"/>
    <w:tmpl w:val="6B9E1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3872CB"/>
    <w:multiLevelType w:val="hybridMultilevel"/>
    <w:tmpl w:val="69CE938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nsid w:val="3D162F02"/>
    <w:multiLevelType w:val="hybridMultilevel"/>
    <w:tmpl w:val="3A205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5034D88"/>
    <w:multiLevelType w:val="hybridMultilevel"/>
    <w:tmpl w:val="3D2AFE2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10">
    <w:nsid w:val="55560793"/>
    <w:multiLevelType w:val="hybridMultilevel"/>
    <w:tmpl w:val="AAD897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7580A68"/>
    <w:multiLevelType w:val="hybridMultilevel"/>
    <w:tmpl w:val="DF100C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D429A3"/>
    <w:multiLevelType w:val="hybridMultilevel"/>
    <w:tmpl w:val="261E961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nsid w:val="682471CA"/>
    <w:multiLevelType w:val="hybridMultilevel"/>
    <w:tmpl w:val="47F4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29277B"/>
    <w:multiLevelType w:val="hybridMultilevel"/>
    <w:tmpl w:val="BD784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B9220A4"/>
    <w:multiLevelType w:val="hybridMultilevel"/>
    <w:tmpl w:val="FB28C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53C4A7A"/>
    <w:multiLevelType w:val="hybridMultilevel"/>
    <w:tmpl w:val="07524D2A"/>
    <w:lvl w:ilvl="0" w:tplc="DB226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4"/>
  </w:num>
  <w:num w:numId="4">
    <w:abstractNumId w:val="13"/>
  </w:num>
  <w:num w:numId="5">
    <w:abstractNumId w:val="9"/>
  </w:num>
  <w:num w:numId="6">
    <w:abstractNumId w:val="0"/>
  </w:num>
  <w:num w:numId="7">
    <w:abstractNumId w:val="11"/>
  </w:num>
  <w:num w:numId="8">
    <w:abstractNumId w:val="4"/>
  </w:num>
  <w:num w:numId="9">
    <w:abstractNumId w:val="2"/>
  </w:num>
  <w:num w:numId="10">
    <w:abstractNumId w:val="16"/>
  </w:num>
  <w:num w:numId="11">
    <w:abstractNumId w:val="3"/>
  </w:num>
  <w:num w:numId="12">
    <w:abstractNumId w:val="5"/>
  </w:num>
  <w:num w:numId="13">
    <w:abstractNumId w:val="10"/>
  </w:num>
  <w:num w:numId="14">
    <w:abstractNumId w:val="7"/>
  </w:num>
  <w:num w:numId="15">
    <w:abstractNumId w:val="15"/>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noPunctuationKerning/>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188"/>
    <w:rsid w:val="00000ACF"/>
    <w:rsid w:val="000037AF"/>
    <w:rsid w:val="000074C3"/>
    <w:rsid w:val="000109B6"/>
    <w:rsid w:val="00011004"/>
    <w:rsid w:val="000137FC"/>
    <w:rsid w:val="000162C6"/>
    <w:rsid w:val="000205D5"/>
    <w:rsid w:val="00024051"/>
    <w:rsid w:val="00030020"/>
    <w:rsid w:val="00044AC9"/>
    <w:rsid w:val="00044B53"/>
    <w:rsid w:val="0005102A"/>
    <w:rsid w:val="00062FF7"/>
    <w:rsid w:val="00074B7D"/>
    <w:rsid w:val="0008350E"/>
    <w:rsid w:val="0008470B"/>
    <w:rsid w:val="00086A4A"/>
    <w:rsid w:val="000A0B5C"/>
    <w:rsid w:val="000A14EF"/>
    <w:rsid w:val="000A433A"/>
    <w:rsid w:val="000A5DCE"/>
    <w:rsid w:val="000B2437"/>
    <w:rsid w:val="000B5F21"/>
    <w:rsid w:val="000C1A6F"/>
    <w:rsid w:val="000C53BE"/>
    <w:rsid w:val="000D1D91"/>
    <w:rsid w:val="000E24C4"/>
    <w:rsid w:val="000E264A"/>
    <w:rsid w:val="000E5B9F"/>
    <w:rsid w:val="000E5E14"/>
    <w:rsid w:val="001106B5"/>
    <w:rsid w:val="00116C23"/>
    <w:rsid w:val="0013244D"/>
    <w:rsid w:val="00132C5D"/>
    <w:rsid w:val="00142272"/>
    <w:rsid w:val="001469C8"/>
    <w:rsid w:val="00152493"/>
    <w:rsid w:val="00165402"/>
    <w:rsid w:val="00165EEC"/>
    <w:rsid w:val="00172A8F"/>
    <w:rsid w:val="0017512F"/>
    <w:rsid w:val="001836CE"/>
    <w:rsid w:val="00195D19"/>
    <w:rsid w:val="001A346B"/>
    <w:rsid w:val="001A61F8"/>
    <w:rsid w:val="001B1A70"/>
    <w:rsid w:val="001C0DA4"/>
    <w:rsid w:val="001C790D"/>
    <w:rsid w:val="001D1D4C"/>
    <w:rsid w:val="001D25AD"/>
    <w:rsid w:val="001D7A5A"/>
    <w:rsid w:val="001E1F25"/>
    <w:rsid w:val="001E50DE"/>
    <w:rsid w:val="001F0751"/>
    <w:rsid w:val="00207C95"/>
    <w:rsid w:val="002112ED"/>
    <w:rsid w:val="002245FA"/>
    <w:rsid w:val="00225431"/>
    <w:rsid w:val="00225F64"/>
    <w:rsid w:val="00237AB9"/>
    <w:rsid w:val="00247978"/>
    <w:rsid w:val="00250887"/>
    <w:rsid w:val="00251FAA"/>
    <w:rsid w:val="00257788"/>
    <w:rsid w:val="00257982"/>
    <w:rsid w:val="00276BEA"/>
    <w:rsid w:val="00277D01"/>
    <w:rsid w:val="00283624"/>
    <w:rsid w:val="002836AD"/>
    <w:rsid w:val="00286875"/>
    <w:rsid w:val="0029171E"/>
    <w:rsid w:val="002927CA"/>
    <w:rsid w:val="002A18F4"/>
    <w:rsid w:val="002A4A8A"/>
    <w:rsid w:val="002B1188"/>
    <w:rsid w:val="002B409F"/>
    <w:rsid w:val="002B5FCE"/>
    <w:rsid w:val="002C1AEF"/>
    <w:rsid w:val="002D52DC"/>
    <w:rsid w:val="002D5A97"/>
    <w:rsid w:val="002E25D0"/>
    <w:rsid w:val="002E6415"/>
    <w:rsid w:val="002F0D65"/>
    <w:rsid w:val="002F3673"/>
    <w:rsid w:val="002F4A77"/>
    <w:rsid w:val="002F6B0A"/>
    <w:rsid w:val="00303BD1"/>
    <w:rsid w:val="00307965"/>
    <w:rsid w:val="00317078"/>
    <w:rsid w:val="00327677"/>
    <w:rsid w:val="00330E36"/>
    <w:rsid w:val="00343ECC"/>
    <w:rsid w:val="00347A8F"/>
    <w:rsid w:val="003517E7"/>
    <w:rsid w:val="003656F0"/>
    <w:rsid w:val="0036740D"/>
    <w:rsid w:val="0037191A"/>
    <w:rsid w:val="0038188D"/>
    <w:rsid w:val="0038204E"/>
    <w:rsid w:val="00383359"/>
    <w:rsid w:val="0038379C"/>
    <w:rsid w:val="003840BD"/>
    <w:rsid w:val="003A031E"/>
    <w:rsid w:val="003A3A90"/>
    <w:rsid w:val="003A459E"/>
    <w:rsid w:val="003B0917"/>
    <w:rsid w:val="003B1151"/>
    <w:rsid w:val="003B7AD7"/>
    <w:rsid w:val="003D658E"/>
    <w:rsid w:val="003E7265"/>
    <w:rsid w:val="00404CB1"/>
    <w:rsid w:val="00416268"/>
    <w:rsid w:val="00423B63"/>
    <w:rsid w:val="0043068F"/>
    <w:rsid w:val="004308AB"/>
    <w:rsid w:val="00431079"/>
    <w:rsid w:val="004511BB"/>
    <w:rsid w:val="00455CD7"/>
    <w:rsid w:val="00460ED4"/>
    <w:rsid w:val="004652C0"/>
    <w:rsid w:val="004665FB"/>
    <w:rsid w:val="00467FB4"/>
    <w:rsid w:val="00473E89"/>
    <w:rsid w:val="00474901"/>
    <w:rsid w:val="00481277"/>
    <w:rsid w:val="00481A41"/>
    <w:rsid w:val="00484B30"/>
    <w:rsid w:val="00491AC6"/>
    <w:rsid w:val="004951CD"/>
    <w:rsid w:val="0049618F"/>
    <w:rsid w:val="00497E40"/>
    <w:rsid w:val="004A03E9"/>
    <w:rsid w:val="004A11A9"/>
    <w:rsid w:val="004A671D"/>
    <w:rsid w:val="004B3B1D"/>
    <w:rsid w:val="004B623F"/>
    <w:rsid w:val="004C5036"/>
    <w:rsid w:val="004D5869"/>
    <w:rsid w:val="004E75B2"/>
    <w:rsid w:val="004F5541"/>
    <w:rsid w:val="004F7327"/>
    <w:rsid w:val="00503C40"/>
    <w:rsid w:val="00504768"/>
    <w:rsid w:val="005122AD"/>
    <w:rsid w:val="0052534F"/>
    <w:rsid w:val="0053130B"/>
    <w:rsid w:val="005331E8"/>
    <w:rsid w:val="00534F21"/>
    <w:rsid w:val="00537062"/>
    <w:rsid w:val="00537A75"/>
    <w:rsid w:val="0054507A"/>
    <w:rsid w:val="00545F5C"/>
    <w:rsid w:val="00551185"/>
    <w:rsid w:val="0055247F"/>
    <w:rsid w:val="005724A2"/>
    <w:rsid w:val="00583499"/>
    <w:rsid w:val="005915B0"/>
    <w:rsid w:val="00591D3C"/>
    <w:rsid w:val="005A66F2"/>
    <w:rsid w:val="005D3F0E"/>
    <w:rsid w:val="005D5AAE"/>
    <w:rsid w:val="005D67D1"/>
    <w:rsid w:val="00605193"/>
    <w:rsid w:val="00606ABE"/>
    <w:rsid w:val="00611B8B"/>
    <w:rsid w:val="00617972"/>
    <w:rsid w:val="00620D7B"/>
    <w:rsid w:val="00627955"/>
    <w:rsid w:val="00633F4B"/>
    <w:rsid w:val="00636AE7"/>
    <w:rsid w:val="0064101B"/>
    <w:rsid w:val="00643295"/>
    <w:rsid w:val="00645B7B"/>
    <w:rsid w:val="00646070"/>
    <w:rsid w:val="00653399"/>
    <w:rsid w:val="006643FE"/>
    <w:rsid w:val="0066532C"/>
    <w:rsid w:val="00666E02"/>
    <w:rsid w:val="00685C48"/>
    <w:rsid w:val="006A533D"/>
    <w:rsid w:val="006B3DD5"/>
    <w:rsid w:val="006B5CEB"/>
    <w:rsid w:val="006B6929"/>
    <w:rsid w:val="006C2D9E"/>
    <w:rsid w:val="006D08E0"/>
    <w:rsid w:val="006D111F"/>
    <w:rsid w:val="006D30B5"/>
    <w:rsid w:val="006D3A26"/>
    <w:rsid w:val="006D52A9"/>
    <w:rsid w:val="006E5B1C"/>
    <w:rsid w:val="006E7BC8"/>
    <w:rsid w:val="006F3C3F"/>
    <w:rsid w:val="006F3CD2"/>
    <w:rsid w:val="006F4882"/>
    <w:rsid w:val="006F4E23"/>
    <w:rsid w:val="007032ED"/>
    <w:rsid w:val="00704E69"/>
    <w:rsid w:val="007114A3"/>
    <w:rsid w:val="00714F41"/>
    <w:rsid w:val="00721D8E"/>
    <w:rsid w:val="007265C5"/>
    <w:rsid w:val="00726F48"/>
    <w:rsid w:val="00727AE4"/>
    <w:rsid w:val="00727FE8"/>
    <w:rsid w:val="0073147A"/>
    <w:rsid w:val="00734B69"/>
    <w:rsid w:val="00741A27"/>
    <w:rsid w:val="00746AB4"/>
    <w:rsid w:val="00754F3B"/>
    <w:rsid w:val="00755178"/>
    <w:rsid w:val="00756DB8"/>
    <w:rsid w:val="007638BC"/>
    <w:rsid w:val="00765EDE"/>
    <w:rsid w:val="00767603"/>
    <w:rsid w:val="00785A93"/>
    <w:rsid w:val="00786CFC"/>
    <w:rsid w:val="00791432"/>
    <w:rsid w:val="007957CD"/>
    <w:rsid w:val="00795CF4"/>
    <w:rsid w:val="007A3137"/>
    <w:rsid w:val="007B69EC"/>
    <w:rsid w:val="007E5816"/>
    <w:rsid w:val="007F5831"/>
    <w:rsid w:val="0080472A"/>
    <w:rsid w:val="00807141"/>
    <w:rsid w:val="0082051E"/>
    <w:rsid w:val="00823051"/>
    <w:rsid w:val="0082659E"/>
    <w:rsid w:val="00834B15"/>
    <w:rsid w:val="00834FD0"/>
    <w:rsid w:val="0085322C"/>
    <w:rsid w:val="00863722"/>
    <w:rsid w:val="00863E9B"/>
    <w:rsid w:val="00866FB9"/>
    <w:rsid w:val="0088054E"/>
    <w:rsid w:val="00881F65"/>
    <w:rsid w:val="00892671"/>
    <w:rsid w:val="0089742B"/>
    <w:rsid w:val="008A5FB5"/>
    <w:rsid w:val="008B2208"/>
    <w:rsid w:val="008B2D4A"/>
    <w:rsid w:val="008B34D4"/>
    <w:rsid w:val="008B4DA5"/>
    <w:rsid w:val="008C32D9"/>
    <w:rsid w:val="008C700C"/>
    <w:rsid w:val="008D5F51"/>
    <w:rsid w:val="008E2DD4"/>
    <w:rsid w:val="008E3153"/>
    <w:rsid w:val="008E7983"/>
    <w:rsid w:val="0090487B"/>
    <w:rsid w:val="009115C3"/>
    <w:rsid w:val="00921387"/>
    <w:rsid w:val="00927545"/>
    <w:rsid w:val="009321A8"/>
    <w:rsid w:val="00935B36"/>
    <w:rsid w:val="00936570"/>
    <w:rsid w:val="00937870"/>
    <w:rsid w:val="0094019B"/>
    <w:rsid w:val="00952D42"/>
    <w:rsid w:val="009538D4"/>
    <w:rsid w:val="00964942"/>
    <w:rsid w:val="00966932"/>
    <w:rsid w:val="009742EC"/>
    <w:rsid w:val="0098300B"/>
    <w:rsid w:val="00991854"/>
    <w:rsid w:val="00991FF3"/>
    <w:rsid w:val="009B01C5"/>
    <w:rsid w:val="009B2032"/>
    <w:rsid w:val="009B5903"/>
    <w:rsid w:val="009C7D20"/>
    <w:rsid w:val="009D074D"/>
    <w:rsid w:val="009E5D57"/>
    <w:rsid w:val="009F1226"/>
    <w:rsid w:val="009F5E9F"/>
    <w:rsid w:val="009F7A39"/>
    <w:rsid w:val="00A007F1"/>
    <w:rsid w:val="00A03549"/>
    <w:rsid w:val="00A10447"/>
    <w:rsid w:val="00A12735"/>
    <w:rsid w:val="00A14E33"/>
    <w:rsid w:val="00A31EDB"/>
    <w:rsid w:val="00A330ED"/>
    <w:rsid w:val="00A34522"/>
    <w:rsid w:val="00A443A3"/>
    <w:rsid w:val="00A5742A"/>
    <w:rsid w:val="00A62701"/>
    <w:rsid w:val="00A63D61"/>
    <w:rsid w:val="00A7683D"/>
    <w:rsid w:val="00A80C19"/>
    <w:rsid w:val="00A85D24"/>
    <w:rsid w:val="00AA0287"/>
    <w:rsid w:val="00AA1ACE"/>
    <w:rsid w:val="00AB49F0"/>
    <w:rsid w:val="00AC07DE"/>
    <w:rsid w:val="00AC3A0F"/>
    <w:rsid w:val="00AC51A2"/>
    <w:rsid w:val="00AF216E"/>
    <w:rsid w:val="00B00942"/>
    <w:rsid w:val="00B04BED"/>
    <w:rsid w:val="00B11EBA"/>
    <w:rsid w:val="00B13355"/>
    <w:rsid w:val="00B20957"/>
    <w:rsid w:val="00B25200"/>
    <w:rsid w:val="00B26FF0"/>
    <w:rsid w:val="00B31985"/>
    <w:rsid w:val="00B3273B"/>
    <w:rsid w:val="00B34654"/>
    <w:rsid w:val="00B7771E"/>
    <w:rsid w:val="00B803E3"/>
    <w:rsid w:val="00B81C78"/>
    <w:rsid w:val="00B8743A"/>
    <w:rsid w:val="00B87FFA"/>
    <w:rsid w:val="00B909DD"/>
    <w:rsid w:val="00BA045E"/>
    <w:rsid w:val="00BB2247"/>
    <w:rsid w:val="00BD2681"/>
    <w:rsid w:val="00BE4F9B"/>
    <w:rsid w:val="00BF23CB"/>
    <w:rsid w:val="00BF6F23"/>
    <w:rsid w:val="00C003C8"/>
    <w:rsid w:val="00C010A0"/>
    <w:rsid w:val="00C04EC0"/>
    <w:rsid w:val="00C10D09"/>
    <w:rsid w:val="00C14B7F"/>
    <w:rsid w:val="00C17F59"/>
    <w:rsid w:val="00C31589"/>
    <w:rsid w:val="00C346CF"/>
    <w:rsid w:val="00C40DF6"/>
    <w:rsid w:val="00C415A1"/>
    <w:rsid w:val="00C41703"/>
    <w:rsid w:val="00C4646C"/>
    <w:rsid w:val="00C51967"/>
    <w:rsid w:val="00C537CD"/>
    <w:rsid w:val="00C61D10"/>
    <w:rsid w:val="00C65B1C"/>
    <w:rsid w:val="00C75B79"/>
    <w:rsid w:val="00CA1364"/>
    <w:rsid w:val="00CA1A71"/>
    <w:rsid w:val="00CA7643"/>
    <w:rsid w:val="00CB6C32"/>
    <w:rsid w:val="00CC4433"/>
    <w:rsid w:val="00CE0609"/>
    <w:rsid w:val="00CF1619"/>
    <w:rsid w:val="00D013B9"/>
    <w:rsid w:val="00D134EB"/>
    <w:rsid w:val="00D202B4"/>
    <w:rsid w:val="00D308A3"/>
    <w:rsid w:val="00D434E2"/>
    <w:rsid w:val="00D463EB"/>
    <w:rsid w:val="00D47D13"/>
    <w:rsid w:val="00D67664"/>
    <w:rsid w:val="00D67F33"/>
    <w:rsid w:val="00D706BA"/>
    <w:rsid w:val="00D76C7F"/>
    <w:rsid w:val="00D80A5C"/>
    <w:rsid w:val="00D95FB2"/>
    <w:rsid w:val="00DA7BA3"/>
    <w:rsid w:val="00DB166A"/>
    <w:rsid w:val="00DE4443"/>
    <w:rsid w:val="00DE4BCE"/>
    <w:rsid w:val="00DE7BC7"/>
    <w:rsid w:val="00DF0E83"/>
    <w:rsid w:val="00E0084F"/>
    <w:rsid w:val="00E04988"/>
    <w:rsid w:val="00E05960"/>
    <w:rsid w:val="00E27588"/>
    <w:rsid w:val="00E27BF4"/>
    <w:rsid w:val="00E42022"/>
    <w:rsid w:val="00E42200"/>
    <w:rsid w:val="00E51CBA"/>
    <w:rsid w:val="00E81DB0"/>
    <w:rsid w:val="00E82EAC"/>
    <w:rsid w:val="00E836D1"/>
    <w:rsid w:val="00E8518B"/>
    <w:rsid w:val="00E8666C"/>
    <w:rsid w:val="00E8705F"/>
    <w:rsid w:val="00E92B2F"/>
    <w:rsid w:val="00EA1FDB"/>
    <w:rsid w:val="00EB1201"/>
    <w:rsid w:val="00EB3725"/>
    <w:rsid w:val="00EB5BA8"/>
    <w:rsid w:val="00EC15F7"/>
    <w:rsid w:val="00EC42EF"/>
    <w:rsid w:val="00EC64C3"/>
    <w:rsid w:val="00ED3ACB"/>
    <w:rsid w:val="00EE2C20"/>
    <w:rsid w:val="00EF65DB"/>
    <w:rsid w:val="00F16FBD"/>
    <w:rsid w:val="00F203C3"/>
    <w:rsid w:val="00F35532"/>
    <w:rsid w:val="00F361F0"/>
    <w:rsid w:val="00F54879"/>
    <w:rsid w:val="00F56F9C"/>
    <w:rsid w:val="00F57C18"/>
    <w:rsid w:val="00F6034B"/>
    <w:rsid w:val="00F62926"/>
    <w:rsid w:val="00F62EAD"/>
    <w:rsid w:val="00F770C3"/>
    <w:rsid w:val="00F9206C"/>
    <w:rsid w:val="00FA29F8"/>
    <w:rsid w:val="00FB4D6E"/>
    <w:rsid w:val="00FC1D2E"/>
    <w:rsid w:val="00FC27F8"/>
    <w:rsid w:val="00FD4CB2"/>
    <w:rsid w:val="00FD6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AC6"/>
  </w:style>
  <w:style w:type="paragraph" w:styleId="Heading1">
    <w:name w:val="heading 1"/>
    <w:basedOn w:val="Normal"/>
    <w:next w:val="Normal"/>
    <w:link w:val="Heading1Char"/>
    <w:uiPriority w:val="9"/>
    <w:qFormat/>
    <w:rsid w:val="00491A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A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1A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1A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91AC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1AC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1AC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1AC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91AC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A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1A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91A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91A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91A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91A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1A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1A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91AC6"/>
    <w:rPr>
      <w:rFonts w:asciiTheme="majorHAnsi" w:eastAsiaTheme="majorEastAsia" w:hAnsiTheme="majorHAnsi" w:cstheme="majorBidi"/>
      <w:i/>
      <w:iCs/>
      <w:color w:val="404040" w:themeColor="text1" w:themeTint="BF"/>
      <w:sz w:val="20"/>
      <w:szCs w:val="20"/>
    </w:rPr>
  </w:style>
  <w:style w:type="paragraph" w:styleId="TOC1">
    <w:name w:val="toc 1"/>
    <w:basedOn w:val="BodyText"/>
    <w:next w:val="TOC2"/>
    <w:autoRedefine/>
    <w:uiPriority w:val="39"/>
    <w:rsid w:val="009B01C5"/>
    <w:pPr>
      <w:spacing w:before="120"/>
    </w:pPr>
    <w:rPr>
      <w:b/>
      <w:bCs/>
    </w:rPr>
  </w:style>
  <w:style w:type="paragraph" w:styleId="BodyText">
    <w:name w:val="Body Text"/>
    <w:basedOn w:val="Normal"/>
    <w:semiHidden/>
    <w:rsid w:val="009B01C5"/>
    <w:rPr>
      <w:rFonts w:ascii="Arial" w:hAnsi="Arial"/>
    </w:rPr>
  </w:style>
  <w:style w:type="paragraph" w:styleId="TOC2">
    <w:name w:val="toc 2"/>
    <w:basedOn w:val="Normal"/>
    <w:autoRedefine/>
    <w:uiPriority w:val="39"/>
    <w:rsid w:val="009B01C5"/>
    <w:pPr>
      <w:spacing w:before="120"/>
      <w:ind w:left="567"/>
    </w:pPr>
    <w:rPr>
      <w:rFonts w:ascii="Arial" w:hAnsi="Arial" w:cs="Arial"/>
      <w:iCs/>
    </w:rPr>
  </w:style>
  <w:style w:type="paragraph" w:customStyle="1" w:styleId="NotHeading4">
    <w:name w:val="Not Heading 4"/>
    <w:basedOn w:val="Heading4"/>
    <w:next w:val="Normal"/>
    <w:autoRedefine/>
    <w:rsid w:val="009B01C5"/>
    <w:pPr>
      <w:overflowPunct w:val="0"/>
      <w:autoSpaceDE w:val="0"/>
      <w:autoSpaceDN w:val="0"/>
      <w:adjustRightInd w:val="0"/>
      <w:spacing w:before="400" w:after="160" w:line="320" w:lineRule="atLeast"/>
      <w:ind w:left="1134" w:hanging="708"/>
      <w:textAlignment w:val="baseline"/>
      <w:outlineLvl w:val="9"/>
    </w:pPr>
    <w:rPr>
      <w:rFonts w:ascii="Helvetica" w:hAnsi="Helvetica"/>
      <w:b w:val="0"/>
      <w:i w:val="0"/>
      <w:kern w:val="24"/>
    </w:rPr>
  </w:style>
  <w:style w:type="paragraph" w:styleId="BodyText2">
    <w:name w:val="Body Text 2"/>
    <w:basedOn w:val="Normal"/>
    <w:semiHidden/>
    <w:rsid w:val="009B01C5"/>
    <w:pPr>
      <w:spacing w:before="40" w:after="40"/>
      <w:ind w:left="851"/>
    </w:pPr>
    <w:rPr>
      <w:rFonts w:ascii="Helvetica" w:hAnsi="Helvetica"/>
      <w:bCs/>
      <w:szCs w:val="20"/>
    </w:rPr>
  </w:style>
  <w:style w:type="paragraph" w:styleId="Header">
    <w:name w:val="header"/>
    <w:basedOn w:val="Normal"/>
    <w:link w:val="HeaderChar"/>
    <w:uiPriority w:val="99"/>
    <w:semiHidden/>
    <w:rsid w:val="009B01C5"/>
    <w:pPr>
      <w:tabs>
        <w:tab w:val="center" w:pos="4153"/>
        <w:tab w:val="right" w:pos="8306"/>
      </w:tabs>
    </w:pPr>
  </w:style>
  <w:style w:type="character" w:customStyle="1" w:styleId="HeaderChar">
    <w:name w:val="Header Char"/>
    <w:basedOn w:val="DefaultParagraphFont"/>
    <w:link w:val="Header"/>
    <w:uiPriority w:val="99"/>
    <w:semiHidden/>
    <w:rsid w:val="00685C48"/>
    <w:rPr>
      <w:rFonts w:ascii="GillSans Light" w:hAnsi="GillSans Light"/>
      <w:sz w:val="24"/>
      <w:szCs w:val="24"/>
      <w:lang w:val="en-AU"/>
    </w:rPr>
  </w:style>
  <w:style w:type="paragraph" w:styleId="Footer">
    <w:name w:val="footer"/>
    <w:basedOn w:val="Normal"/>
    <w:link w:val="FooterChar"/>
    <w:rsid w:val="009B01C5"/>
    <w:pPr>
      <w:tabs>
        <w:tab w:val="center" w:pos="4153"/>
        <w:tab w:val="right" w:pos="8306"/>
      </w:tabs>
    </w:pPr>
  </w:style>
  <w:style w:type="character" w:customStyle="1" w:styleId="FooterChar">
    <w:name w:val="Footer Char"/>
    <w:basedOn w:val="DefaultParagraphFont"/>
    <w:link w:val="Footer"/>
    <w:uiPriority w:val="99"/>
    <w:rsid w:val="00685C48"/>
    <w:rPr>
      <w:rFonts w:ascii="GillSans Light" w:hAnsi="GillSans Light"/>
      <w:sz w:val="24"/>
      <w:szCs w:val="24"/>
      <w:lang w:val="en-AU"/>
    </w:rPr>
  </w:style>
  <w:style w:type="paragraph" w:styleId="BodyText3">
    <w:name w:val="Body Text 3"/>
    <w:basedOn w:val="Normal"/>
    <w:semiHidden/>
    <w:rsid w:val="009B01C5"/>
    <w:rPr>
      <w:rFonts w:ascii="GillSans" w:hAnsi="GillSans"/>
      <w:sz w:val="72"/>
    </w:rPr>
  </w:style>
  <w:style w:type="paragraph" w:styleId="DocumentMap">
    <w:name w:val="Document Map"/>
    <w:basedOn w:val="Normal"/>
    <w:link w:val="DocumentMapChar"/>
    <w:uiPriority w:val="99"/>
    <w:semiHidden/>
    <w:unhideWhenUsed/>
    <w:rsid w:val="002B1188"/>
    <w:rPr>
      <w:rFonts w:ascii="Tahoma" w:hAnsi="Tahoma" w:cs="Tahoma"/>
      <w:sz w:val="16"/>
      <w:szCs w:val="16"/>
    </w:rPr>
  </w:style>
  <w:style w:type="character" w:customStyle="1" w:styleId="DocumentMapChar">
    <w:name w:val="Document Map Char"/>
    <w:basedOn w:val="DefaultParagraphFont"/>
    <w:link w:val="DocumentMap"/>
    <w:uiPriority w:val="99"/>
    <w:semiHidden/>
    <w:rsid w:val="002B1188"/>
    <w:rPr>
      <w:rFonts w:ascii="Tahoma" w:hAnsi="Tahoma" w:cs="Tahoma"/>
      <w:sz w:val="16"/>
      <w:szCs w:val="16"/>
      <w:lang w:val="en-AU"/>
    </w:rPr>
  </w:style>
  <w:style w:type="paragraph" w:styleId="TOCHeading">
    <w:name w:val="TOC Heading"/>
    <w:basedOn w:val="Heading1"/>
    <w:next w:val="Normal"/>
    <w:uiPriority w:val="39"/>
    <w:unhideWhenUsed/>
    <w:qFormat/>
    <w:rsid w:val="00491AC6"/>
    <w:pPr>
      <w:outlineLvl w:val="9"/>
    </w:pPr>
  </w:style>
  <w:style w:type="paragraph" w:styleId="BalloonText">
    <w:name w:val="Balloon Text"/>
    <w:basedOn w:val="Normal"/>
    <w:link w:val="BalloonTextChar"/>
    <w:uiPriority w:val="99"/>
    <w:semiHidden/>
    <w:unhideWhenUsed/>
    <w:rsid w:val="00685C48"/>
    <w:pPr>
      <w:ind w:left="357" w:hanging="357"/>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85C48"/>
    <w:rPr>
      <w:rFonts w:ascii="Tahoma" w:eastAsia="Calibri" w:hAnsi="Tahoma" w:cs="Tahoma"/>
      <w:sz w:val="16"/>
      <w:szCs w:val="16"/>
      <w:lang w:val="en-AU"/>
    </w:rPr>
  </w:style>
  <w:style w:type="table" w:styleId="TableGrid">
    <w:name w:val="Table Grid"/>
    <w:basedOn w:val="TableNormal"/>
    <w:uiPriority w:val="59"/>
    <w:rsid w:val="00685C48"/>
    <w:pPr>
      <w:ind w:left="357" w:hanging="357"/>
    </w:pPr>
    <w:rPr>
      <w:rFonts w:ascii="Calibri" w:eastAsia="Calibri" w:hAnsi="Calibri"/>
      <w:lang w:val="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91AC6"/>
    <w:pPr>
      <w:ind w:left="720"/>
      <w:contextualSpacing/>
    </w:pPr>
  </w:style>
  <w:style w:type="character" w:styleId="Hyperlink">
    <w:name w:val="Hyperlink"/>
    <w:basedOn w:val="DefaultParagraphFont"/>
    <w:uiPriority w:val="99"/>
    <w:unhideWhenUsed/>
    <w:rsid w:val="00685C48"/>
    <w:rPr>
      <w:color w:val="0000FF"/>
      <w:u w:val="single"/>
    </w:rPr>
  </w:style>
  <w:style w:type="paragraph" w:styleId="TOC3">
    <w:name w:val="toc 3"/>
    <w:basedOn w:val="Normal"/>
    <w:next w:val="Normal"/>
    <w:autoRedefine/>
    <w:uiPriority w:val="39"/>
    <w:unhideWhenUsed/>
    <w:rsid w:val="00685C48"/>
    <w:pPr>
      <w:spacing w:after="100"/>
      <w:ind w:left="440" w:hanging="357"/>
    </w:pPr>
    <w:rPr>
      <w:rFonts w:ascii="Calibri" w:eastAsia="Calibri" w:hAnsi="Calibri"/>
    </w:rPr>
  </w:style>
  <w:style w:type="paragraph" w:styleId="Title">
    <w:name w:val="Title"/>
    <w:basedOn w:val="Normal"/>
    <w:next w:val="Normal"/>
    <w:link w:val="TitleChar"/>
    <w:uiPriority w:val="10"/>
    <w:qFormat/>
    <w:rsid w:val="00491A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1AC6"/>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unhideWhenUsed/>
    <w:rsid w:val="00685C48"/>
    <w:pPr>
      <w:ind w:left="357" w:hanging="357"/>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685C48"/>
    <w:rPr>
      <w:rFonts w:ascii="Calibri" w:eastAsia="Calibri" w:hAnsi="Calibri" w:cs="Times New Roman"/>
      <w:lang w:val="en-AU"/>
    </w:rPr>
  </w:style>
  <w:style w:type="character" w:customStyle="1" w:styleId="CommentSubjectChar">
    <w:name w:val="Comment Subject Char"/>
    <w:basedOn w:val="CommentTextChar"/>
    <w:link w:val="CommentSubject"/>
    <w:uiPriority w:val="99"/>
    <w:semiHidden/>
    <w:rsid w:val="00685C48"/>
    <w:rPr>
      <w:rFonts w:ascii="Calibri" w:eastAsia="Calibri" w:hAnsi="Calibri" w:cs="Times New Roman"/>
      <w:b/>
      <w:bCs/>
      <w:lang w:val="en-AU"/>
    </w:rPr>
  </w:style>
  <w:style w:type="paragraph" w:styleId="CommentSubject">
    <w:name w:val="annotation subject"/>
    <w:basedOn w:val="CommentText"/>
    <w:next w:val="CommentText"/>
    <w:link w:val="CommentSubjectChar"/>
    <w:uiPriority w:val="99"/>
    <w:semiHidden/>
    <w:unhideWhenUsed/>
    <w:rsid w:val="00685C48"/>
    <w:rPr>
      <w:b/>
      <w:bCs/>
    </w:rPr>
  </w:style>
  <w:style w:type="paragraph" w:styleId="Caption">
    <w:name w:val="caption"/>
    <w:basedOn w:val="Normal"/>
    <w:next w:val="Normal"/>
    <w:uiPriority w:val="35"/>
    <w:unhideWhenUsed/>
    <w:qFormat/>
    <w:rsid w:val="00491AC6"/>
    <w:pPr>
      <w:spacing w:line="240" w:lineRule="auto"/>
    </w:pPr>
    <w:rPr>
      <w:b/>
      <w:bCs/>
      <w:color w:val="4F81BD" w:themeColor="accent1"/>
      <w:sz w:val="18"/>
      <w:szCs w:val="18"/>
    </w:rPr>
  </w:style>
  <w:style w:type="paragraph" w:styleId="NoSpacing">
    <w:name w:val="No Spacing"/>
    <w:link w:val="NoSpacingChar"/>
    <w:uiPriority w:val="1"/>
    <w:qFormat/>
    <w:rsid w:val="00491AC6"/>
    <w:pPr>
      <w:spacing w:after="0" w:line="240" w:lineRule="auto"/>
    </w:pPr>
  </w:style>
  <w:style w:type="paragraph" w:styleId="Subtitle">
    <w:name w:val="Subtitle"/>
    <w:basedOn w:val="Normal"/>
    <w:next w:val="Normal"/>
    <w:link w:val="SubtitleChar"/>
    <w:uiPriority w:val="11"/>
    <w:qFormat/>
    <w:rsid w:val="00491A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1AC6"/>
    <w:rPr>
      <w:rFonts w:asciiTheme="majorHAnsi" w:eastAsiaTheme="majorEastAsia" w:hAnsiTheme="majorHAnsi" w:cstheme="majorBidi"/>
      <w:i/>
      <w:iCs/>
      <w:color w:val="4F81BD" w:themeColor="accent1"/>
      <w:spacing w:val="15"/>
      <w:sz w:val="24"/>
      <w:szCs w:val="24"/>
    </w:rPr>
  </w:style>
  <w:style w:type="paragraph" w:customStyle="1" w:styleId="Normal2">
    <w:name w:val="Normal 2"/>
    <w:basedOn w:val="Normal"/>
    <w:rsid w:val="00C17F59"/>
  </w:style>
  <w:style w:type="character" w:styleId="FollowedHyperlink">
    <w:name w:val="FollowedHyperlink"/>
    <w:basedOn w:val="DefaultParagraphFont"/>
    <w:uiPriority w:val="99"/>
    <w:semiHidden/>
    <w:unhideWhenUsed/>
    <w:rsid w:val="007032ED"/>
    <w:rPr>
      <w:color w:val="800080" w:themeColor="followedHyperlink"/>
      <w:u w:val="single"/>
    </w:rPr>
  </w:style>
  <w:style w:type="character" w:styleId="Strong">
    <w:name w:val="Strong"/>
    <w:basedOn w:val="DefaultParagraphFont"/>
    <w:uiPriority w:val="22"/>
    <w:qFormat/>
    <w:rsid w:val="00491AC6"/>
    <w:rPr>
      <w:b/>
      <w:bCs/>
    </w:rPr>
  </w:style>
  <w:style w:type="character" w:styleId="Emphasis">
    <w:name w:val="Emphasis"/>
    <w:basedOn w:val="DefaultParagraphFont"/>
    <w:uiPriority w:val="20"/>
    <w:qFormat/>
    <w:rsid w:val="00491AC6"/>
    <w:rPr>
      <w:i/>
      <w:iCs/>
    </w:rPr>
  </w:style>
  <w:style w:type="character" w:customStyle="1" w:styleId="NoSpacingChar">
    <w:name w:val="No Spacing Char"/>
    <w:basedOn w:val="DefaultParagraphFont"/>
    <w:link w:val="NoSpacing"/>
    <w:uiPriority w:val="1"/>
    <w:rsid w:val="00491AC6"/>
  </w:style>
  <w:style w:type="paragraph" w:styleId="Quote">
    <w:name w:val="Quote"/>
    <w:basedOn w:val="Normal"/>
    <w:next w:val="Normal"/>
    <w:link w:val="QuoteChar"/>
    <w:uiPriority w:val="29"/>
    <w:qFormat/>
    <w:rsid w:val="00491AC6"/>
    <w:rPr>
      <w:i/>
      <w:iCs/>
      <w:color w:val="000000" w:themeColor="text1"/>
    </w:rPr>
  </w:style>
  <w:style w:type="character" w:customStyle="1" w:styleId="QuoteChar">
    <w:name w:val="Quote Char"/>
    <w:basedOn w:val="DefaultParagraphFont"/>
    <w:link w:val="Quote"/>
    <w:uiPriority w:val="29"/>
    <w:rsid w:val="00491AC6"/>
    <w:rPr>
      <w:i/>
      <w:iCs/>
      <w:color w:val="000000" w:themeColor="text1"/>
    </w:rPr>
  </w:style>
  <w:style w:type="paragraph" w:styleId="IntenseQuote">
    <w:name w:val="Intense Quote"/>
    <w:basedOn w:val="Normal"/>
    <w:next w:val="Normal"/>
    <w:link w:val="IntenseQuoteChar"/>
    <w:uiPriority w:val="30"/>
    <w:qFormat/>
    <w:rsid w:val="00491A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1AC6"/>
    <w:rPr>
      <w:b/>
      <w:bCs/>
      <w:i/>
      <w:iCs/>
      <w:color w:val="4F81BD" w:themeColor="accent1"/>
    </w:rPr>
  </w:style>
  <w:style w:type="character" w:styleId="SubtleEmphasis">
    <w:name w:val="Subtle Emphasis"/>
    <w:basedOn w:val="DefaultParagraphFont"/>
    <w:uiPriority w:val="19"/>
    <w:qFormat/>
    <w:rsid w:val="00491AC6"/>
    <w:rPr>
      <w:i/>
      <w:iCs/>
      <w:color w:val="808080" w:themeColor="text1" w:themeTint="7F"/>
    </w:rPr>
  </w:style>
  <w:style w:type="character" w:styleId="IntenseEmphasis">
    <w:name w:val="Intense Emphasis"/>
    <w:basedOn w:val="DefaultParagraphFont"/>
    <w:uiPriority w:val="21"/>
    <w:qFormat/>
    <w:rsid w:val="00491AC6"/>
    <w:rPr>
      <w:b/>
      <w:bCs/>
      <w:i/>
      <w:iCs/>
      <w:color w:val="4F81BD" w:themeColor="accent1"/>
    </w:rPr>
  </w:style>
  <w:style w:type="character" w:styleId="SubtleReference">
    <w:name w:val="Subtle Reference"/>
    <w:basedOn w:val="DefaultParagraphFont"/>
    <w:uiPriority w:val="31"/>
    <w:qFormat/>
    <w:rsid w:val="00491AC6"/>
    <w:rPr>
      <w:smallCaps/>
      <w:color w:val="C0504D" w:themeColor="accent2"/>
      <w:u w:val="single"/>
    </w:rPr>
  </w:style>
  <w:style w:type="character" w:styleId="IntenseReference">
    <w:name w:val="Intense Reference"/>
    <w:basedOn w:val="DefaultParagraphFont"/>
    <w:uiPriority w:val="32"/>
    <w:qFormat/>
    <w:rsid w:val="00491AC6"/>
    <w:rPr>
      <w:b/>
      <w:bCs/>
      <w:smallCaps/>
      <w:color w:val="C0504D" w:themeColor="accent2"/>
      <w:spacing w:val="5"/>
      <w:u w:val="single"/>
    </w:rPr>
  </w:style>
  <w:style w:type="character" w:styleId="BookTitle">
    <w:name w:val="Book Title"/>
    <w:basedOn w:val="DefaultParagraphFont"/>
    <w:uiPriority w:val="33"/>
    <w:qFormat/>
    <w:rsid w:val="00491AC6"/>
    <w:rPr>
      <w:b/>
      <w:bCs/>
      <w:smallCaps/>
      <w:spacing w:val="5"/>
    </w:rPr>
  </w:style>
  <w:style w:type="character" w:styleId="CommentReference">
    <w:name w:val="annotation reference"/>
    <w:basedOn w:val="DefaultParagraphFont"/>
    <w:uiPriority w:val="99"/>
    <w:semiHidden/>
    <w:unhideWhenUsed/>
    <w:rsid w:val="00754F3B"/>
    <w:rPr>
      <w:sz w:val="16"/>
      <w:szCs w:val="16"/>
    </w:rPr>
  </w:style>
  <w:style w:type="paragraph" w:styleId="Revision">
    <w:name w:val="Revision"/>
    <w:hidden/>
    <w:uiPriority w:val="99"/>
    <w:semiHidden/>
    <w:rsid w:val="00755178"/>
    <w:pPr>
      <w:spacing w:after="0" w:line="240" w:lineRule="auto"/>
    </w:pPr>
  </w:style>
  <w:style w:type="table" w:styleId="MediumShading2-Accent1">
    <w:name w:val="Medium Shading 2 Accent 1"/>
    <w:basedOn w:val="TableNormal"/>
    <w:uiPriority w:val="64"/>
    <w:rsid w:val="006D3A26"/>
    <w:pPr>
      <w:spacing w:after="0" w:line="240" w:lineRule="auto"/>
    </w:pPr>
    <w:rPr>
      <w:rFonts w:eastAsiaTheme="minorHAnsi"/>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4A03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3E9"/>
    <w:rPr>
      <w:sz w:val="20"/>
      <w:szCs w:val="20"/>
    </w:rPr>
  </w:style>
  <w:style w:type="character" w:styleId="FootnoteReference">
    <w:name w:val="footnote reference"/>
    <w:basedOn w:val="DefaultParagraphFont"/>
    <w:uiPriority w:val="99"/>
    <w:semiHidden/>
    <w:unhideWhenUsed/>
    <w:rsid w:val="004A03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AC6"/>
  </w:style>
  <w:style w:type="paragraph" w:styleId="Heading1">
    <w:name w:val="heading 1"/>
    <w:basedOn w:val="Normal"/>
    <w:next w:val="Normal"/>
    <w:link w:val="Heading1Char"/>
    <w:uiPriority w:val="9"/>
    <w:qFormat/>
    <w:rsid w:val="00491A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1A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1AC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91AC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91AC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1AC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1AC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1AC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91AC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A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1A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91A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91A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91A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91A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1A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1AC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91AC6"/>
    <w:rPr>
      <w:rFonts w:asciiTheme="majorHAnsi" w:eastAsiaTheme="majorEastAsia" w:hAnsiTheme="majorHAnsi" w:cstheme="majorBidi"/>
      <w:i/>
      <w:iCs/>
      <w:color w:val="404040" w:themeColor="text1" w:themeTint="BF"/>
      <w:sz w:val="20"/>
      <w:szCs w:val="20"/>
    </w:rPr>
  </w:style>
  <w:style w:type="paragraph" w:styleId="TOC1">
    <w:name w:val="toc 1"/>
    <w:basedOn w:val="BodyText"/>
    <w:next w:val="TOC2"/>
    <w:autoRedefine/>
    <w:uiPriority w:val="39"/>
    <w:rsid w:val="009B01C5"/>
    <w:pPr>
      <w:spacing w:before="120"/>
    </w:pPr>
    <w:rPr>
      <w:b/>
      <w:bCs/>
    </w:rPr>
  </w:style>
  <w:style w:type="paragraph" w:styleId="BodyText">
    <w:name w:val="Body Text"/>
    <w:basedOn w:val="Normal"/>
    <w:semiHidden/>
    <w:rsid w:val="009B01C5"/>
    <w:rPr>
      <w:rFonts w:ascii="Arial" w:hAnsi="Arial"/>
    </w:rPr>
  </w:style>
  <w:style w:type="paragraph" w:styleId="TOC2">
    <w:name w:val="toc 2"/>
    <w:basedOn w:val="Normal"/>
    <w:autoRedefine/>
    <w:uiPriority w:val="39"/>
    <w:rsid w:val="009B01C5"/>
    <w:pPr>
      <w:spacing w:before="120"/>
      <w:ind w:left="567"/>
    </w:pPr>
    <w:rPr>
      <w:rFonts w:ascii="Arial" w:hAnsi="Arial" w:cs="Arial"/>
      <w:iCs/>
    </w:rPr>
  </w:style>
  <w:style w:type="paragraph" w:customStyle="1" w:styleId="NotHeading4">
    <w:name w:val="Not Heading 4"/>
    <w:basedOn w:val="Heading4"/>
    <w:next w:val="Normal"/>
    <w:autoRedefine/>
    <w:rsid w:val="009B01C5"/>
    <w:pPr>
      <w:overflowPunct w:val="0"/>
      <w:autoSpaceDE w:val="0"/>
      <w:autoSpaceDN w:val="0"/>
      <w:adjustRightInd w:val="0"/>
      <w:spacing w:before="400" w:after="160" w:line="320" w:lineRule="atLeast"/>
      <w:ind w:left="1134" w:hanging="708"/>
      <w:textAlignment w:val="baseline"/>
      <w:outlineLvl w:val="9"/>
    </w:pPr>
    <w:rPr>
      <w:rFonts w:ascii="Helvetica" w:hAnsi="Helvetica"/>
      <w:b w:val="0"/>
      <w:i w:val="0"/>
      <w:kern w:val="24"/>
    </w:rPr>
  </w:style>
  <w:style w:type="paragraph" w:styleId="BodyText2">
    <w:name w:val="Body Text 2"/>
    <w:basedOn w:val="Normal"/>
    <w:semiHidden/>
    <w:rsid w:val="009B01C5"/>
    <w:pPr>
      <w:spacing w:before="40" w:after="40"/>
      <w:ind w:left="851"/>
    </w:pPr>
    <w:rPr>
      <w:rFonts w:ascii="Helvetica" w:hAnsi="Helvetica"/>
      <w:bCs/>
      <w:szCs w:val="20"/>
    </w:rPr>
  </w:style>
  <w:style w:type="paragraph" w:styleId="Header">
    <w:name w:val="header"/>
    <w:basedOn w:val="Normal"/>
    <w:link w:val="HeaderChar"/>
    <w:uiPriority w:val="99"/>
    <w:semiHidden/>
    <w:rsid w:val="009B01C5"/>
    <w:pPr>
      <w:tabs>
        <w:tab w:val="center" w:pos="4153"/>
        <w:tab w:val="right" w:pos="8306"/>
      </w:tabs>
    </w:pPr>
  </w:style>
  <w:style w:type="character" w:customStyle="1" w:styleId="HeaderChar">
    <w:name w:val="Header Char"/>
    <w:basedOn w:val="DefaultParagraphFont"/>
    <w:link w:val="Header"/>
    <w:uiPriority w:val="99"/>
    <w:semiHidden/>
    <w:rsid w:val="00685C48"/>
    <w:rPr>
      <w:rFonts w:ascii="GillSans Light" w:hAnsi="GillSans Light"/>
      <w:sz w:val="24"/>
      <w:szCs w:val="24"/>
      <w:lang w:val="en-AU"/>
    </w:rPr>
  </w:style>
  <w:style w:type="paragraph" w:styleId="Footer">
    <w:name w:val="footer"/>
    <w:basedOn w:val="Normal"/>
    <w:link w:val="FooterChar"/>
    <w:rsid w:val="009B01C5"/>
    <w:pPr>
      <w:tabs>
        <w:tab w:val="center" w:pos="4153"/>
        <w:tab w:val="right" w:pos="8306"/>
      </w:tabs>
    </w:pPr>
  </w:style>
  <w:style w:type="character" w:customStyle="1" w:styleId="FooterChar">
    <w:name w:val="Footer Char"/>
    <w:basedOn w:val="DefaultParagraphFont"/>
    <w:link w:val="Footer"/>
    <w:uiPriority w:val="99"/>
    <w:rsid w:val="00685C48"/>
    <w:rPr>
      <w:rFonts w:ascii="GillSans Light" w:hAnsi="GillSans Light"/>
      <w:sz w:val="24"/>
      <w:szCs w:val="24"/>
      <w:lang w:val="en-AU"/>
    </w:rPr>
  </w:style>
  <w:style w:type="paragraph" w:styleId="BodyText3">
    <w:name w:val="Body Text 3"/>
    <w:basedOn w:val="Normal"/>
    <w:semiHidden/>
    <w:rsid w:val="009B01C5"/>
    <w:rPr>
      <w:rFonts w:ascii="GillSans" w:hAnsi="GillSans"/>
      <w:sz w:val="72"/>
    </w:rPr>
  </w:style>
  <w:style w:type="paragraph" w:styleId="DocumentMap">
    <w:name w:val="Document Map"/>
    <w:basedOn w:val="Normal"/>
    <w:link w:val="DocumentMapChar"/>
    <w:uiPriority w:val="99"/>
    <w:semiHidden/>
    <w:unhideWhenUsed/>
    <w:rsid w:val="002B1188"/>
    <w:rPr>
      <w:rFonts w:ascii="Tahoma" w:hAnsi="Tahoma" w:cs="Tahoma"/>
      <w:sz w:val="16"/>
      <w:szCs w:val="16"/>
    </w:rPr>
  </w:style>
  <w:style w:type="character" w:customStyle="1" w:styleId="DocumentMapChar">
    <w:name w:val="Document Map Char"/>
    <w:basedOn w:val="DefaultParagraphFont"/>
    <w:link w:val="DocumentMap"/>
    <w:uiPriority w:val="99"/>
    <w:semiHidden/>
    <w:rsid w:val="002B1188"/>
    <w:rPr>
      <w:rFonts w:ascii="Tahoma" w:hAnsi="Tahoma" w:cs="Tahoma"/>
      <w:sz w:val="16"/>
      <w:szCs w:val="16"/>
      <w:lang w:val="en-AU"/>
    </w:rPr>
  </w:style>
  <w:style w:type="paragraph" w:styleId="TOCHeading">
    <w:name w:val="TOC Heading"/>
    <w:basedOn w:val="Heading1"/>
    <w:next w:val="Normal"/>
    <w:uiPriority w:val="39"/>
    <w:unhideWhenUsed/>
    <w:qFormat/>
    <w:rsid w:val="00491AC6"/>
    <w:pPr>
      <w:outlineLvl w:val="9"/>
    </w:pPr>
  </w:style>
  <w:style w:type="paragraph" w:styleId="BalloonText">
    <w:name w:val="Balloon Text"/>
    <w:basedOn w:val="Normal"/>
    <w:link w:val="BalloonTextChar"/>
    <w:uiPriority w:val="99"/>
    <w:semiHidden/>
    <w:unhideWhenUsed/>
    <w:rsid w:val="00685C48"/>
    <w:pPr>
      <w:ind w:left="357" w:hanging="357"/>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85C48"/>
    <w:rPr>
      <w:rFonts w:ascii="Tahoma" w:eastAsia="Calibri" w:hAnsi="Tahoma" w:cs="Tahoma"/>
      <w:sz w:val="16"/>
      <w:szCs w:val="16"/>
      <w:lang w:val="en-AU"/>
    </w:rPr>
  </w:style>
  <w:style w:type="table" w:styleId="TableGrid">
    <w:name w:val="Table Grid"/>
    <w:basedOn w:val="TableNormal"/>
    <w:uiPriority w:val="59"/>
    <w:rsid w:val="00685C48"/>
    <w:pPr>
      <w:ind w:left="357" w:hanging="357"/>
    </w:pPr>
    <w:rPr>
      <w:rFonts w:ascii="Calibri" w:eastAsia="Calibri" w:hAnsi="Calibri"/>
      <w:lang w:val="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91AC6"/>
    <w:pPr>
      <w:ind w:left="720"/>
      <w:contextualSpacing/>
    </w:pPr>
  </w:style>
  <w:style w:type="character" w:styleId="Hyperlink">
    <w:name w:val="Hyperlink"/>
    <w:basedOn w:val="DefaultParagraphFont"/>
    <w:uiPriority w:val="99"/>
    <w:unhideWhenUsed/>
    <w:rsid w:val="00685C48"/>
    <w:rPr>
      <w:color w:val="0000FF"/>
      <w:u w:val="single"/>
    </w:rPr>
  </w:style>
  <w:style w:type="paragraph" w:styleId="TOC3">
    <w:name w:val="toc 3"/>
    <w:basedOn w:val="Normal"/>
    <w:next w:val="Normal"/>
    <w:autoRedefine/>
    <w:uiPriority w:val="39"/>
    <w:unhideWhenUsed/>
    <w:rsid w:val="00685C48"/>
    <w:pPr>
      <w:spacing w:after="100"/>
      <w:ind w:left="440" w:hanging="357"/>
    </w:pPr>
    <w:rPr>
      <w:rFonts w:ascii="Calibri" w:eastAsia="Calibri" w:hAnsi="Calibri"/>
    </w:rPr>
  </w:style>
  <w:style w:type="paragraph" w:styleId="Title">
    <w:name w:val="Title"/>
    <w:basedOn w:val="Normal"/>
    <w:next w:val="Normal"/>
    <w:link w:val="TitleChar"/>
    <w:uiPriority w:val="10"/>
    <w:qFormat/>
    <w:rsid w:val="00491A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1AC6"/>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unhideWhenUsed/>
    <w:rsid w:val="00685C48"/>
    <w:pPr>
      <w:ind w:left="357" w:hanging="357"/>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685C48"/>
    <w:rPr>
      <w:rFonts w:ascii="Calibri" w:eastAsia="Calibri" w:hAnsi="Calibri" w:cs="Times New Roman"/>
      <w:lang w:val="en-AU"/>
    </w:rPr>
  </w:style>
  <w:style w:type="character" w:customStyle="1" w:styleId="CommentSubjectChar">
    <w:name w:val="Comment Subject Char"/>
    <w:basedOn w:val="CommentTextChar"/>
    <w:link w:val="CommentSubject"/>
    <w:uiPriority w:val="99"/>
    <w:semiHidden/>
    <w:rsid w:val="00685C48"/>
    <w:rPr>
      <w:rFonts w:ascii="Calibri" w:eastAsia="Calibri" w:hAnsi="Calibri" w:cs="Times New Roman"/>
      <w:b/>
      <w:bCs/>
      <w:lang w:val="en-AU"/>
    </w:rPr>
  </w:style>
  <w:style w:type="paragraph" w:styleId="CommentSubject">
    <w:name w:val="annotation subject"/>
    <w:basedOn w:val="CommentText"/>
    <w:next w:val="CommentText"/>
    <w:link w:val="CommentSubjectChar"/>
    <w:uiPriority w:val="99"/>
    <w:semiHidden/>
    <w:unhideWhenUsed/>
    <w:rsid w:val="00685C48"/>
    <w:rPr>
      <w:b/>
      <w:bCs/>
    </w:rPr>
  </w:style>
  <w:style w:type="paragraph" w:styleId="Caption">
    <w:name w:val="caption"/>
    <w:basedOn w:val="Normal"/>
    <w:next w:val="Normal"/>
    <w:uiPriority w:val="35"/>
    <w:unhideWhenUsed/>
    <w:qFormat/>
    <w:rsid w:val="00491AC6"/>
    <w:pPr>
      <w:spacing w:line="240" w:lineRule="auto"/>
    </w:pPr>
    <w:rPr>
      <w:b/>
      <w:bCs/>
      <w:color w:val="4F81BD" w:themeColor="accent1"/>
      <w:sz w:val="18"/>
      <w:szCs w:val="18"/>
    </w:rPr>
  </w:style>
  <w:style w:type="paragraph" w:styleId="NoSpacing">
    <w:name w:val="No Spacing"/>
    <w:link w:val="NoSpacingChar"/>
    <w:uiPriority w:val="1"/>
    <w:qFormat/>
    <w:rsid w:val="00491AC6"/>
    <w:pPr>
      <w:spacing w:after="0" w:line="240" w:lineRule="auto"/>
    </w:pPr>
  </w:style>
  <w:style w:type="paragraph" w:styleId="Subtitle">
    <w:name w:val="Subtitle"/>
    <w:basedOn w:val="Normal"/>
    <w:next w:val="Normal"/>
    <w:link w:val="SubtitleChar"/>
    <w:uiPriority w:val="11"/>
    <w:qFormat/>
    <w:rsid w:val="00491A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1AC6"/>
    <w:rPr>
      <w:rFonts w:asciiTheme="majorHAnsi" w:eastAsiaTheme="majorEastAsia" w:hAnsiTheme="majorHAnsi" w:cstheme="majorBidi"/>
      <w:i/>
      <w:iCs/>
      <w:color w:val="4F81BD" w:themeColor="accent1"/>
      <w:spacing w:val="15"/>
      <w:sz w:val="24"/>
      <w:szCs w:val="24"/>
    </w:rPr>
  </w:style>
  <w:style w:type="paragraph" w:customStyle="1" w:styleId="Normal2">
    <w:name w:val="Normal 2"/>
    <w:basedOn w:val="Normal"/>
    <w:rsid w:val="00C17F59"/>
  </w:style>
  <w:style w:type="character" w:styleId="FollowedHyperlink">
    <w:name w:val="FollowedHyperlink"/>
    <w:basedOn w:val="DefaultParagraphFont"/>
    <w:uiPriority w:val="99"/>
    <w:semiHidden/>
    <w:unhideWhenUsed/>
    <w:rsid w:val="007032ED"/>
    <w:rPr>
      <w:color w:val="800080" w:themeColor="followedHyperlink"/>
      <w:u w:val="single"/>
    </w:rPr>
  </w:style>
  <w:style w:type="character" w:styleId="Strong">
    <w:name w:val="Strong"/>
    <w:basedOn w:val="DefaultParagraphFont"/>
    <w:uiPriority w:val="22"/>
    <w:qFormat/>
    <w:rsid w:val="00491AC6"/>
    <w:rPr>
      <w:b/>
      <w:bCs/>
    </w:rPr>
  </w:style>
  <w:style w:type="character" w:styleId="Emphasis">
    <w:name w:val="Emphasis"/>
    <w:basedOn w:val="DefaultParagraphFont"/>
    <w:uiPriority w:val="20"/>
    <w:qFormat/>
    <w:rsid w:val="00491AC6"/>
    <w:rPr>
      <w:i/>
      <w:iCs/>
    </w:rPr>
  </w:style>
  <w:style w:type="character" w:customStyle="1" w:styleId="NoSpacingChar">
    <w:name w:val="No Spacing Char"/>
    <w:basedOn w:val="DefaultParagraphFont"/>
    <w:link w:val="NoSpacing"/>
    <w:uiPriority w:val="1"/>
    <w:rsid w:val="00491AC6"/>
  </w:style>
  <w:style w:type="paragraph" w:styleId="Quote">
    <w:name w:val="Quote"/>
    <w:basedOn w:val="Normal"/>
    <w:next w:val="Normal"/>
    <w:link w:val="QuoteChar"/>
    <w:uiPriority w:val="29"/>
    <w:qFormat/>
    <w:rsid w:val="00491AC6"/>
    <w:rPr>
      <w:i/>
      <w:iCs/>
      <w:color w:val="000000" w:themeColor="text1"/>
    </w:rPr>
  </w:style>
  <w:style w:type="character" w:customStyle="1" w:styleId="QuoteChar">
    <w:name w:val="Quote Char"/>
    <w:basedOn w:val="DefaultParagraphFont"/>
    <w:link w:val="Quote"/>
    <w:uiPriority w:val="29"/>
    <w:rsid w:val="00491AC6"/>
    <w:rPr>
      <w:i/>
      <w:iCs/>
      <w:color w:val="000000" w:themeColor="text1"/>
    </w:rPr>
  </w:style>
  <w:style w:type="paragraph" w:styleId="IntenseQuote">
    <w:name w:val="Intense Quote"/>
    <w:basedOn w:val="Normal"/>
    <w:next w:val="Normal"/>
    <w:link w:val="IntenseQuoteChar"/>
    <w:uiPriority w:val="30"/>
    <w:qFormat/>
    <w:rsid w:val="00491A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91AC6"/>
    <w:rPr>
      <w:b/>
      <w:bCs/>
      <w:i/>
      <w:iCs/>
      <w:color w:val="4F81BD" w:themeColor="accent1"/>
    </w:rPr>
  </w:style>
  <w:style w:type="character" w:styleId="SubtleEmphasis">
    <w:name w:val="Subtle Emphasis"/>
    <w:basedOn w:val="DefaultParagraphFont"/>
    <w:uiPriority w:val="19"/>
    <w:qFormat/>
    <w:rsid w:val="00491AC6"/>
    <w:rPr>
      <w:i/>
      <w:iCs/>
      <w:color w:val="808080" w:themeColor="text1" w:themeTint="7F"/>
    </w:rPr>
  </w:style>
  <w:style w:type="character" w:styleId="IntenseEmphasis">
    <w:name w:val="Intense Emphasis"/>
    <w:basedOn w:val="DefaultParagraphFont"/>
    <w:uiPriority w:val="21"/>
    <w:qFormat/>
    <w:rsid w:val="00491AC6"/>
    <w:rPr>
      <w:b/>
      <w:bCs/>
      <w:i/>
      <w:iCs/>
      <w:color w:val="4F81BD" w:themeColor="accent1"/>
    </w:rPr>
  </w:style>
  <w:style w:type="character" w:styleId="SubtleReference">
    <w:name w:val="Subtle Reference"/>
    <w:basedOn w:val="DefaultParagraphFont"/>
    <w:uiPriority w:val="31"/>
    <w:qFormat/>
    <w:rsid w:val="00491AC6"/>
    <w:rPr>
      <w:smallCaps/>
      <w:color w:val="C0504D" w:themeColor="accent2"/>
      <w:u w:val="single"/>
    </w:rPr>
  </w:style>
  <w:style w:type="character" w:styleId="IntenseReference">
    <w:name w:val="Intense Reference"/>
    <w:basedOn w:val="DefaultParagraphFont"/>
    <w:uiPriority w:val="32"/>
    <w:qFormat/>
    <w:rsid w:val="00491AC6"/>
    <w:rPr>
      <w:b/>
      <w:bCs/>
      <w:smallCaps/>
      <w:color w:val="C0504D" w:themeColor="accent2"/>
      <w:spacing w:val="5"/>
      <w:u w:val="single"/>
    </w:rPr>
  </w:style>
  <w:style w:type="character" w:styleId="BookTitle">
    <w:name w:val="Book Title"/>
    <w:basedOn w:val="DefaultParagraphFont"/>
    <w:uiPriority w:val="33"/>
    <w:qFormat/>
    <w:rsid w:val="00491AC6"/>
    <w:rPr>
      <w:b/>
      <w:bCs/>
      <w:smallCaps/>
      <w:spacing w:val="5"/>
    </w:rPr>
  </w:style>
  <w:style w:type="character" w:styleId="CommentReference">
    <w:name w:val="annotation reference"/>
    <w:basedOn w:val="DefaultParagraphFont"/>
    <w:uiPriority w:val="99"/>
    <w:semiHidden/>
    <w:unhideWhenUsed/>
    <w:rsid w:val="00754F3B"/>
    <w:rPr>
      <w:sz w:val="16"/>
      <w:szCs w:val="16"/>
    </w:rPr>
  </w:style>
  <w:style w:type="paragraph" w:styleId="Revision">
    <w:name w:val="Revision"/>
    <w:hidden/>
    <w:uiPriority w:val="99"/>
    <w:semiHidden/>
    <w:rsid w:val="00755178"/>
    <w:pPr>
      <w:spacing w:after="0" w:line="240" w:lineRule="auto"/>
    </w:pPr>
  </w:style>
  <w:style w:type="table" w:styleId="MediumShading2-Accent1">
    <w:name w:val="Medium Shading 2 Accent 1"/>
    <w:basedOn w:val="TableNormal"/>
    <w:uiPriority w:val="64"/>
    <w:rsid w:val="006D3A26"/>
    <w:pPr>
      <w:spacing w:after="0" w:line="240" w:lineRule="auto"/>
    </w:pPr>
    <w:rPr>
      <w:rFonts w:eastAsiaTheme="minorHAnsi"/>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semiHidden/>
    <w:unhideWhenUsed/>
    <w:rsid w:val="004A03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3E9"/>
    <w:rPr>
      <w:sz w:val="20"/>
      <w:szCs w:val="20"/>
    </w:rPr>
  </w:style>
  <w:style w:type="character" w:styleId="FootnoteReference">
    <w:name w:val="footnote reference"/>
    <w:basedOn w:val="DefaultParagraphFont"/>
    <w:uiPriority w:val="99"/>
    <w:semiHidden/>
    <w:unhideWhenUsed/>
    <w:rsid w:val="004A03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05686">
      <w:bodyDiv w:val="1"/>
      <w:marLeft w:val="0"/>
      <w:marRight w:val="0"/>
      <w:marTop w:val="0"/>
      <w:marBottom w:val="0"/>
      <w:divBdr>
        <w:top w:val="none" w:sz="0" w:space="0" w:color="auto"/>
        <w:left w:val="none" w:sz="0" w:space="0" w:color="auto"/>
        <w:bottom w:val="none" w:sz="0" w:space="0" w:color="auto"/>
        <w:right w:val="none" w:sz="0" w:space="0" w:color="auto"/>
      </w:divBdr>
    </w:div>
    <w:div w:id="367487500">
      <w:bodyDiv w:val="1"/>
      <w:marLeft w:val="0"/>
      <w:marRight w:val="0"/>
      <w:marTop w:val="0"/>
      <w:marBottom w:val="0"/>
      <w:divBdr>
        <w:top w:val="none" w:sz="0" w:space="0" w:color="auto"/>
        <w:left w:val="none" w:sz="0" w:space="0" w:color="auto"/>
        <w:bottom w:val="none" w:sz="0" w:space="0" w:color="auto"/>
        <w:right w:val="none" w:sz="0" w:space="0" w:color="auto"/>
      </w:divBdr>
    </w:div>
    <w:div w:id="424613580">
      <w:bodyDiv w:val="1"/>
      <w:marLeft w:val="0"/>
      <w:marRight w:val="0"/>
      <w:marTop w:val="0"/>
      <w:marBottom w:val="0"/>
      <w:divBdr>
        <w:top w:val="none" w:sz="0" w:space="0" w:color="auto"/>
        <w:left w:val="none" w:sz="0" w:space="0" w:color="auto"/>
        <w:bottom w:val="none" w:sz="0" w:space="0" w:color="auto"/>
        <w:right w:val="none" w:sz="0" w:space="0" w:color="auto"/>
      </w:divBdr>
    </w:div>
    <w:div w:id="610280773">
      <w:bodyDiv w:val="1"/>
      <w:marLeft w:val="0"/>
      <w:marRight w:val="0"/>
      <w:marTop w:val="0"/>
      <w:marBottom w:val="0"/>
      <w:divBdr>
        <w:top w:val="none" w:sz="0" w:space="0" w:color="auto"/>
        <w:left w:val="none" w:sz="0" w:space="0" w:color="auto"/>
        <w:bottom w:val="none" w:sz="0" w:space="0" w:color="auto"/>
        <w:right w:val="none" w:sz="0" w:space="0" w:color="auto"/>
      </w:divBdr>
    </w:div>
    <w:div w:id="1503157678">
      <w:bodyDiv w:val="1"/>
      <w:marLeft w:val="0"/>
      <w:marRight w:val="0"/>
      <w:marTop w:val="0"/>
      <w:marBottom w:val="0"/>
      <w:divBdr>
        <w:top w:val="none" w:sz="0" w:space="0" w:color="auto"/>
        <w:left w:val="none" w:sz="0" w:space="0" w:color="auto"/>
        <w:bottom w:val="none" w:sz="0" w:space="0" w:color="auto"/>
        <w:right w:val="none" w:sz="0" w:space="0" w:color="auto"/>
      </w:divBdr>
    </w:div>
    <w:div w:id="168154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image" Target="media/image5.emf"/><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chart" Target="charts/chart35.xml"/><Relationship Id="rId63" Type="http://schemas.openxmlformats.org/officeDocument/2006/relationships/hyperlink" Target="http://www.dier.tas.gov.a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chart" Target="charts/chart9.xml"/><Relationship Id="rId41" Type="http://schemas.openxmlformats.org/officeDocument/2006/relationships/chart" Target="charts/chart21.xml"/><Relationship Id="rId54" Type="http://schemas.openxmlformats.org/officeDocument/2006/relationships/chart" Target="charts/chart34.xml"/><Relationship Id="rId6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8.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7.xml"/><Relationship Id="rId61" Type="http://schemas.openxmlformats.org/officeDocument/2006/relationships/chart" Target="charts/chart41.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40.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6.xml"/><Relationship Id="rId64" Type="http://schemas.openxmlformats.org/officeDocument/2006/relationships/hyperlink" Target="http://www.dier.tas.gov.au" TargetMode="External"/><Relationship Id="rId8" Type="http://schemas.openxmlformats.org/officeDocument/2006/relationships/endnotes" Target="endnotes.xml"/><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9.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J:\Files%20for%20comms%20website\New%20topics\Branding\Templates\White_space_col_cover.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3)\Travel%20Speed%20Survey%202013%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2)\Travel%20Speed%20Survey%202013%20da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Travel%20Speed%20Survey%202013%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Travel%20Speed%20Survey%202013%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2)\Travel%20Speed%20Survey%202013%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2)\Travel%20Speed%20Survey%202013%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2)\Travel%20Speed%20Survey%202013%20da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Travel%20Speed%20Survey%202013%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3)\Travel%20Speed%20Survey%202013%20da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Travel%20Speed%20Survey%202013%20da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3)\Travel%20Speed%20Survey%202013%20da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3)\Travel%20Speed%20Survey%202013%20da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3)\Travel%20Speed%20Survey%202013%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johnston\Documents\Offline%20Records%20(45)\Travel%20Speed%20Survey2013\Travel%20Speed%20Survey%202013%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2)\Travel%20Speed%20Survey%202013%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Travel%20Speed%20Survey%202013%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13\Travel%20Speed%20Survey%202013%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ook\Documents\Offline%20Records%20(45)\Travel%20Speed%20Survey%202013%20data(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900"/>
              <a:t>Network</a:t>
            </a:r>
            <a:r>
              <a:rPr lang="en-AU" sz="900" baseline="30000"/>
              <a:t>1</a:t>
            </a:r>
            <a:r>
              <a:rPr lang="en-AU" sz="900"/>
              <a:t> Average Travel</a:t>
            </a:r>
            <a:r>
              <a:rPr lang="en-AU" sz="900" baseline="0"/>
              <a:t> Speed</a:t>
            </a:r>
          </a:p>
          <a:p>
            <a:pPr>
              <a:defRPr sz="1200"/>
            </a:pPr>
            <a:r>
              <a:rPr lang="en-AU" sz="900" baseline="0"/>
              <a:t>(km/h)</a:t>
            </a:r>
          </a:p>
        </c:rich>
      </c:tx>
      <c:overlay val="0"/>
    </c:title>
    <c:autoTitleDeleted val="0"/>
    <c:plotArea>
      <c:layout/>
      <c:barChart>
        <c:barDir val="col"/>
        <c:grouping val="clustered"/>
        <c:varyColors val="0"/>
        <c:ser>
          <c:idx val="0"/>
          <c:order val="0"/>
          <c:tx>
            <c:strRef>
              <c:f>'Network Performance'!$C$62</c:f>
              <c:strCache>
                <c:ptCount val="1"/>
                <c:pt idx="0">
                  <c:v>2006</c:v>
                </c:pt>
              </c:strCache>
            </c:strRef>
          </c:tx>
          <c:invertIfNegative val="0"/>
          <c:cat>
            <c:strRef>
              <c:f>'Network Performance'!$B$63:$B$64</c:f>
              <c:strCache>
                <c:ptCount val="2"/>
                <c:pt idx="0">
                  <c:v>AM Peak</c:v>
                </c:pt>
                <c:pt idx="1">
                  <c:v>PM Peak</c:v>
                </c:pt>
              </c:strCache>
            </c:strRef>
          </c:cat>
          <c:val>
            <c:numRef>
              <c:f>'Network Performance'!$F$63:$F$64</c:f>
              <c:numCache>
                <c:formatCode>0</c:formatCode>
                <c:ptCount val="2"/>
                <c:pt idx="0">
                  <c:v>47.125661880863667</c:v>
                </c:pt>
                <c:pt idx="1">
                  <c:v>61.602788106255744</c:v>
                </c:pt>
              </c:numCache>
            </c:numRef>
          </c:val>
        </c:ser>
        <c:ser>
          <c:idx val="1"/>
          <c:order val="1"/>
          <c:tx>
            <c:strRef>
              <c:f>'Network Performance'!$D$62</c:f>
              <c:strCache>
                <c:ptCount val="1"/>
                <c:pt idx="0">
                  <c:v>2011</c:v>
                </c:pt>
              </c:strCache>
            </c:strRef>
          </c:tx>
          <c:invertIfNegative val="0"/>
          <c:cat>
            <c:strRef>
              <c:f>'Network Performance'!$B$63:$B$64</c:f>
              <c:strCache>
                <c:ptCount val="2"/>
                <c:pt idx="0">
                  <c:v>AM Peak</c:v>
                </c:pt>
                <c:pt idx="1">
                  <c:v>PM Peak</c:v>
                </c:pt>
              </c:strCache>
            </c:strRef>
          </c:cat>
          <c:val>
            <c:numRef>
              <c:f>'Network Performance'!$G$63:$G$64</c:f>
              <c:numCache>
                <c:formatCode>0</c:formatCode>
                <c:ptCount val="2"/>
                <c:pt idx="0">
                  <c:v>53.527132365816804</c:v>
                </c:pt>
                <c:pt idx="1">
                  <c:v>56.430286056174019</c:v>
                </c:pt>
              </c:numCache>
            </c:numRef>
          </c:val>
        </c:ser>
        <c:ser>
          <c:idx val="2"/>
          <c:order val="2"/>
          <c:tx>
            <c:strRef>
              <c:f>'Network Performance'!$E$62</c:f>
              <c:strCache>
                <c:ptCount val="1"/>
                <c:pt idx="0">
                  <c:v>2013</c:v>
                </c:pt>
              </c:strCache>
            </c:strRef>
          </c:tx>
          <c:invertIfNegative val="0"/>
          <c:cat>
            <c:strRef>
              <c:f>'Network Performance'!$B$63:$B$64</c:f>
              <c:strCache>
                <c:ptCount val="2"/>
                <c:pt idx="0">
                  <c:v>AM Peak</c:v>
                </c:pt>
                <c:pt idx="1">
                  <c:v>PM Peak</c:v>
                </c:pt>
              </c:strCache>
            </c:strRef>
          </c:cat>
          <c:val>
            <c:numRef>
              <c:f>'Network Performance'!$H$63:$H$64</c:f>
              <c:numCache>
                <c:formatCode>0</c:formatCode>
                <c:ptCount val="2"/>
                <c:pt idx="0">
                  <c:v>51.188083324783904</c:v>
                </c:pt>
                <c:pt idx="1">
                  <c:v>63.771444572353083</c:v>
                </c:pt>
              </c:numCache>
            </c:numRef>
          </c:val>
        </c:ser>
        <c:dLbls>
          <c:showLegendKey val="0"/>
          <c:showVal val="0"/>
          <c:showCatName val="0"/>
          <c:showSerName val="0"/>
          <c:showPercent val="0"/>
          <c:showBubbleSize val="0"/>
        </c:dLbls>
        <c:gapWidth val="150"/>
        <c:axId val="76842880"/>
        <c:axId val="76844416"/>
      </c:barChart>
      <c:catAx>
        <c:axId val="76842880"/>
        <c:scaling>
          <c:orientation val="minMax"/>
        </c:scaling>
        <c:delete val="0"/>
        <c:axPos val="b"/>
        <c:majorTickMark val="out"/>
        <c:minorTickMark val="none"/>
        <c:tickLblPos val="nextTo"/>
        <c:txPr>
          <a:bodyPr/>
          <a:lstStyle/>
          <a:p>
            <a:pPr>
              <a:defRPr sz="800"/>
            </a:pPr>
            <a:endParaRPr lang="en-US"/>
          </a:p>
        </c:txPr>
        <c:crossAx val="76844416"/>
        <c:crosses val="autoZero"/>
        <c:auto val="1"/>
        <c:lblAlgn val="ctr"/>
        <c:lblOffset val="100"/>
        <c:noMultiLvlLbl val="0"/>
      </c:catAx>
      <c:valAx>
        <c:axId val="76844416"/>
        <c:scaling>
          <c:orientation val="minMax"/>
        </c:scaling>
        <c:delete val="0"/>
        <c:axPos val="l"/>
        <c:majorGridlines/>
        <c:numFmt formatCode="0" sourceLinked="1"/>
        <c:majorTickMark val="out"/>
        <c:minorTickMark val="none"/>
        <c:tickLblPos val="nextTo"/>
        <c:txPr>
          <a:bodyPr/>
          <a:lstStyle/>
          <a:p>
            <a:pPr>
              <a:defRPr sz="800"/>
            </a:pPr>
            <a:endParaRPr lang="en-US"/>
          </a:p>
        </c:txPr>
        <c:crossAx val="76842880"/>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Speed Charts'!$R$7</c:f>
              <c:strCache>
                <c:ptCount val="1"/>
                <c:pt idx="0">
                  <c:v>2006</c:v>
                </c:pt>
              </c:strCache>
            </c:strRef>
          </c:tx>
          <c:invertIfNegative val="0"/>
          <c:cat>
            <c:multiLvlStrRef>
              <c:f>'Total Speed Charts'!$AM$4:$AP$6</c:f>
              <c:multiLvlStrCache>
                <c:ptCount val="4"/>
                <c:lvl>
                  <c:pt idx="0">
                    <c:v>AM</c:v>
                  </c:pt>
                  <c:pt idx="1">
                    <c:v>INTER</c:v>
                  </c:pt>
                  <c:pt idx="2">
                    <c:v>INTER</c:v>
                  </c:pt>
                  <c:pt idx="3">
                    <c:v>PM</c:v>
                  </c:pt>
                </c:lvl>
                <c:lvl>
                  <c:pt idx="0">
                    <c:v>IN</c:v>
                  </c:pt>
                  <c:pt idx="1">
                    <c:v>IN</c:v>
                  </c:pt>
                  <c:pt idx="2">
                    <c:v>OUT</c:v>
                  </c:pt>
                  <c:pt idx="3">
                    <c:v>OUT</c:v>
                  </c:pt>
                </c:lvl>
                <c:lvl>
                  <c:pt idx="0">
                    <c:v>Tasman (Inner 10 km)</c:v>
                  </c:pt>
                </c:lvl>
              </c:multiLvlStrCache>
            </c:multiLvlStrRef>
          </c:cat>
          <c:val>
            <c:numRef>
              <c:f>'Total Speed Charts'!$AM$7:$AP$7</c:f>
              <c:numCache>
                <c:formatCode>0</c:formatCode>
                <c:ptCount val="4"/>
                <c:pt idx="0">
                  <c:v>55.790070629478784</c:v>
                </c:pt>
                <c:pt idx="1">
                  <c:v>79.535499044539179</c:v>
                </c:pt>
                <c:pt idx="2">
                  <c:v>88.147706968433582</c:v>
                </c:pt>
                <c:pt idx="3">
                  <c:v>83.073420905679086</c:v>
                </c:pt>
              </c:numCache>
            </c:numRef>
          </c:val>
        </c:ser>
        <c:ser>
          <c:idx val="1"/>
          <c:order val="1"/>
          <c:tx>
            <c:strRef>
              <c:f>'Total Speed Charts'!$R$8</c:f>
              <c:strCache>
                <c:ptCount val="1"/>
                <c:pt idx="0">
                  <c:v>2011</c:v>
                </c:pt>
              </c:strCache>
            </c:strRef>
          </c:tx>
          <c:invertIfNegative val="0"/>
          <c:cat>
            <c:multiLvlStrRef>
              <c:f>'Total Speed Charts'!$AM$4:$AP$6</c:f>
              <c:multiLvlStrCache>
                <c:ptCount val="4"/>
                <c:lvl>
                  <c:pt idx="0">
                    <c:v>AM</c:v>
                  </c:pt>
                  <c:pt idx="1">
                    <c:v>INTER</c:v>
                  </c:pt>
                  <c:pt idx="2">
                    <c:v>INTER</c:v>
                  </c:pt>
                  <c:pt idx="3">
                    <c:v>PM</c:v>
                  </c:pt>
                </c:lvl>
                <c:lvl>
                  <c:pt idx="0">
                    <c:v>IN</c:v>
                  </c:pt>
                  <c:pt idx="1">
                    <c:v>IN</c:v>
                  </c:pt>
                  <c:pt idx="2">
                    <c:v>OUT</c:v>
                  </c:pt>
                  <c:pt idx="3">
                    <c:v>OUT</c:v>
                  </c:pt>
                </c:lvl>
                <c:lvl>
                  <c:pt idx="0">
                    <c:v>Tasman (Inner 10 km)</c:v>
                  </c:pt>
                </c:lvl>
              </c:multiLvlStrCache>
            </c:multiLvlStrRef>
          </c:cat>
          <c:val>
            <c:numRef>
              <c:f>'Total Speed Charts'!$AM$8:$AP$8</c:f>
              <c:numCache>
                <c:formatCode>0</c:formatCode>
                <c:ptCount val="4"/>
                <c:pt idx="0">
                  <c:v>46.20152964523826</c:v>
                </c:pt>
                <c:pt idx="1">
                  <c:v>81.087388097307581</c:v>
                </c:pt>
                <c:pt idx="2">
                  <c:v>82.528903703887394</c:v>
                </c:pt>
                <c:pt idx="3">
                  <c:v>68.956733175176581</c:v>
                </c:pt>
              </c:numCache>
            </c:numRef>
          </c:val>
        </c:ser>
        <c:ser>
          <c:idx val="2"/>
          <c:order val="2"/>
          <c:tx>
            <c:strRef>
              <c:f>'Total Speed Charts'!$R$9</c:f>
              <c:strCache>
                <c:ptCount val="1"/>
                <c:pt idx="0">
                  <c:v>2013</c:v>
                </c:pt>
              </c:strCache>
            </c:strRef>
          </c:tx>
          <c:invertIfNegative val="0"/>
          <c:cat>
            <c:multiLvlStrRef>
              <c:f>'Total Speed Charts'!$AM$4:$AP$6</c:f>
              <c:multiLvlStrCache>
                <c:ptCount val="4"/>
                <c:lvl>
                  <c:pt idx="0">
                    <c:v>AM</c:v>
                  </c:pt>
                  <c:pt idx="1">
                    <c:v>INTER</c:v>
                  </c:pt>
                  <c:pt idx="2">
                    <c:v>INTER</c:v>
                  </c:pt>
                  <c:pt idx="3">
                    <c:v>PM</c:v>
                  </c:pt>
                </c:lvl>
                <c:lvl>
                  <c:pt idx="0">
                    <c:v>IN</c:v>
                  </c:pt>
                  <c:pt idx="1">
                    <c:v>IN</c:v>
                  </c:pt>
                  <c:pt idx="2">
                    <c:v>OUT</c:v>
                  </c:pt>
                  <c:pt idx="3">
                    <c:v>OUT</c:v>
                  </c:pt>
                </c:lvl>
                <c:lvl>
                  <c:pt idx="0">
                    <c:v>Tasman (Inner 10 km)</c:v>
                  </c:pt>
                </c:lvl>
              </c:multiLvlStrCache>
            </c:multiLvlStrRef>
          </c:cat>
          <c:val>
            <c:numRef>
              <c:f>'Total Speed Charts'!$AM$9:$AP$9</c:f>
              <c:numCache>
                <c:formatCode>0</c:formatCode>
                <c:ptCount val="4"/>
                <c:pt idx="0">
                  <c:v>53.873120965946669</c:v>
                </c:pt>
                <c:pt idx="1">
                  <c:v>78.574971519009409</c:v>
                </c:pt>
                <c:pt idx="2">
                  <c:v>79.093008847431378</c:v>
                </c:pt>
                <c:pt idx="3">
                  <c:v>78.474424129176441</c:v>
                </c:pt>
              </c:numCache>
            </c:numRef>
          </c:val>
        </c:ser>
        <c:ser>
          <c:idx val="3"/>
          <c:order val="3"/>
          <c:tx>
            <c:strRef>
              <c:f>'Total Speed Charts'!$R$10</c:f>
              <c:strCache>
                <c:ptCount val="1"/>
                <c:pt idx="0">
                  <c:v>Change 2006-2013</c:v>
                </c:pt>
              </c:strCache>
            </c:strRef>
          </c:tx>
          <c:invertIfNegative val="0"/>
          <c:cat>
            <c:multiLvlStrRef>
              <c:f>'Total Speed Charts'!$AM$4:$AP$6</c:f>
              <c:multiLvlStrCache>
                <c:ptCount val="4"/>
                <c:lvl>
                  <c:pt idx="0">
                    <c:v>AM</c:v>
                  </c:pt>
                  <c:pt idx="1">
                    <c:v>INTER</c:v>
                  </c:pt>
                  <c:pt idx="2">
                    <c:v>INTER</c:v>
                  </c:pt>
                  <c:pt idx="3">
                    <c:v>PM</c:v>
                  </c:pt>
                </c:lvl>
                <c:lvl>
                  <c:pt idx="0">
                    <c:v>IN</c:v>
                  </c:pt>
                  <c:pt idx="1">
                    <c:v>IN</c:v>
                  </c:pt>
                  <c:pt idx="2">
                    <c:v>OUT</c:v>
                  </c:pt>
                  <c:pt idx="3">
                    <c:v>OUT</c:v>
                  </c:pt>
                </c:lvl>
                <c:lvl>
                  <c:pt idx="0">
                    <c:v>Tasman (Inner 10 km)</c:v>
                  </c:pt>
                </c:lvl>
              </c:multiLvlStrCache>
            </c:multiLvlStrRef>
          </c:cat>
          <c:val>
            <c:numRef>
              <c:f>'Total Speed Charts'!$AM$10:$AP$10</c:f>
              <c:numCache>
                <c:formatCode>0</c:formatCode>
                <c:ptCount val="4"/>
                <c:pt idx="0">
                  <c:v>-1.9169496635321153</c:v>
                </c:pt>
                <c:pt idx="1">
                  <c:v>-0.96052752552976983</c:v>
                </c:pt>
                <c:pt idx="2">
                  <c:v>-9.0546981210022039</c:v>
                </c:pt>
                <c:pt idx="3">
                  <c:v>-4.5989967765026449</c:v>
                </c:pt>
              </c:numCache>
            </c:numRef>
          </c:val>
        </c:ser>
        <c:ser>
          <c:idx val="4"/>
          <c:order val="4"/>
          <c:tx>
            <c:strRef>
              <c:f>'Total Speed Charts'!$R$11</c:f>
              <c:strCache>
                <c:ptCount val="1"/>
                <c:pt idx="0">
                  <c:v>Change 2011-2013</c:v>
                </c:pt>
              </c:strCache>
            </c:strRef>
          </c:tx>
          <c:invertIfNegative val="0"/>
          <c:cat>
            <c:multiLvlStrRef>
              <c:f>'Total Speed Charts'!$AM$4:$AP$6</c:f>
              <c:multiLvlStrCache>
                <c:ptCount val="4"/>
                <c:lvl>
                  <c:pt idx="0">
                    <c:v>AM</c:v>
                  </c:pt>
                  <c:pt idx="1">
                    <c:v>INTER</c:v>
                  </c:pt>
                  <c:pt idx="2">
                    <c:v>INTER</c:v>
                  </c:pt>
                  <c:pt idx="3">
                    <c:v>PM</c:v>
                  </c:pt>
                </c:lvl>
                <c:lvl>
                  <c:pt idx="0">
                    <c:v>IN</c:v>
                  </c:pt>
                  <c:pt idx="1">
                    <c:v>IN</c:v>
                  </c:pt>
                  <c:pt idx="2">
                    <c:v>OUT</c:v>
                  </c:pt>
                  <c:pt idx="3">
                    <c:v>OUT</c:v>
                  </c:pt>
                </c:lvl>
                <c:lvl>
                  <c:pt idx="0">
                    <c:v>Tasman (Inner 10 km)</c:v>
                  </c:pt>
                </c:lvl>
              </c:multiLvlStrCache>
            </c:multiLvlStrRef>
          </c:cat>
          <c:val>
            <c:numRef>
              <c:f>'Total Speed Charts'!$AM$11:$AP$11</c:f>
              <c:numCache>
                <c:formatCode>0</c:formatCode>
                <c:ptCount val="4"/>
                <c:pt idx="0">
                  <c:v>7.6715913207084085</c:v>
                </c:pt>
                <c:pt idx="1">
                  <c:v>-2.512416578298172</c:v>
                </c:pt>
                <c:pt idx="2">
                  <c:v>-3.4358948564560166</c:v>
                </c:pt>
                <c:pt idx="3">
                  <c:v>9.5176909539998604</c:v>
                </c:pt>
              </c:numCache>
            </c:numRef>
          </c:val>
        </c:ser>
        <c:dLbls>
          <c:showLegendKey val="0"/>
          <c:showVal val="0"/>
          <c:showCatName val="0"/>
          <c:showSerName val="0"/>
          <c:showPercent val="0"/>
          <c:showBubbleSize val="0"/>
        </c:dLbls>
        <c:gapWidth val="150"/>
        <c:axId val="139382144"/>
        <c:axId val="139388032"/>
      </c:barChart>
      <c:catAx>
        <c:axId val="139382144"/>
        <c:scaling>
          <c:orientation val="minMax"/>
        </c:scaling>
        <c:delete val="0"/>
        <c:axPos val="b"/>
        <c:numFmt formatCode="General" sourceLinked="1"/>
        <c:majorTickMark val="none"/>
        <c:minorTickMark val="none"/>
        <c:tickLblPos val="nextTo"/>
        <c:crossAx val="139388032"/>
        <c:crosses val="autoZero"/>
        <c:auto val="1"/>
        <c:lblAlgn val="ctr"/>
        <c:lblOffset val="100"/>
        <c:noMultiLvlLbl val="0"/>
      </c:catAx>
      <c:valAx>
        <c:axId val="139388032"/>
        <c:scaling>
          <c:orientation val="minMax"/>
        </c:scaling>
        <c:delete val="0"/>
        <c:axPos val="l"/>
        <c:majorGridlines/>
        <c:title>
          <c:tx>
            <c:rich>
              <a:bodyPr/>
              <a:lstStyle/>
              <a:p>
                <a:pPr>
                  <a:defRPr/>
                </a:pPr>
                <a:r>
                  <a:rPr lang="en-AU"/>
                  <a:t>Km/h</a:t>
                </a:r>
              </a:p>
            </c:rich>
          </c:tx>
          <c:overlay val="0"/>
        </c:title>
        <c:numFmt formatCode="0" sourceLinked="1"/>
        <c:majorTickMark val="none"/>
        <c:minorTickMark val="none"/>
        <c:tickLblPos val="nextTo"/>
        <c:txPr>
          <a:bodyPr/>
          <a:lstStyle/>
          <a:p>
            <a:pPr>
              <a:defRPr sz="800"/>
            </a:pPr>
            <a:endParaRPr lang="en-US"/>
          </a:p>
        </c:txPr>
        <c:crossAx val="13938214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Charts'!$D$5:$D$6</c:f>
              <c:strCache>
                <c:ptCount val="1"/>
                <c:pt idx="0">
                  <c:v>IN AM</c:v>
                </c:pt>
              </c:strCache>
            </c:strRef>
          </c:tx>
          <c:invertIfNegative val="0"/>
          <c:cat>
            <c:strRef>
              <c:f>'Delay Charts'!$C$11:$C$12</c:f>
              <c:strCache>
                <c:ptCount val="2"/>
                <c:pt idx="0">
                  <c:v>Entire Route</c:v>
                </c:pt>
                <c:pt idx="1">
                  <c:v>Inner 10 km</c:v>
                </c:pt>
              </c:strCache>
            </c:strRef>
          </c:cat>
          <c:val>
            <c:numRef>
              <c:f>'Delay Charts'!$D$11:$D$12</c:f>
              <c:numCache>
                <c:formatCode>0</c:formatCode>
                <c:ptCount val="2"/>
                <c:pt idx="0">
                  <c:v>27.660691726714568</c:v>
                </c:pt>
                <c:pt idx="1">
                  <c:v>25.652303128094445</c:v>
                </c:pt>
              </c:numCache>
            </c:numRef>
          </c:val>
        </c:ser>
        <c:ser>
          <c:idx val="1"/>
          <c:order val="1"/>
          <c:tx>
            <c:strRef>
              <c:f>'Delay Charts'!$E$5:$E$6</c:f>
              <c:strCache>
                <c:ptCount val="1"/>
                <c:pt idx="0">
                  <c:v>IN INTER</c:v>
                </c:pt>
              </c:strCache>
            </c:strRef>
          </c:tx>
          <c:invertIfNegative val="0"/>
          <c:cat>
            <c:strRef>
              <c:f>'Delay Charts'!$C$11:$C$12</c:f>
              <c:strCache>
                <c:ptCount val="2"/>
                <c:pt idx="0">
                  <c:v>Entire Route</c:v>
                </c:pt>
                <c:pt idx="1">
                  <c:v>Inner 10 km</c:v>
                </c:pt>
              </c:strCache>
            </c:strRef>
          </c:cat>
          <c:val>
            <c:numRef>
              <c:f>'Delay Charts'!$E$11:$E$12</c:f>
              <c:numCache>
                <c:formatCode>0</c:formatCode>
                <c:ptCount val="2"/>
                <c:pt idx="0">
                  <c:v>5.8727246684826042</c:v>
                </c:pt>
                <c:pt idx="1">
                  <c:v>4.6447426419542097</c:v>
                </c:pt>
              </c:numCache>
            </c:numRef>
          </c:val>
        </c:ser>
        <c:ser>
          <c:idx val="2"/>
          <c:order val="2"/>
          <c:tx>
            <c:strRef>
              <c:f>'Delay Charts'!$F$5:$F$6</c:f>
              <c:strCache>
                <c:ptCount val="1"/>
                <c:pt idx="0">
                  <c:v>Out INTER</c:v>
                </c:pt>
              </c:strCache>
            </c:strRef>
          </c:tx>
          <c:invertIfNegative val="0"/>
          <c:cat>
            <c:strRef>
              <c:f>'Delay Charts'!$C$11:$C$12</c:f>
              <c:strCache>
                <c:ptCount val="2"/>
                <c:pt idx="0">
                  <c:v>Entire Route</c:v>
                </c:pt>
                <c:pt idx="1">
                  <c:v>Inner 10 km</c:v>
                </c:pt>
              </c:strCache>
            </c:strRef>
          </c:cat>
          <c:val>
            <c:numRef>
              <c:f>'Delay Charts'!$F$11:$F$12</c:f>
              <c:numCache>
                <c:formatCode>0</c:formatCode>
                <c:ptCount val="2"/>
                <c:pt idx="0">
                  <c:v>6.1498315631092026</c:v>
                </c:pt>
                <c:pt idx="1">
                  <c:v>5.9485584272322996</c:v>
                </c:pt>
              </c:numCache>
            </c:numRef>
          </c:val>
        </c:ser>
        <c:ser>
          <c:idx val="3"/>
          <c:order val="3"/>
          <c:tx>
            <c:strRef>
              <c:f>'Delay Charts'!$G$5:$G$6</c:f>
              <c:strCache>
                <c:ptCount val="1"/>
                <c:pt idx="0">
                  <c:v>Out PM</c:v>
                </c:pt>
              </c:strCache>
            </c:strRef>
          </c:tx>
          <c:invertIfNegative val="0"/>
          <c:cat>
            <c:strRef>
              <c:f>'Delay Charts'!$C$11:$C$12</c:f>
              <c:strCache>
                <c:ptCount val="2"/>
                <c:pt idx="0">
                  <c:v>Entire Route</c:v>
                </c:pt>
                <c:pt idx="1">
                  <c:v>Inner 10 km</c:v>
                </c:pt>
              </c:strCache>
            </c:strRef>
          </c:cat>
          <c:val>
            <c:numRef>
              <c:f>'Delay Charts'!$G$11:$G$12</c:f>
              <c:numCache>
                <c:formatCode>0</c:formatCode>
                <c:ptCount val="2"/>
                <c:pt idx="0">
                  <c:v>7.4285141649302062</c:v>
                </c:pt>
                <c:pt idx="1">
                  <c:v>6.307344398022309</c:v>
                </c:pt>
              </c:numCache>
            </c:numRef>
          </c:val>
        </c:ser>
        <c:dLbls>
          <c:showLegendKey val="0"/>
          <c:showVal val="0"/>
          <c:showCatName val="0"/>
          <c:showSerName val="0"/>
          <c:showPercent val="0"/>
          <c:showBubbleSize val="0"/>
        </c:dLbls>
        <c:gapWidth val="150"/>
        <c:axId val="144200832"/>
        <c:axId val="144202368"/>
      </c:barChart>
      <c:catAx>
        <c:axId val="144200832"/>
        <c:scaling>
          <c:orientation val="minMax"/>
        </c:scaling>
        <c:delete val="0"/>
        <c:axPos val="b"/>
        <c:majorTickMark val="none"/>
        <c:minorTickMark val="none"/>
        <c:tickLblPos val="nextTo"/>
        <c:crossAx val="144202368"/>
        <c:crosses val="autoZero"/>
        <c:auto val="1"/>
        <c:lblAlgn val="ctr"/>
        <c:lblOffset val="100"/>
        <c:noMultiLvlLbl val="0"/>
      </c:catAx>
      <c:valAx>
        <c:axId val="144202368"/>
        <c:scaling>
          <c:orientation val="minMax"/>
        </c:scaling>
        <c:delete val="0"/>
        <c:axPos val="l"/>
        <c:majorGridlines/>
        <c:title>
          <c:tx>
            <c:rich>
              <a:bodyPr/>
              <a:lstStyle/>
              <a:p>
                <a:pPr>
                  <a:defRPr sz="800"/>
                </a:pPr>
                <a:r>
                  <a:rPr lang="en-AU" sz="800"/>
                  <a:t>Sec/km</a:t>
                </a:r>
              </a:p>
            </c:rich>
          </c:tx>
          <c:overlay val="0"/>
        </c:title>
        <c:numFmt formatCode="0" sourceLinked="1"/>
        <c:majorTickMark val="none"/>
        <c:minorTickMark val="none"/>
        <c:tickLblPos val="nextTo"/>
        <c:txPr>
          <a:bodyPr/>
          <a:lstStyle/>
          <a:p>
            <a:pPr>
              <a:defRPr sz="800"/>
            </a:pPr>
            <a:endParaRPr lang="en-US"/>
          </a:p>
        </c:txPr>
        <c:crossAx val="1442008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Charts'!$L$72:$L$73</c:f>
              <c:strCache>
                <c:ptCount val="1"/>
                <c:pt idx="0">
                  <c:v>IN AM</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Charts'!$L$74:$L$77</c:f>
              <c:numCache>
                <c:formatCode>0</c:formatCode>
                <c:ptCount val="4"/>
                <c:pt idx="0">
                  <c:v>6.7519886256399602</c:v>
                </c:pt>
                <c:pt idx="1">
                  <c:v>-11.949130208510752</c:v>
                </c:pt>
                <c:pt idx="2">
                  <c:v>3.7929605224564114</c:v>
                </c:pt>
                <c:pt idx="3">
                  <c:v>-13.134771946980635</c:v>
                </c:pt>
              </c:numCache>
            </c:numRef>
          </c:val>
        </c:ser>
        <c:ser>
          <c:idx val="1"/>
          <c:order val="1"/>
          <c:tx>
            <c:strRef>
              <c:f>'Delay Charts'!$M$72:$M$73</c:f>
              <c:strCache>
                <c:ptCount val="1"/>
                <c:pt idx="0">
                  <c:v>IN INTER</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Charts'!$M$74:$M$77</c:f>
              <c:numCache>
                <c:formatCode>0</c:formatCode>
                <c:ptCount val="4"/>
                <c:pt idx="0">
                  <c:v>0.22492832532061868</c:v>
                </c:pt>
                <c:pt idx="1">
                  <c:v>0.56626082830048574</c:v>
                </c:pt>
                <c:pt idx="2">
                  <c:v>1.2697971901060257</c:v>
                </c:pt>
                <c:pt idx="3">
                  <c:v>2.08777267198424</c:v>
                </c:pt>
              </c:numCache>
            </c:numRef>
          </c:val>
        </c:ser>
        <c:ser>
          <c:idx val="2"/>
          <c:order val="2"/>
          <c:tx>
            <c:strRef>
              <c:f>'Delay Charts'!$N$72:$N$73</c:f>
              <c:strCache>
                <c:ptCount val="1"/>
                <c:pt idx="0">
                  <c:v>Out INTER</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Charts'!$N$74:$N$77</c:f>
              <c:numCache>
                <c:formatCode>0</c:formatCode>
                <c:ptCount val="4"/>
                <c:pt idx="0">
                  <c:v>-0.51560637700695366</c:v>
                </c:pt>
                <c:pt idx="1">
                  <c:v>2.1020878864230639</c:v>
                </c:pt>
                <c:pt idx="2">
                  <c:v>3.7607430734219207</c:v>
                </c:pt>
                <c:pt idx="3">
                  <c:v>4.8821500188238929</c:v>
                </c:pt>
              </c:numCache>
            </c:numRef>
          </c:val>
        </c:ser>
        <c:ser>
          <c:idx val="3"/>
          <c:order val="3"/>
          <c:tx>
            <c:strRef>
              <c:f>'Delay Charts'!$O$72:$O$73</c:f>
              <c:strCache>
                <c:ptCount val="1"/>
                <c:pt idx="0">
                  <c:v>Out PM</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Charts'!$O$74:$O$77</c:f>
              <c:numCache>
                <c:formatCode>0</c:formatCode>
                <c:ptCount val="4"/>
                <c:pt idx="0">
                  <c:v>-3.5254895008773843</c:v>
                </c:pt>
                <c:pt idx="1">
                  <c:v>-6.1246945683555012</c:v>
                </c:pt>
                <c:pt idx="2">
                  <c:v>2.4412886160280109</c:v>
                </c:pt>
                <c:pt idx="3">
                  <c:v>2.7463163699942896</c:v>
                </c:pt>
              </c:numCache>
            </c:numRef>
          </c:val>
        </c:ser>
        <c:dLbls>
          <c:showLegendKey val="0"/>
          <c:showVal val="0"/>
          <c:showCatName val="0"/>
          <c:showSerName val="0"/>
          <c:showPercent val="0"/>
          <c:showBubbleSize val="0"/>
        </c:dLbls>
        <c:gapWidth val="150"/>
        <c:axId val="144239232"/>
        <c:axId val="144245120"/>
      </c:barChart>
      <c:catAx>
        <c:axId val="144239232"/>
        <c:scaling>
          <c:orientation val="minMax"/>
        </c:scaling>
        <c:delete val="0"/>
        <c:axPos val="b"/>
        <c:majorTickMark val="none"/>
        <c:minorTickMark val="none"/>
        <c:tickLblPos val="nextTo"/>
        <c:crossAx val="144245120"/>
        <c:crosses val="autoZero"/>
        <c:auto val="1"/>
        <c:lblAlgn val="ctr"/>
        <c:lblOffset val="100"/>
        <c:noMultiLvlLbl val="0"/>
      </c:catAx>
      <c:valAx>
        <c:axId val="144245120"/>
        <c:scaling>
          <c:orientation val="minMax"/>
        </c:scaling>
        <c:delete val="0"/>
        <c:axPos val="l"/>
        <c:majorGridlines/>
        <c:title>
          <c:tx>
            <c:rich>
              <a:bodyPr/>
              <a:lstStyle/>
              <a:p>
                <a:pPr>
                  <a:defRPr/>
                </a:pPr>
                <a:r>
                  <a:rPr lang="en-AU" sz="800" b="1" i="0" baseline="0">
                    <a:effectLst/>
                  </a:rPr>
                  <a:t>Sec/km</a:t>
                </a:r>
                <a:endParaRPr lang="en-AU" sz="800">
                  <a:effectLst/>
                </a:endParaRPr>
              </a:p>
            </c:rich>
          </c:tx>
          <c:overlay val="0"/>
        </c:title>
        <c:numFmt formatCode="0" sourceLinked="1"/>
        <c:majorTickMark val="none"/>
        <c:minorTickMark val="none"/>
        <c:tickLblPos val="nextTo"/>
        <c:crossAx val="1442392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Nominal</c:v>
          </c:tx>
          <c:spPr>
            <a:ln w="19050">
              <a:prstDash val="dash"/>
            </a:ln>
          </c:spPr>
          <c:marker>
            <c:symbol val="none"/>
          </c:marker>
          <c:xVal>
            <c:numRef>
              <c:f>'Tasman 2'!$X$5:$X$24</c:f>
              <c:numCache>
                <c:formatCode>General</c:formatCode>
                <c:ptCount val="20"/>
                <c:pt idx="0">
                  <c:v>24.53302</c:v>
                </c:pt>
                <c:pt idx="1">
                  <c:v>23.965323000000001</c:v>
                </c:pt>
                <c:pt idx="2">
                  <c:v>23.965323000000001</c:v>
                </c:pt>
                <c:pt idx="3">
                  <c:v>23.146346000000001</c:v>
                </c:pt>
                <c:pt idx="4">
                  <c:v>23.146346000000001</c:v>
                </c:pt>
                <c:pt idx="5">
                  <c:v>20.661835</c:v>
                </c:pt>
                <c:pt idx="6">
                  <c:v>20.661835</c:v>
                </c:pt>
                <c:pt idx="7">
                  <c:v>15.675836</c:v>
                </c:pt>
                <c:pt idx="8">
                  <c:v>15.675836</c:v>
                </c:pt>
                <c:pt idx="9">
                  <c:v>12.961777000000001</c:v>
                </c:pt>
                <c:pt idx="10">
                  <c:v>12.961777000000001</c:v>
                </c:pt>
                <c:pt idx="11">
                  <c:v>9.7278130000000012</c:v>
                </c:pt>
                <c:pt idx="12">
                  <c:v>9.7278130000000012</c:v>
                </c:pt>
                <c:pt idx="13">
                  <c:v>6.6035130000000004</c:v>
                </c:pt>
                <c:pt idx="14">
                  <c:v>6.6035130000000004</c:v>
                </c:pt>
                <c:pt idx="15">
                  <c:v>2.9158480000000004</c:v>
                </c:pt>
                <c:pt idx="16">
                  <c:v>2.9158480000000004</c:v>
                </c:pt>
                <c:pt idx="17">
                  <c:v>1.5414590000000001</c:v>
                </c:pt>
                <c:pt idx="18">
                  <c:v>1.5414590000000001</c:v>
                </c:pt>
                <c:pt idx="19">
                  <c:v>0</c:v>
                </c:pt>
              </c:numCache>
            </c:numRef>
          </c:xVal>
          <c:yVal>
            <c:numRef>
              <c:f>'Tasman 2'!$L$5:$L$24</c:f>
              <c:numCache>
                <c:formatCode>0.00</c:formatCode>
                <c:ptCount val="20"/>
                <c:pt idx="0">
                  <c:v>52.581989857375078</c:v>
                </c:pt>
                <c:pt idx="1">
                  <c:v>52.581989857375078</c:v>
                </c:pt>
                <c:pt idx="2">
                  <c:v>59.999952000038398</c:v>
                </c:pt>
                <c:pt idx="3">
                  <c:v>59.999952000038398</c:v>
                </c:pt>
                <c:pt idx="4">
                  <c:v>69.587519452734867</c:v>
                </c:pt>
                <c:pt idx="5">
                  <c:v>69.587519452734867</c:v>
                </c:pt>
                <c:pt idx="6">
                  <c:v>78.981664762083398</c:v>
                </c:pt>
                <c:pt idx="7">
                  <c:v>78.981664762083398</c:v>
                </c:pt>
                <c:pt idx="8">
                  <c:v>108.65703690322975</c:v>
                </c:pt>
                <c:pt idx="9">
                  <c:v>108.65703690322975</c:v>
                </c:pt>
                <c:pt idx="10">
                  <c:v>109.9999120000704</c:v>
                </c:pt>
                <c:pt idx="11">
                  <c:v>109.9999120000704</c:v>
                </c:pt>
                <c:pt idx="12">
                  <c:v>109.99991200007038</c:v>
                </c:pt>
                <c:pt idx="13">
                  <c:v>109.99991200007038</c:v>
                </c:pt>
                <c:pt idx="14">
                  <c:v>92.481455085974048</c:v>
                </c:pt>
                <c:pt idx="15">
                  <c:v>92.481455085974048</c:v>
                </c:pt>
                <c:pt idx="16">
                  <c:v>69.999944000044792</c:v>
                </c:pt>
                <c:pt idx="17">
                  <c:v>69.999944000044792</c:v>
                </c:pt>
                <c:pt idx="18">
                  <c:v>64.283815999947734</c:v>
                </c:pt>
                <c:pt idx="19">
                  <c:v>64.283815999947734</c:v>
                </c:pt>
              </c:numCache>
            </c:numRef>
          </c:yVal>
          <c:smooth val="0"/>
        </c:ser>
        <c:ser>
          <c:idx val="1"/>
          <c:order val="1"/>
          <c:tx>
            <c:v>2013</c:v>
          </c:tx>
          <c:spPr>
            <a:ln w="19050"/>
          </c:spPr>
          <c:marker>
            <c:symbol val="none"/>
          </c:marker>
          <c:xVal>
            <c:numRef>
              <c:f>'Tasman 2'!$X$5:$X$24</c:f>
              <c:numCache>
                <c:formatCode>General</c:formatCode>
                <c:ptCount val="20"/>
                <c:pt idx="0">
                  <c:v>24.53302</c:v>
                </c:pt>
                <c:pt idx="1">
                  <c:v>23.965323000000001</c:v>
                </c:pt>
                <c:pt idx="2">
                  <c:v>23.965323000000001</c:v>
                </c:pt>
                <c:pt idx="3">
                  <c:v>23.146346000000001</c:v>
                </c:pt>
                <c:pt idx="4">
                  <c:v>23.146346000000001</c:v>
                </c:pt>
                <c:pt idx="5">
                  <c:v>20.661835</c:v>
                </c:pt>
                <c:pt idx="6">
                  <c:v>20.661835</c:v>
                </c:pt>
                <c:pt idx="7">
                  <c:v>15.675836</c:v>
                </c:pt>
                <c:pt idx="8">
                  <c:v>15.675836</c:v>
                </c:pt>
                <c:pt idx="9">
                  <c:v>12.961777000000001</c:v>
                </c:pt>
                <c:pt idx="10">
                  <c:v>12.961777000000001</c:v>
                </c:pt>
                <c:pt idx="11">
                  <c:v>9.7278130000000012</c:v>
                </c:pt>
                <c:pt idx="12">
                  <c:v>9.7278130000000012</c:v>
                </c:pt>
                <c:pt idx="13">
                  <c:v>6.6035130000000004</c:v>
                </c:pt>
                <c:pt idx="14">
                  <c:v>6.6035130000000004</c:v>
                </c:pt>
                <c:pt idx="15">
                  <c:v>2.9158480000000004</c:v>
                </c:pt>
                <c:pt idx="16">
                  <c:v>2.9158480000000004</c:v>
                </c:pt>
                <c:pt idx="17">
                  <c:v>1.5414590000000001</c:v>
                </c:pt>
                <c:pt idx="18">
                  <c:v>1.5414590000000001</c:v>
                </c:pt>
                <c:pt idx="19">
                  <c:v>0</c:v>
                </c:pt>
              </c:numCache>
            </c:numRef>
          </c:xVal>
          <c:yVal>
            <c:numRef>
              <c:f>'Tasman 2'!$P$5:$P$24</c:f>
              <c:numCache>
                <c:formatCode>_(* #,##0.00_);_(* \(#,##0.00\);_(* "-"??_);_(@_)</c:formatCode>
                <c:ptCount val="20"/>
                <c:pt idx="0">
                  <c:v>43.469553808511961</c:v>
                </c:pt>
                <c:pt idx="1">
                  <c:v>43.469553808511961</c:v>
                </c:pt>
                <c:pt idx="2">
                  <c:v>51.168885968959728</c:v>
                </c:pt>
                <c:pt idx="3">
                  <c:v>51.168885968959728</c:v>
                </c:pt>
                <c:pt idx="4">
                  <c:v>29.616687417218543</c:v>
                </c:pt>
                <c:pt idx="5">
                  <c:v>29.616687417218543</c:v>
                </c:pt>
                <c:pt idx="6">
                  <c:v>41.16879908256881</c:v>
                </c:pt>
                <c:pt idx="7">
                  <c:v>41.16879908256881</c:v>
                </c:pt>
                <c:pt idx="8">
                  <c:v>95.478297068403904</c:v>
                </c:pt>
                <c:pt idx="9">
                  <c:v>95.478297068403904</c:v>
                </c:pt>
                <c:pt idx="10">
                  <c:v>98.94280793201132</c:v>
                </c:pt>
                <c:pt idx="11">
                  <c:v>98.94280793201132</c:v>
                </c:pt>
                <c:pt idx="12">
                  <c:v>95.859204545454546</c:v>
                </c:pt>
                <c:pt idx="13">
                  <c:v>95.859204545454546</c:v>
                </c:pt>
                <c:pt idx="14">
                  <c:v>44.301203559510569</c:v>
                </c:pt>
                <c:pt idx="15">
                  <c:v>44.301203559510569</c:v>
                </c:pt>
                <c:pt idx="16">
                  <c:v>47.423007028754</c:v>
                </c:pt>
                <c:pt idx="17">
                  <c:v>47.423007028754</c:v>
                </c:pt>
                <c:pt idx="18">
                  <c:v>40.505491970802922</c:v>
                </c:pt>
                <c:pt idx="19">
                  <c:v>40.505491970802922</c:v>
                </c:pt>
              </c:numCache>
            </c:numRef>
          </c:yVal>
          <c:smooth val="0"/>
        </c:ser>
        <c:ser>
          <c:idx val="2"/>
          <c:order val="2"/>
          <c:tx>
            <c:v>2011</c:v>
          </c:tx>
          <c:spPr>
            <a:ln w="19050"/>
          </c:spPr>
          <c:marker>
            <c:symbol val="none"/>
          </c:marker>
          <c:xVal>
            <c:numRef>
              <c:f>'Tasman 2'!$Y$60:$Y$75</c:f>
              <c:numCache>
                <c:formatCode>General</c:formatCode>
                <c:ptCount val="16"/>
                <c:pt idx="0">
                  <c:v>24.53302</c:v>
                </c:pt>
                <c:pt idx="1">
                  <c:v>23.67</c:v>
                </c:pt>
                <c:pt idx="2">
                  <c:v>23.67</c:v>
                </c:pt>
                <c:pt idx="3">
                  <c:v>21.18</c:v>
                </c:pt>
                <c:pt idx="4">
                  <c:v>21.18</c:v>
                </c:pt>
                <c:pt idx="5">
                  <c:v>16.23</c:v>
                </c:pt>
                <c:pt idx="6">
                  <c:v>16.23</c:v>
                </c:pt>
                <c:pt idx="7">
                  <c:v>9.57</c:v>
                </c:pt>
                <c:pt idx="8">
                  <c:v>9.57</c:v>
                </c:pt>
                <c:pt idx="9">
                  <c:v>6.4</c:v>
                </c:pt>
                <c:pt idx="10">
                  <c:v>6.4</c:v>
                </c:pt>
                <c:pt idx="11">
                  <c:v>2.9000000000000004</c:v>
                </c:pt>
                <c:pt idx="12">
                  <c:v>2.9000000000000004</c:v>
                </c:pt>
                <c:pt idx="13">
                  <c:v>1.55</c:v>
                </c:pt>
                <c:pt idx="14">
                  <c:v>1.55</c:v>
                </c:pt>
                <c:pt idx="15">
                  <c:v>0</c:v>
                </c:pt>
              </c:numCache>
            </c:numRef>
          </c:xVal>
          <c:yVal>
            <c:numRef>
              <c:f>'Tasman 2'!$F$58:$F$73</c:f>
              <c:numCache>
                <c:formatCode>0.00</c:formatCode>
                <c:ptCount val="16"/>
                <c:pt idx="0">
                  <c:v>39.608200455580992</c:v>
                </c:pt>
                <c:pt idx="1">
                  <c:v>39.608200455580992</c:v>
                </c:pt>
                <c:pt idx="2">
                  <c:v>60.743465634075505</c:v>
                </c:pt>
                <c:pt idx="3">
                  <c:v>60.743465634075505</c:v>
                </c:pt>
                <c:pt idx="4">
                  <c:v>62.651933701657455</c:v>
                </c:pt>
                <c:pt idx="5">
                  <c:v>62.651933701657455</c:v>
                </c:pt>
                <c:pt idx="6">
                  <c:v>109.05263157894737</c:v>
                </c:pt>
                <c:pt idx="7">
                  <c:v>109.05263157894737</c:v>
                </c:pt>
                <c:pt idx="8">
                  <c:v>105.52708058124175</c:v>
                </c:pt>
                <c:pt idx="9">
                  <c:v>105.52708058124175</c:v>
                </c:pt>
                <c:pt idx="10">
                  <c:v>33.333333333333329</c:v>
                </c:pt>
                <c:pt idx="11">
                  <c:v>33.333333333333329</c:v>
                </c:pt>
                <c:pt idx="12">
                  <c:v>42.631578947368425</c:v>
                </c:pt>
                <c:pt idx="13">
                  <c:v>42.631578947368425</c:v>
                </c:pt>
                <c:pt idx="14">
                  <c:v>33.8474870017331</c:v>
                </c:pt>
                <c:pt idx="15">
                  <c:v>33.8474870017331</c:v>
                </c:pt>
              </c:numCache>
            </c:numRef>
          </c:yVal>
          <c:smooth val="0"/>
        </c:ser>
        <c:ser>
          <c:idx val="3"/>
          <c:order val="3"/>
          <c:tx>
            <c:v>Junctions</c:v>
          </c:tx>
          <c:spPr>
            <a:ln>
              <a:noFill/>
            </a:ln>
          </c:spPr>
          <c:marker>
            <c:symbol val="triangle"/>
            <c:size val="5"/>
          </c:marker>
          <c:dLbls>
            <c:dLbl>
              <c:idx val="0"/>
              <c:tx>
                <c:strRef>
                  <c:f>'Tasman 2'!$AD$5</c:f>
                  <c:strCache>
                    <c:ptCount val="1"/>
                    <c:pt idx="0">
                      <c:v>Sorell Lights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
              <c:tx>
                <c:strRef>
                  <c:f>'Tasman 2'!$AD$6</c:f>
                  <c:strCache>
                    <c:ptCount val="1"/>
                    <c:pt idx="0">
                      <c:v> Forcett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2"/>
              <c:tx>
                <c:strRef>
                  <c:f>'Tasman 2'!$AD$7</c:f>
                  <c:strCache>
                    <c:ptCount val="1"/>
                    <c:pt idx="0">
                      <c:v>Inghams Turn 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3"/>
              <c:tx>
                <c:strRef>
                  <c:f>'Tasman 2'!$AD$8</c:f>
                  <c:strCache>
                    <c:ptCount val="1"/>
                    <c:pt idx="0">
                      <c:v>Midway Point Roundabout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4"/>
              <c:tx>
                <c:strRef>
                  <c:f>'Tasman 2'!$AD$9</c:f>
                  <c:strCache>
                    <c:ptCount val="1"/>
                    <c:pt idx="0">
                      <c:v>Airport Roundabout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5"/>
              <c:tx>
                <c:strRef>
                  <c:f>'Tasman 2'!$AD$10</c:f>
                  <c:strCache>
                    <c:ptCount val="1"/>
                    <c:pt idx="0">
                      <c:v> Acton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6"/>
              <c:tx>
                <c:strRef>
                  <c:f>'Tasman 2'!$AD$11</c:f>
                  <c:strCache>
                    <c:ptCount val="1"/>
                    <c:pt idx="0">
                      <c:v> Cambridge Turn 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7"/>
              <c:tx>
                <c:strRef>
                  <c:f>'Tasman 2'!$AD$12</c:f>
                  <c:strCache>
                    <c:ptCount val="1"/>
                    <c:pt idx="0">
                      <c:v>South Arm Hwy Turn 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8"/>
              <c:tx>
                <c:strRef>
                  <c:f>'Tasman 2'!$AD$13</c:f>
                  <c:strCache>
                    <c:ptCount val="1"/>
                    <c:pt idx="0">
                      <c:v>Eastern end Bridge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9"/>
              <c:tx>
                <c:strRef>
                  <c:f>'Tasman 2'!$AD$14</c:f>
                  <c:strCache>
                    <c:ptCount val="1"/>
                    <c:pt idx="0">
                      <c:v>Western end Bridge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0"/>
              <c:tx>
                <c:strRef>
                  <c:f>'Tasman 2'!$AD$15</c:f>
                  <c:strCache>
                    <c:ptCount val="1"/>
                    <c:pt idx="0">
                      <c:v>Davey St Lights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txPr>
              <a:bodyPr rot="-5400000" vert="horz"/>
              <a:lstStyle/>
              <a:p>
                <a:pPr>
                  <a:defRPr sz="600"/>
                </a:pPr>
                <a:endParaRPr lang="en-US"/>
              </a:p>
            </c:txPr>
            <c:showLegendKey val="0"/>
            <c:showVal val="1"/>
            <c:showCatName val="0"/>
            <c:showSerName val="0"/>
            <c:showPercent val="0"/>
            <c:showBubbleSize val="0"/>
            <c:showLeaderLines val="0"/>
          </c:dLbls>
          <c:xVal>
            <c:numRef>
              <c:f>'Tasman 2'!$AF$5:$AF$15</c:f>
              <c:numCache>
                <c:formatCode>General</c:formatCode>
                <c:ptCount val="11"/>
                <c:pt idx="0">
                  <c:v>24.53302</c:v>
                </c:pt>
                <c:pt idx="1">
                  <c:v>23.965323000000001</c:v>
                </c:pt>
                <c:pt idx="2">
                  <c:v>23.146346000000001</c:v>
                </c:pt>
                <c:pt idx="3">
                  <c:v>20.661835</c:v>
                </c:pt>
                <c:pt idx="4">
                  <c:v>15.675836</c:v>
                </c:pt>
                <c:pt idx="5">
                  <c:v>12.961777000000001</c:v>
                </c:pt>
                <c:pt idx="6">
                  <c:v>9.7278130000000012</c:v>
                </c:pt>
                <c:pt idx="7">
                  <c:v>6.6035130000000004</c:v>
                </c:pt>
                <c:pt idx="8">
                  <c:v>2.9158480000000004</c:v>
                </c:pt>
                <c:pt idx="9">
                  <c:v>1.5414590000000001</c:v>
                </c:pt>
                <c:pt idx="10">
                  <c:v>0</c:v>
                </c:pt>
              </c:numCache>
            </c:numRef>
          </c:xVal>
          <c:yVal>
            <c:numRef>
              <c:f>'Tasman 2'!$AD$5:$AD$15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0"/>
        </c:ser>
        <c:dLbls>
          <c:showLegendKey val="0"/>
          <c:showVal val="0"/>
          <c:showCatName val="0"/>
          <c:showSerName val="0"/>
          <c:showPercent val="0"/>
          <c:showBubbleSize val="0"/>
        </c:dLbls>
        <c:axId val="144442496"/>
        <c:axId val="144444416"/>
      </c:scatterChart>
      <c:valAx>
        <c:axId val="144442496"/>
        <c:scaling>
          <c:orientation val="maxMin"/>
          <c:max val="25"/>
          <c:min val="0"/>
        </c:scaling>
        <c:delete val="0"/>
        <c:axPos val="b"/>
        <c:title>
          <c:tx>
            <c:rich>
              <a:bodyPr/>
              <a:lstStyle/>
              <a:p>
                <a:pPr>
                  <a:defRPr sz="800"/>
                </a:pPr>
                <a:r>
                  <a:rPr lang="en-AU" sz="800"/>
                  <a:t>Distance to CBD (km)</a:t>
                </a:r>
              </a:p>
            </c:rich>
          </c:tx>
          <c:overlay val="0"/>
        </c:title>
        <c:numFmt formatCode="General" sourceLinked="1"/>
        <c:majorTickMark val="out"/>
        <c:minorTickMark val="none"/>
        <c:tickLblPos val="nextTo"/>
        <c:crossAx val="144444416"/>
        <c:crosses val="autoZero"/>
        <c:crossBetween val="midCat"/>
      </c:valAx>
      <c:valAx>
        <c:axId val="144444416"/>
        <c:scaling>
          <c:orientation val="minMax"/>
        </c:scaling>
        <c:delete val="0"/>
        <c:axPos val="r"/>
        <c:majorGridlines/>
        <c:title>
          <c:tx>
            <c:rich>
              <a:bodyPr rot="-5400000" vert="horz"/>
              <a:lstStyle/>
              <a:p>
                <a:pPr>
                  <a:defRPr sz="800"/>
                </a:pPr>
                <a:r>
                  <a:rPr lang="en-AU" sz="800"/>
                  <a:t>km/h</a:t>
                </a:r>
              </a:p>
            </c:rich>
          </c:tx>
          <c:overlay val="0"/>
        </c:title>
        <c:numFmt formatCode="0.00" sourceLinked="1"/>
        <c:majorTickMark val="out"/>
        <c:minorTickMark val="none"/>
        <c:tickLblPos val="nextTo"/>
        <c:txPr>
          <a:bodyPr/>
          <a:lstStyle/>
          <a:p>
            <a:pPr>
              <a:defRPr sz="800"/>
            </a:pPr>
            <a:endParaRPr lang="en-US"/>
          </a:p>
        </c:txPr>
        <c:crossAx val="144442496"/>
        <c:crosses val="autoZero"/>
        <c:crossBetween val="midCat"/>
      </c:valAx>
    </c:plotArea>
    <c:legend>
      <c:legendPos val="t"/>
      <c:legendEntry>
        <c:idx val="3"/>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Nominal</c:v>
          </c:tx>
          <c:spPr>
            <a:ln w="19050">
              <a:prstDash val="dash"/>
            </a:ln>
          </c:spPr>
          <c:marker>
            <c:symbol val="none"/>
          </c:marker>
          <c:xVal>
            <c:numRef>
              <c:f>'Tasman 2'!$X$30:$X$50</c:f>
              <c:numCache>
                <c:formatCode>General</c:formatCode>
                <c:ptCount val="21"/>
                <c:pt idx="0">
                  <c:v>0</c:v>
                </c:pt>
                <c:pt idx="1">
                  <c:v>1.5485549999999999</c:v>
                </c:pt>
                <c:pt idx="2">
                  <c:v>1.5485549999999999</c:v>
                </c:pt>
                <c:pt idx="3">
                  <c:v>2.9360039999999996</c:v>
                </c:pt>
                <c:pt idx="4">
                  <c:v>2.9360039999999996</c:v>
                </c:pt>
                <c:pt idx="5">
                  <c:v>6.6523430000000001</c:v>
                </c:pt>
                <c:pt idx="6">
                  <c:v>6.6523430000000001</c:v>
                </c:pt>
                <c:pt idx="7">
                  <c:v>9.7694320000000001</c:v>
                </c:pt>
                <c:pt idx="8">
                  <c:v>9.7694320000000001</c:v>
                </c:pt>
                <c:pt idx="9">
                  <c:v>13.030029000000001</c:v>
                </c:pt>
                <c:pt idx="10">
                  <c:v>13.030029000000001</c:v>
                </c:pt>
                <c:pt idx="11">
                  <c:v>15.743720000000001</c:v>
                </c:pt>
                <c:pt idx="12">
                  <c:v>15.743720000000001</c:v>
                </c:pt>
                <c:pt idx="13">
                  <c:v>20.685340000000004</c:v>
                </c:pt>
                <c:pt idx="14">
                  <c:v>20.685340000000004</c:v>
                </c:pt>
                <c:pt idx="15">
                  <c:v>23.169851000000005</c:v>
                </c:pt>
                <c:pt idx="16">
                  <c:v>23.169851000000005</c:v>
                </c:pt>
                <c:pt idx="17">
                  <c:v>23.988828000000005</c:v>
                </c:pt>
                <c:pt idx="18">
                  <c:v>23.988828000000005</c:v>
                </c:pt>
                <c:pt idx="19">
                  <c:v>23.988828000000005</c:v>
                </c:pt>
                <c:pt idx="20">
                  <c:v>24.556524</c:v>
                </c:pt>
              </c:numCache>
            </c:numRef>
          </c:xVal>
          <c:yVal>
            <c:numRef>
              <c:f>'Tasman 2'!$L$29:$L$49</c:f>
              <c:numCache>
                <c:formatCode>0.00</c:formatCode>
                <c:ptCount val="21"/>
                <c:pt idx="0">
                  <c:v>69.999944000044792</c:v>
                </c:pt>
                <c:pt idx="1">
                  <c:v>69.999944000044792</c:v>
                </c:pt>
                <c:pt idx="2">
                  <c:v>69.999944000044806</c:v>
                </c:pt>
                <c:pt idx="3">
                  <c:v>69.999944000044806</c:v>
                </c:pt>
                <c:pt idx="4">
                  <c:v>99.014095210185502</c:v>
                </c:pt>
                <c:pt idx="5">
                  <c:v>99.014095210185502</c:v>
                </c:pt>
                <c:pt idx="6">
                  <c:v>109.9999120000704</c:v>
                </c:pt>
                <c:pt idx="7">
                  <c:v>109.9999120000704</c:v>
                </c:pt>
                <c:pt idx="8">
                  <c:v>109.99991200007041</c:v>
                </c:pt>
                <c:pt idx="9">
                  <c:v>109.99991200007041</c:v>
                </c:pt>
                <c:pt idx="10">
                  <c:v>103.73376425581107</c:v>
                </c:pt>
                <c:pt idx="11">
                  <c:v>103.73376425581107</c:v>
                </c:pt>
                <c:pt idx="12">
                  <c:v>78.984576352609338</c:v>
                </c:pt>
                <c:pt idx="13">
                  <c:v>78.984576352609338</c:v>
                </c:pt>
                <c:pt idx="14">
                  <c:v>69.589574132942545</c:v>
                </c:pt>
                <c:pt idx="15">
                  <c:v>69.589574132942545</c:v>
                </c:pt>
                <c:pt idx="16">
                  <c:v>59.999952000038398</c:v>
                </c:pt>
                <c:pt idx="17">
                  <c:v>59.999952000038398</c:v>
                </c:pt>
                <c:pt idx="18">
                  <c:v>52.582384270012398</c:v>
                </c:pt>
                <c:pt idx="19">
                  <c:v>52.582384270012398</c:v>
                </c:pt>
                <c:pt idx="20">
                  <c:v>52.582384270012398</c:v>
                </c:pt>
              </c:numCache>
            </c:numRef>
          </c:yVal>
          <c:smooth val="0"/>
        </c:ser>
        <c:ser>
          <c:idx val="1"/>
          <c:order val="1"/>
          <c:tx>
            <c:v>2013</c:v>
          </c:tx>
          <c:spPr>
            <a:ln w="19050"/>
          </c:spPr>
          <c:marker>
            <c:symbol val="none"/>
          </c:marker>
          <c:xVal>
            <c:numRef>
              <c:f>'Tasman 2'!$X$30:$X$50</c:f>
              <c:numCache>
                <c:formatCode>General</c:formatCode>
                <c:ptCount val="21"/>
                <c:pt idx="0">
                  <c:v>0</c:v>
                </c:pt>
                <c:pt idx="1">
                  <c:v>1.5485549999999999</c:v>
                </c:pt>
                <c:pt idx="2">
                  <c:v>1.5485549999999999</c:v>
                </c:pt>
                <c:pt idx="3">
                  <c:v>2.9360039999999996</c:v>
                </c:pt>
                <c:pt idx="4">
                  <c:v>2.9360039999999996</c:v>
                </c:pt>
                <c:pt idx="5">
                  <c:v>6.6523430000000001</c:v>
                </c:pt>
                <c:pt idx="6">
                  <c:v>6.6523430000000001</c:v>
                </c:pt>
                <c:pt idx="7">
                  <c:v>9.7694320000000001</c:v>
                </c:pt>
                <c:pt idx="8">
                  <c:v>9.7694320000000001</c:v>
                </c:pt>
                <c:pt idx="9">
                  <c:v>13.030029000000001</c:v>
                </c:pt>
                <c:pt idx="10">
                  <c:v>13.030029000000001</c:v>
                </c:pt>
                <c:pt idx="11">
                  <c:v>15.743720000000001</c:v>
                </c:pt>
                <c:pt idx="12">
                  <c:v>15.743720000000001</c:v>
                </c:pt>
                <c:pt idx="13">
                  <c:v>20.685340000000004</c:v>
                </c:pt>
                <c:pt idx="14">
                  <c:v>20.685340000000004</c:v>
                </c:pt>
                <c:pt idx="15">
                  <c:v>23.169851000000005</c:v>
                </c:pt>
                <c:pt idx="16">
                  <c:v>23.169851000000005</c:v>
                </c:pt>
                <c:pt idx="17">
                  <c:v>23.988828000000005</c:v>
                </c:pt>
                <c:pt idx="18">
                  <c:v>23.988828000000005</c:v>
                </c:pt>
                <c:pt idx="19">
                  <c:v>23.988828000000005</c:v>
                </c:pt>
                <c:pt idx="20">
                  <c:v>24.556524</c:v>
                </c:pt>
              </c:numCache>
            </c:numRef>
          </c:xVal>
          <c:yVal>
            <c:numRef>
              <c:f>'Tasman 2'!$R$29:$R$49</c:f>
              <c:numCache>
                <c:formatCode>_(* #,##0.00_);_(* \(#,##0.00\);_(* "-"??_);_(@_)</c:formatCode>
                <c:ptCount val="21"/>
                <c:pt idx="0">
                  <c:v>53.603826923076923</c:v>
                </c:pt>
                <c:pt idx="1">
                  <c:v>53.603826923076923</c:v>
                </c:pt>
                <c:pt idx="2">
                  <c:v>56.247932432432428</c:v>
                </c:pt>
                <c:pt idx="3">
                  <c:v>56.247932432432428</c:v>
                </c:pt>
                <c:pt idx="4">
                  <c:v>90.153776280323456</c:v>
                </c:pt>
                <c:pt idx="5">
                  <c:v>90.153776280323456</c:v>
                </c:pt>
                <c:pt idx="6">
                  <c:v>102.38613503649636</c:v>
                </c:pt>
                <c:pt idx="7">
                  <c:v>102.38613503649636</c:v>
                </c:pt>
                <c:pt idx="8">
                  <c:v>104.43193238434164</c:v>
                </c:pt>
                <c:pt idx="9">
                  <c:v>104.43193238434164</c:v>
                </c:pt>
                <c:pt idx="10">
                  <c:v>95.217228070175452</c:v>
                </c:pt>
                <c:pt idx="11">
                  <c:v>95.217228070175452</c:v>
                </c:pt>
                <c:pt idx="12">
                  <c:v>66.182410714285723</c:v>
                </c:pt>
                <c:pt idx="13">
                  <c:v>66.182410714285723</c:v>
                </c:pt>
                <c:pt idx="14">
                  <c:v>63.978824034334757</c:v>
                </c:pt>
                <c:pt idx="15">
                  <c:v>63.978824034334757</c:v>
                </c:pt>
                <c:pt idx="16">
                  <c:v>49.802655405405396</c:v>
                </c:pt>
                <c:pt idx="17">
                  <c:v>49.802655405405396</c:v>
                </c:pt>
                <c:pt idx="18">
                  <c:v>25.674693467336684</c:v>
                </c:pt>
                <c:pt idx="19">
                  <c:v>25.674693467336684</c:v>
                </c:pt>
                <c:pt idx="20">
                  <c:v>25.674693467336684</c:v>
                </c:pt>
              </c:numCache>
            </c:numRef>
          </c:yVal>
          <c:smooth val="0"/>
        </c:ser>
        <c:ser>
          <c:idx val="2"/>
          <c:order val="2"/>
          <c:tx>
            <c:v>2011</c:v>
          </c:tx>
          <c:spPr>
            <a:ln w="19050"/>
          </c:spPr>
          <c:marker>
            <c:symbol val="none"/>
          </c:marker>
          <c:xVal>
            <c:numRef>
              <c:f>'Tasman 2'!$Z$113:$Z$128</c:f>
              <c:numCache>
                <c:formatCode>General</c:formatCode>
                <c:ptCount val="16"/>
                <c:pt idx="0">
                  <c:v>0</c:v>
                </c:pt>
                <c:pt idx="1">
                  <c:v>1.55</c:v>
                </c:pt>
                <c:pt idx="2">
                  <c:v>1.55</c:v>
                </c:pt>
                <c:pt idx="3">
                  <c:v>2.9000000000000004</c:v>
                </c:pt>
                <c:pt idx="4">
                  <c:v>2.9000000000000004</c:v>
                </c:pt>
                <c:pt idx="5">
                  <c:v>6.4</c:v>
                </c:pt>
                <c:pt idx="6">
                  <c:v>6.4</c:v>
                </c:pt>
                <c:pt idx="7">
                  <c:v>9.57</c:v>
                </c:pt>
                <c:pt idx="8">
                  <c:v>9.57</c:v>
                </c:pt>
                <c:pt idx="9">
                  <c:v>16.23</c:v>
                </c:pt>
                <c:pt idx="10">
                  <c:v>16.23</c:v>
                </c:pt>
                <c:pt idx="11">
                  <c:v>21.18</c:v>
                </c:pt>
                <c:pt idx="12">
                  <c:v>21.18</c:v>
                </c:pt>
                <c:pt idx="13">
                  <c:v>23.67</c:v>
                </c:pt>
                <c:pt idx="14">
                  <c:v>23.67</c:v>
                </c:pt>
                <c:pt idx="15">
                  <c:v>25.05</c:v>
                </c:pt>
              </c:numCache>
            </c:numRef>
          </c:xVal>
          <c:yVal>
            <c:numRef>
              <c:f>'Tasman 2'!$F$111:$F$127</c:f>
              <c:numCache>
                <c:formatCode>0.00</c:formatCode>
                <c:ptCount val="17"/>
                <c:pt idx="0">
                  <c:v>38.943170488534591</c:v>
                </c:pt>
                <c:pt idx="1">
                  <c:v>38.943170488534591</c:v>
                </c:pt>
                <c:pt idx="2">
                  <c:v>50.549777117384849</c:v>
                </c:pt>
                <c:pt idx="3">
                  <c:v>50.549777117384849</c:v>
                </c:pt>
                <c:pt idx="4">
                  <c:v>81.818181818180975</c:v>
                </c:pt>
                <c:pt idx="5">
                  <c:v>81.818181818180975</c:v>
                </c:pt>
                <c:pt idx="6">
                  <c:v>100.35678391959799</c:v>
                </c:pt>
                <c:pt idx="7">
                  <c:v>100.35678391959799</c:v>
                </c:pt>
                <c:pt idx="8">
                  <c:v>103.72805933250928</c:v>
                </c:pt>
                <c:pt idx="9">
                  <c:v>103.72805933250928</c:v>
                </c:pt>
                <c:pt idx="10">
                  <c:v>64.465116279069775</c:v>
                </c:pt>
                <c:pt idx="11">
                  <c:v>64.465116279069775</c:v>
                </c:pt>
                <c:pt idx="12">
                  <c:v>63.000000000000007</c:v>
                </c:pt>
                <c:pt idx="13">
                  <c:v>63.000000000000007</c:v>
                </c:pt>
                <c:pt idx="14">
                  <c:v>38.089813800657893</c:v>
                </c:pt>
                <c:pt idx="15">
                  <c:v>38.089813800657893</c:v>
                </c:pt>
                <c:pt idx="16">
                  <c:v>38.089813800657893</c:v>
                </c:pt>
              </c:numCache>
            </c:numRef>
          </c:yVal>
          <c:smooth val="0"/>
        </c:ser>
        <c:ser>
          <c:idx val="3"/>
          <c:order val="3"/>
          <c:tx>
            <c:v>Junctions</c:v>
          </c:tx>
          <c:spPr>
            <a:ln>
              <a:noFill/>
            </a:ln>
          </c:spPr>
          <c:marker>
            <c:symbol val="triangle"/>
            <c:size val="5"/>
          </c:marker>
          <c:dLbls>
            <c:dLbl>
              <c:idx val="0"/>
              <c:tx>
                <c:strRef>
                  <c:f>'Tasman 2'!$AD$5</c:f>
                  <c:strCache>
                    <c:ptCount val="1"/>
                    <c:pt idx="0">
                      <c:v>Sorell Lights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
              <c:tx>
                <c:strRef>
                  <c:f>'Tasman 2'!$AD$6</c:f>
                  <c:strCache>
                    <c:ptCount val="1"/>
                    <c:pt idx="0">
                      <c:v> Forcett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2"/>
              <c:tx>
                <c:strRef>
                  <c:f>'Tasman 2'!$AD$7</c:f>
                  <c:strCache>
                    <c:ptCount val="1"/>
                    <c:pt idx="0">
                      <c:v>Inghams Turn 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3"/>
              <c:tx>
                <c:strRef>
                  <c:f>'Tasman 2'!$AD$8</c:f>
                  <c:strCache>
                    <c:ptCount val="1"/>
                    <c:pt idx="0">
                      <c:v>Midway Point Roundabout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4"/>
              <c:tx>
                <c:strRef>
                  <c:f>'Tasman 2'!$AD$9</c:f>
                  <c:strCache>
                    <c:ptCount val="1"/>
                    <c:pt idx="0">
                      <c:v>Airport Roundabout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5"/>
              <c:tx>
                <c:strRef>
                  <c:f>'Tasman 2'!$AD$10</c:f>
                  <c:strCache>
                    <c:ptCount val="1"/>
                    <c:pt idx="0">
                      <c:v> Acton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6"/>
              <c:tx>
                <c:strRef>
                  <c:f>'Tasman 2'!$AD$11</c:f>
                  <c:strCache>
                    <c:ptCount val="1"/>
                    <c:pt idx="0">
                      <c:v> Cambridge Turn 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7"/>
              <c:tx>
                <c:strRef>
                  <c:f>'Tasman 2'!$AD$12</c:f>
                  <c:strCache>
                    <c:ptCount val="1"/>
                    <c:pt idx="0">
                      <c:v>South Arm Hwy Turn 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8"/>
              <c:tx>
                <c:strRef>
                  <c:f>'Tasman 2'!$AD$13</c:f>
                  <c:strCache>
                    <c:ptCount val="1"/>
                    <c:pt idx="0">
                      <c:v>Eastern end Bridge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9"/>
              <c:tx>
                <c:strRef>
                  <c:f>'Tasman 2'!$AD$14</c:f>
                  <c:strCache>
                    <c:ptCount val="1"/>
                    <c:pt idx="0">
                      <c:v>Western end Bridge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0"/>
              <c:tx>
                <c:strRef>
                  <c:f>'Tasman 2'!$AD$15</c:f>
                  <c:strCache>
                    <c:ptCount val="1"/>
                    <c:pt idx="0">
                      <c:v>Davey St Lights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txPr>
              <a:bodyPr rot="-5400000" vert="horz"/>
              <a:lstStyle/>
              <a:p>
                <a:pPr>
                  <a:defRPr sz="600"/>
                </a:pPr>
                <a:endParaRPr lang="en-US"/>
              </a:p>
            </c:txPr>
            <c:showLegendKey val="0"/>
            <c:showVal val="1"/>
            <c:showCatName val="0"/>
            <c:showSerName val="0"/>
            <c:showPercent val="0"/>
            <c:showBubbleSize val="0"/>
            <c:showLeaderLines val="0"/>
          </c:dLbls>
          <c:xVal>
            <c:numRef>
              <c:f>'Tasman 2'!$AF$5:$AF$15</c:f>
              <c:numCache>
                <c:formatCode>General</c:formatCode>
                <c:ptCount val="11"/>
                <c:pt idx="0">
                  <c:v>24.53302</c:v>
                </c:pt>
                <c:pt idx="1">
                  <c:v>23.965323000000001</c:v>
                </c:pt>
                <c:pt idx="2">
                  <c:v>23.146346000000001</c:v>
                </c:pt>
                <c:pt idx="3">
                  <c:v>20.661835</c:v>
                </c:pt>
                <c:pt idx="4">
                  <c:v>15.675836</c:v>
                </c:pt>
                <c:pt idx="5">
                  <c:v>12.961777000000001</c:v>
                </c:pt>
                <c:pt idx="6">
                  <c:v>9.7278130000000012</c:v>
                </c:pt>
                <c:pt idx="7">
                  <c:v>6.6035130000000004</c:v>
                </c:pt>
                <c:pt idx="8">
                  <c:v>2.9158480000000004</c:v>
                </c:pt>
                <c:pt idx="9">
                  <c:v>1.5414590000000001</c:v>
                </c:pt>
                <c:pt idx="10">
                  <c:v>0</c:v>
                </c:pt>
              </c:numCache>
            </c:numRef>
          </c:xVal>
          <c:yVal>
            <c:numRef>
              <c:f>'Tasman 2'!$AD$5:$AD$15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yVal>
          <c:smooth val="0"/>
        </c:ser>
        <c:dLbls>
          <c:showLegendKey val="0"/>
          <c:showVal val="0"/>
          <c:showCatName val="0"/>
          <c:showSerName val="0"/>
          <c:showPercent val="0"/>
          <c:showBubbleSize val="0"/>
        </c:dLbls>
        <c:axId val="145031552"/>
        <c:axId val="145033472"/>
      </c:scatterChart>
      <c:valAx>
        <c:axId val="145031552"/>
        <c:scaling>
          <c:orientation val="minMax"/>
          <c:max val="25"/>
          <c:min val="0"/>
        </c:scaling>
        <c:delete val="0"/>
        <c:axPos val="b"/>
        <c:title>
          <c:tx>
            <c:rich>
              <a:bodyPr/>
              <a:lstStyle/>
              <a:p>
                <a:pPr>
                  <a:defRPr sz="800"/>
                </a:pPr>
                <a:r>
                  <a:rPr lang="en-AU" sz="800"/>
                  <a:t>Distance from CBD (km)</a:t>
                </a:r>
              </a:p>
            </c:rich>
          </c:tx>
          <c:overlay val="0"/>
        </c:title>
        <c:numFmt formatCode="General" sourceLinked="1"/>
        <c:majorTickMark val="out"/>
        <c:minorTickMark val="none"/>
        <c:tickLblPos val="nextTo"/>
        <c:crossAx val="145033472"/>
        <c:crosses val="autoZero"/>
        <c:crossBetween val="midCat"/>
      </c:valAx>
      <c:valAx>
        <c:axId val="145033472"/>
        <c:scaling>
          <c:orientation val="minMax"/>
        </c:scaling>
        <c:delete val="0"/>
        <c:axPos val="l"/>
        <c:majorGridlines/>
        <c:title>
          <c:tx>
            <c:rich>
              <a:bodyPr rot="-5400000" vert="horz"/>
              <a:lstStyle/>
              <a:p>
                <a:pPr>
                  <a:defRPr sz="800"/>
                </a:pPr>
                <a:r>
                  <a:rPr lang="en-AU" sz="800"/>
                  <a:t>km/h</a:t>
                </a:r>
              </a:p>
            </c:rich>
          </c:tx>
          <c:overlay val="0"/>
        </c:title>
        <c:numFmt formatCode="0.00" sourceLinked="1"/>
        <c:majorTickMark val="out"/>
        <c:minorTickMark val="none"/>
        <c:tickLblPos val="nextTo"/>
        <c:txPr>
          <a:bodyPr/>
          <a:lstStyle/>
          <a:p>
            <a:pPr>
              <a:defRPr sz="800"/>
            </a:pPr>
            <a:endParaRPr lang="en-US"/>
          </a:p>
        </c:txPr>
        <c:crossAx val="145031552"/>
        <c:crosses val="autoZero"/>
        <c:crossBetween val="midCat"/>
      </c:valAx>
    </c:plotArea>
    <c:legend>
      <c:legendPos val="t"/>
      <c:legendEntry>
        <c:idx val="3"/>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Speed Charts'!$R$7</c:f>
              <c:strCache>
                <c:ptCount val="1"/>
                <c:pt idx="0">
                  <c:v>2006</c:v>
                </c:pt>
              </c:strCache>
            </c:strRef>
          </c:tx>
          <c:invertIfNegative val="0"/>
          <c:cat>
            <c:multiLvlStrRef>
              <c:f>'Total Speed Charts'!$W$4:$Z$6</c:f>
              <c:multiLvlStrCache>
                <c:ptCount val="4"/>
                <c:lvl>
                  <c:pt idx="0">
                    <c:v>AM</c:v>
                  </c:pt>
                  <c:pt idx="1">
                    <c:v>INTER</c:v>
                  </c:pt>
                  <c:pt idx="2">
                    <c:v>INTER</c:v>
                  </c:pt>
                  <c:pt idx="3">
                    <c:v>PM</c:v>
                  </c:pt>
                </c:lvl>
                <c:lvl>
                  <c:pt idx="0">
                    <c:v>IN</c:v>
                  </c:pt>
                  <c:pt idx="1">
                    <c:v>IN</c:v>
                  </c:pt>
                  <c:pt idx="2">
                    <c:v>OUT</c:v>
                  </c:pt>
                  <c:pt idx="3">
                    <c:v>OUT</c:v>
                  </c:pt>
                </c:lvl>
                <c:lvl>
                  <c:pt idx="0">
                    <c:v>Southern Outlet (Entire Route)</c:v>
                  </c:pt>
                </c:lvl>
              </c:multiLvlStrCache>
            </c:multiLvlStrRef>
          </c:cat>
          <c:val>
            <c:numRef>
              <c:f>'Total Speed Charts'!$W$7:$Z$7</c:f>
              <c:numCache>
                <c:formatCode>0</c:formatCode>
                <c:ptCount val="4"/>
                <c:pt idx="0">
                  <c:v>46.769277659250221</c:v>
                </c:pt>
                <c:pt idx="1">
                  <c:v>76.994480682388343</c:v>
                </c:pt>
                <c:pt idx="2">
                  <c:v>77.402269861286243</c:v>
                </c:pt>
                <c:pt idx="3">
                  <c:v>66.185033426784543</c:v>
                </c:pt>
              </c:numCache>
            </c:numRef>
          </c:val>
        </c:ser>
        <c:ser>
          <c:idx val="1"/>
          <c:order val="1"/>
          <c:tx>
            <c:strRef>
              <c:f>'Total Speed Charts'!$R$8</c:f>
              <c:strCache>
                <c:ptCount val="1"/>
                <c:pt idx="0">
                  <c:v>2011</c:v>
                </c:pt>
              </c:strCache>
            </c:strRef>
          </c:tx>
          <c:invertIfNegative val="0"/>
          <c:cat>
            <c:multiLvlStrRef>
              <c:f>'Total Speed Charts'!$W$4:$Z$6</c:f>
              <c:multiLvlStrCache>
                <c:ptCount val="4"/>
                <c:lvl>
                  <c:pt idx="0">
                    <c:v>AM</c:v>
                  </c:pt>
                  <c:pt idx="1">
                    <c:v>INTER</c:v>
                  </c:pt>
                  <c:pt idx="2">
                    <c:v>INTER</c:v>
                  </c:pt>
                  <c:pt idx="3">
                    <c:v>PM</c:v>
                  </c:pt>
                </c:lvl>
                <c:lvl>
                  <c:pt idx="0">
                    <c:v>IN</c:v>
                  </c:pt>
                  <c:pt idx="1">
                    <c:v>IN</c:v>
                  </c:pt>
                  <c:pt idx="2">
                    <c:v>OUT</c:v>
                  </c:pt>
                  <c:pt idx="3">
                    <c:v>OUT</c:v>
                  </c:pt>
                </c:lvl>
                <c:lvl>
                  <c:pt idx="0">
                    <c:v>Southern Outlet (Entire Route)</c:v>
                  </c:pt>
                </c:lvl>
              </c:multiLvlStrCache>
            </c:multiLvlStrRef>
          </c:cat>
          <c:val>
            <c:numRef>
              <c:f>'Total Speed Charts'!$W$8:$Z$8</c:f>
              <c:numCache>
                <c:formatCode>0</c:formatCode>
                <c:ptCount val="4"/>
                <c:pt idx="0">
                  <c:v>56.929543052694505</c:v>
                </c:pt>
                <c:pt idx="1">
                  <c:v>65.594442960192424</c:v>
                </c:pt>
                <c:pt idx="2">
                  <c:v>65.214619634509134</c:v>
                </c:pt>
                <c:pt idx="3">
                  <c:v>53.745571618720717</c:v>
                </c:pt>
              </c:numCache>
            </c:numRef>
          </c:val>
        </c:ser>
        <c:ser>
          <c:idx val="2"/>
          <c:order val="2"/>
          <c:tx>
            <c:strRef>
              <c:f>'Total Speed Charts'!$R$9</c:f>
              <c:strCache>
                <c:ptCount val="1"/>
                <c:pt idx="0">
                  <c:v>2013</c:v>
                </c:pt>
              </c:strCache>
            </c:strRef>
          </c:tx>
          <c:invertIfNegative val="0"/>
          <c:cat>
            <c:multiLvlStrRef>
              <c:f>'Total Speed Charts'!$W$4:$Z$6</c:f>
              <c:multiLvlStrCache>
                <c:ptCount val="4"/>
                <c:lvl>
                  <c:pt idx="0">
                    <c:v>AM</c:v>
                  </c:pt>
                  <c:pt idx="1">
                    <c:v>INTER</c:v>
                  </c:pt>
                  <c:pt idx="2">
                    <c:v>INTER</c:v>
                  </c:pt>
                  <c:pt idx="3">
                    <c:v>PM</c:v>
                  </c:pt>
                </c:lvl>
                <c:lvl>
                  <c:pt idx="0">
                    <c:v>IN</c:v>
                  </c:pt>
                  <c:pt idx="1">
                    <c:v>IN</c:v>
                  </c:pt>
                  <c:pt idx="2">
                    <c:v>OUT</c:v>
                  </c:pt>
                  <c:pt idx="3">
                    <c:v>OUT</c:v>
                  </c:pt>
                </c:lvl>
                <c:lvl>
                  <c:pt idx="0">
                    <c:v>Southern Outlet (Entire Route)</c:v>
                  </c:pt>
                </c:lvl>
              </c:multiLvlStrCache>
            </c:multiLvlStrRef>
          </c:cat>
          <c:val>
            <c:numRef>
              <c:f>'Total Speed Charts'!$W$9:$Z$9</c:f>
              <c:numCache>
                <c:formatCode>0</c:formatCode>
                <c:ptCount val="4"/>
                <c:pt idx="0">
                  <c:v>61.020107130558159</c:v>
                </c:pt>
                <c:pt idx="1">
                  <c:v>77.399467644084936</c:v>
                </c:pt>
                <c:pt idx="2">
                  <c:v>78.594070354320664</c:v>
                </c:pt>
                <c:pt idx="3">
                  <c:v>74.098663302090841</c:v>
                </c:pt>
              </c:numCache>
            </c:numRef>
          </c:val>
        </c:ser>
        <c:ser>
          <c:idx val="3"/>
          <c:order val="3"/>
          <c:tx>
            <c:strRef>
              <c:f>'Total Speed Charts'!$R$10</c:f>
              <c:strCache>
                <c:ptCount val="1"/>
                <c:pt idx="0">
                  <c:v>Change 2006-2013</c:v>
                </c:pt>
              </c:strCache>
            </c:strRef>
          </c:tx>
          <c:invertIfNegative val="0"/>
          <c:cat>
            <c:multiLvlStrRef>
              <c:f>'Total Speed Charts'!$W$4:$Z$6</c:f>
              <c:multiLvlStrCache>
                <c:ptCount val="4"/>
                <c:lvl>
                  <c:pt idx="0">
                    <c:v>AM</c:v>
                  </c:pt>
                  <c:pt idx="1">
                    <c:v>INTER</c:v>
                  </c:pt>
                  <c:pt idx="2">
                    <c:v>INTER</c:v>
                  </c:pt>
                  <c:pt idx="3">
                    <c:v>PM</c:v>
                  </c:pt>
                </c:lvl>
                <c:lvl>
                  <c:pt idx="0">
                    <c:v>IN</c:v>
                  </c:pt>
                  <c:pt idx="1">
                    <c:v>IN</c:v>
                  </c:pt>
                  <c:pt idx="2">
                    <c:v>OUT</c:v>
                  </c:pt>
                  <c:pt idx="3">
                    <c:v>OUT</c:v>
                  </c:pt>
                </c:lvl>
                <c:lvl>
                  <c:pt idx="0">
                    <c:v>Southern Outlet (Entire Route)</c:v>
                  </c:pt>
                </c:lvl>
              </c:multiLvlStrCache>
            </c:multiLvlStrRef>
          </c:cat>
          <c:val>
            <c:numRef>
              <c:f>'Total Speed Charts'!$W$10:$Z$10</c:f>
              <c:numCache>
                <c:formatCode>0</c:formatCode>
                <c:ptCount val="4"/>
                <c:pt idx="0">
                  <c:v>14.250829471307938</c:v>
                </c:pt>
                <c:pt idx="1">
                  <c:v>0.40498696169659354</c:v>
                </c:pt>
                <c:pt idx="2">
                  <c:v>1.191800493034421</c:v>
                </c:pt>
                <c:pt idx="3">
                  <c:v>7.9136298753062988</c:v>
                </c:pt>
              </c:numCache>
            </c:numRef>
          </c:val>
        </c:ser>
        <c:ser>
          <c:idx val="4"/>
          <c:order val="4"/>
          <c:tx>
            <c:strRef>
              <c:f>'Total Speed Charts'!$R$11</c:f>
              <c:strCache>
                <c:ptCount val="1"/>
                <c:pt idx="0">
                  <c:v>Change 2011-2013</c:v>
                </c:pt>
              </c:strCache>
            </c:strRef>
          </c:tx>
          <c:invertIfNegative val="0"/>
          <c:cat>
            <c:multiLvlStrRef>
              <c:f>'Total Speed Charts'!$W$4:$Z$6</c:f>
              <c:multiLvlStrCache>
                <c:ptCount val="4"/>
                <c:lvl>
                  <c:pt idx="0">
                    <c:v>AM</c:v>
                  </c:pt>
                  <c:pt idx="1">
                    <c:v>INTER</c:v>
                  </c:pt>
                  <c:pt idx="2">
                    <c:v>INTER</c:v>
                  </c:pt>
                  <c:pt idx="3">
                    <c:v>PM</c:v>
                  </c:pt>
                </c:lvl>
                <c:lvl>
                  <c:pt idx="0">
                    <c:v>IN</c:v>
                  </c:pt>
                  <c:pt idx="1">
                    <c:v>IN</c:v>
                  </c:pt>
                  <c:pt idx="2">
                    <c:v>OUT</c:v>
                  </c:pt>
                  <c:pt idx="3">
                    <c:v>OUT</c:v>
                  </c:pt>
                </c:lvl>
                <c:lvl>
                  <c:pt idx="0">
                    <c:v>Southern Outlet (Entire Route)</c:v>
                  </c:pt>
                </c:lvl>
              </c:multiLvlStrCache>
            </c:multiLvlStrRef>
          </c:cat>
          <c:val>
            <c:numRef>
              <c:f>'Total Speed Charts'!$W$11:$Z$11</c:f>
              <c:numCache>
                <c:formatCode>0</c:formatCode>
                <c:ptCount val="4"/>
                <c:pt idx="0">
                  <c:v>4.0905640778636538</c:v>
                </c:pt>
                <c:pt idx="1">
                  <c:v>11.805024683892512</c:v>
                </c:pt>
                <c:pt idx="2">
                  <c:v>13.37945071981153</c:v>
                </c:pt>
                <c:pt idx="3">
                  <c:v>20.353091683370124</c:v>
                </c:pt>
              </c:numCache>
            </c:numRef>
          </c:val>
        </c:ser>
        <c:dLbls>
          <c:showLegendKey val="0"/>
          <c:showVal val="0"/>
          <c:showCatName val="0"/>
          <c:showSerName val="0"/>
          <c:showPercent val="0"/>
          <c:showBubbleSize val="0"/>
        </c:dLbls>
        <c:gapWidth val="150"/>
        <c:axId val="145072896"/>
        <c:axId val="145074432"/>
      </c:barChart>
      <c:catAx>
        <c:axId val="145072896"/>
        <c:scaling>
          <c:orientation val="minMax"/>
        </c:scaling>
        <c:delete val="0"/>
        <c:axPos val="b"/>
        <c:numFmt formatCode="General" sourceLinked="1"/>
        <c:majorTickMark val="none"/>
        <c:minorTickMark val="none"/>
        <c:tickLblPos val="nextTo"/>
        <c:crossAx val="145074432"/>
        <c:crosses val="autoZero"/>
        <c:auto val="1"/>
        <c:lblAlgn val="ctr"/>
        <c:lblOffset val="100"/>
        <c:noMultiLvlLbl val="0"/>
      </c:catAx>
      <c:valAx>
        <c:axId val="145074432"/>
        <c:scaling>
          <c:orientation val="minMax"/>
        </c:scaling>
        <c:delete val="0"/>
        <c:axPos val="l"/>
        <c:majorGridlines/>
        <c:title>
          <c:tx>
            <c:rich>
              <a:bodyPr/>
              <a:lstStyle/>
              <a:p>
                <a:pPr>
                  <a:defRPr/>
                </a:pPr>
                <a:r>
                  <a:rPr lang="en-AU"/>
                  <a:t>Km/h</a:t>
                </a:r>
              </a:p>
            </c:rich>
          </c:tx>
          <c:overlay val="0"/>
        </c:title>
        <c:numFmt formatCode="0" sourceLinked="1"/>
        <c:majorTickMark val="none"/>
        <c:minorTickMark val="none"/>
        <c:tickLblPos val="nextTo"/>
        <c:txPr>
          <a:bodyPr/>
          <a:lstStyle/>
          <a:p>
            <a:pPr>
              <a:defRPr sz="800"/>
            </a:pPr>
            <a:endParaRPr lang="en-US"/>
          </a:p>
        </c:txPr>
        <c:crossAx val="14507289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b="1" i="0" baseline="0">
                <a:effectLst/>
              </a:rPr>
              <a:t>Southern Outlet Average Speed - Inner 10 km</a:t>
            </a:r>
            <a:endParaRPr lang="en-AU" sz="1200">
              <a:effectLst/>
            </a:endParaRPr>
          </a:p>
          <a:p>
            <a:pPr>
              <a:defRPr sz="1200"/>
            </a:pPr>
            <a:r>
              <a:rPr lang="en-AU" sz="1200" b="1" i="0" baseline="0">
                <a:effectLst/>
              </a:rPr>
              <a:t>2006-2011-2013 </a:t>
            </a:r>
            <a:endParaRPr lang="en-AU" sz="1200">
              <a:effectLst/>
            </a:endParaRPr>
          </a:p>
        </c:rich>
      </c:tx>
      <c:overlay val="0"/>
    </c:title>
    <c:autoTitleDeleted val="0"/>
    <c:plotArea>
      <c:layout/>
      <c:barChart>
        <c:barDir val="col"/>
        <c:grouping val="clustered"/>
        <c:varyColors val="0"/>
        <c:ser>
          <c:idx val="0"/>
          <c:order val="0"/>
          <c:tx>
            <c:strRef>
              <c:f>'Total Speed Charts'!$R$7</c:f>
              <c:strCache>
                <c:ptCount val="1"/>
                <c:pt idx="0">
                  <c:v>2006</c:v>
                </c:pt>
              </c:strCache>
            </c:strRef>
          </c:tx>
          <c:invertIfNegative val="0"/>
          <c:cat>
            <c:multiLvlStrRef>
              <c:f>'Total Speed Charts'!$AI$4:$AL$6</c:f>
              <c:multiLvlStrCache>
                <c:ptCount val="4"/>
                <c:lvl>
                  <c:pt idx="0">
                    <c:v>AM</c:v>
                  </c:pt>
                  <c:pt idx="1">
                    <c:v>INTER</c:v>
                  </c:pt>
                  <c:pt idx="2">
                    <c:v>INTER</c:v>
                  </c:pt>
                  <c:pt idx="3">
                    <c:v>PM</c:v>
                  </c:pt>
                </c:lvl>
                <c:lvl>
                  <c:pt idx="0">
                    <c:v>IN</c:v>
                  </c:pt>
                  <c:pt idx="1">
                    <c:v>IN</c:v>
                  </c:pt>
                  <c:pt idx="2">
                    <c:v>OUT</c:v>
                  </c:pt>
                  <c:pt idx="3">
                    <c:v>OUT</c:v>
                  </c:pt>
                </c:lvl>
                <c:lvl>
                  <c:pt idx="0">
                    <c:v>Southern Outlet (Inner 10 km)</c:v>
                  </c:pt>
                </c:lvl>
              </c:multiLvlStrCache>
            </c:multiLvlStrRef>
          </c:cat>
          <c:val>
            <c:numRef>
              <c:f>'Total Speed Charts'!$AI$7:$AL$7</c:f>
              <c:numCache>
                <c:formatCode>0</c:formatCode>
                <c:ptCount val="4"/>
                <c:pt idx="0">
                  <c:v>43.512345833582131</c:v>
                </c:pt>
                <c:pt idx="1">
                  <c:v>81.495564462306035</c:v>
                </c:pt>
                <c:pt idx="2">
                  <c:v>85.392908022595662</c:v>
                </c:pt>
                <c:pt idx="3">
                  <c:v>76.510524007336059</c:v>
                </c:pt>
              </c:numCache>
            </c:numRef>
          </c:val>
        </c:ser>
        <c:ser>
          <c:idx val="1"/>
          <c:order val="1"/>
          <c:tx>
            <c:strRef>
              <c:f>'Total Speed Charts'!$R$8</c:f>
              <c:strCache>
                <c:ptCount val="1"/>
                <c:pt idx="0">
                  <c:v>2011</c:v>
                </c:pt>
              </c:strCache>
            </c:strRef>
          </c:tx>
          <c:invertIfNegative val="0"/>
          <c:cat>
            <c:multiLvlStrRef>
              <c:f>'Total Speed Charts'!$AI$4:$AL$6</c:f>
              <c:multiLvlStrCache>
                <c:ptCount val="4"/>
                <c:lvl>
                  <c:pt idx="0">
                    <c:v>AM</c:v>
                  </c:pt>
                  <c:pt idx="1">
                    <c:v>INTER</c:v>
                  </c:pt>
                  <c:pt idx="2">
                    <c:v>INTER</c:v>
                  </c:pt>
                  <c:pt idx="3">
                    <c:v>PM</c:v>
                  </c:pt>
                </c:lvl>
                <c:lvl>
                  <c:pt idx="0">
                    <c:v>IN</c:v>
                  </c:pt>
                  <c:pt idx="1">
                    <c:v>IN</c:v>
                  </c:pt>
                  <c:pt idx="2">
                    <c:v>OUT</c:v>
                  </c:pt>
                  <c:pt idx="3">
                    <c:v>OUT</c:v>
                  </c:pt>
                </c:lvl>
                <c:lvl>
                  <c:pt idx="0">
                    <c:v>Southern Outlet (Inner 10 km)</c:v>
                  </c:pt>
                </c:lvl>
              </c:multiLvlStrCache>
            </c:multiLvlStrRef>
          </c:cat>
          <c:val>
            <c:numRef>
              <c:f>'Total Speed Charts'!$AI$8:$AL$8</c:f>
              <c:numCache>
                <c:formatCode>0</c:formatCode>
                <c:ptCount val="4"/>
                <c:pt idx="0">
                  <c:v>66.47873727699033</c:v>
                </c:pt>
                <c:pt idx="1">
                  <c:v>78.858799026570509</c:v>
                </c:pt>
                <c:pt idx="2">
                  <c:v>81.709423349941687</c:v>
                </c:pt>
                <c:pt idx="3">
                  <c:v>65.046342518484892</c:v>
                </c:pt>
              </c:numCache>
            </c:numRef>
          </c:val>
        </c:ser>
        <c:ser>
          <c:idx val="2"/>
          <c:order val="2"/>
          <c:tx>
            <c:strRef>
              <c:f>'Total Speed Charts'!$R$9</c:f>
              <c:strCache>
                <c:ptCount val="1"/>
                <c:pt idx="0">
                  <c:v>2013</c:v>
                </c:pt>
              </c:strCache>
            </c:strRef>
          </c:tx>
          <c:invertIfNegative val="0"/>
          <c:cat>
            <c:multiLvlStrRef>
              <c:f>'Total Speed Charts'!$AI$4:$AL$6</c:f>
              <c:multiLvlStrCache>
                <c:ptCount val="4"/>
                <c:lvl>
                  <c:pt idx="0">
                    <c:v>AM</c:v>
                  </c:pt>
                  <c:pt idx="1">
                    <c:v>INTER</c:v>
                  </c:pt>
                  <c:pt idx="2">
                    <c:v>INTER</c:v>
                  </c:pt>
                  <c:pt idx="3">
                    <c:v>PM</c:v>
                  </c:pt>
                </c:lvl>
                <c:lvl>
                  <c:pt idx="0">
                    <c:v>IN</c:v>
                  </c:pt>
                  <c:pt idx="1">
                    <c:v>IN</c:v>
                  </c:pt>
                  <c:pt idx="2">
                    <c:v>OUT</c:v>
                  </c:pt>
                  <c:pt idx="3">
                    <c:v>OUT</c:v>
                  </c:pt>
                </c:lvl>
                <c:lvl>
                  <c:pt idx="0">
                    <c:v>Southern Outlet (Inner 10 km)</c:v>
                  </c:pt>
                </c:lvl>
              </c:multiLvlStrCache>
            </c:multiLvlStrRef>
          </c:cat>
          <c:val>
            <c:numRef>
              <c:f>'Total Speed Charts'!$AI$9:$AL$9</c:f>
              <c:numCache>
                <c:formatCode>0</c:formatCode>
                <c:ptCount val="4"/>
                <c:pt idx="0">
                  <c:v>59.0490427046782</c:v>
                </c:pt>
                <c:pt idx="1">
                  <c:v>83.654235600373596</c:v>
                </c:pt>
                <c:pt idx="2">
                  <c:v>87.115660538940631</c:v>
                </c:pt>
                <c:pt idx="3">
                  <c:v>79.929392898789587</c:v>
                </c:pt>
              </c:numCache>
            </c:numRef>
          </c:val>
        </c:ser>
        <c:ser>
          <c:idx val="3"/>
          <c:order val="3"/>
          <c:tx>
            <c:strRef>
              <c:f>'Total Speed Charts'!$R$10</c:f>
              <c:strCache>
                <c:ptCount val="1"/>
                <c:pt idx="0">
                  <c:v>Change 2006-2013</c:v>
                </c:pt>
              </c:strCache>
            </c:strRef>
          </c:tx>
          <c:invertIfNegative val="0"/>
          <c:cat>
            <c:multiLvlStrRef>
              <c:f>'Total Speed Charts'!$AI$4:$AL$6</c:f>
              <c:multiLvlStrCache>
                <c:ptCount val="4"/>
                <c:lvl>
                  <c:pt idx="0">
                    <c:v>AM</c:v>
                  </c:pt>
                  <c:pt idx="1">
                    <c:v>INTER</c:v>
                  </c:pt>
                  <c:pt idx="2">
                    <c:v>INTER</c:v>
                  </c:pt>
                  <c:pt idx="3">
                    <c:v>PM</c:v>
                  </c:pt>
                </c:lvl>
                <c:lvl>
                  <c:pt idx="0">
                    <c:v>IN</c:v>
                  </c:pt>
                  <c:pt idx="1">
                    <c:v>IN</c:v>
                  </c:pt>
                  <c:pt idx="2">
                    <c:v>OUT</c:v>
                  </c:pt>
                  <c:pt idx="3">
                    <c:v>OUT</c:v>
                  </c:pt>
                </c:lvl>
                <c:lvl>
                  <c:pt idx="0">
                    <c:v>Southern Outlet (Inner 10 km)</c:v>
                  </c:pt>
                </c:lvl>
              </c:multiLvlStrCache>
            </c:multiLvlStrRef>
          </c:cat>
          <c:val>
            <c:numRef>
              <c:f>'Total Speed Charts'!$AI$10:$AL$10</c:f>
              <c:numCache>
                <c:formatCode>0</c:formatCode>
                <c:ptCount val="4"/>
                <c:pt idx="0">
                  <c:v>15.536696871096069</c:v>
                </c:pt>
                <c:pt idx="1">
                  <c:v>2.1586711380675609</c:v>
                </c:pt>
                <c:pt idx="2">
                  <c:v>1.7227525163449684</c:v>
                </c:pt>
                <c:pt idx="3">
                  <c:v>3.4188688914535277</c:v>
                </c:pt>
              </c:numCache>
            </c:numRef>
          </c:val>
        </c:ser>
        <c:ser>
          <c:idx val="4"/>
          <c:order val="4"/>
          <c:tx>
            <c:strRef>
              <c:f>'Total Speed Charts'!$R$11</c:f>
              <c:strCache>
                <c:ptCount val="1"/>
                <c:pt idx="0">
                  <c:v>Change 2011-2013</c:v>
                </c:pt>
              </c:strCache>
            </c:strRef>
          </c:tx>
          <c:invertIfNegative val="0"/>
          <c:cat>
            <c:multiLvlStrRef>
              <c:f>'Total Speed Charts'!$AI$4:$AL$6</c:f>
              <c:multiLvlStrCache>
                <c:ptCount val="4"/>
                <c:lvl>
                  <c:pt idx="0">
                    <c:v>AM</c:v>
                  </c:pt>
                  <c:pt idx="1">
                    <c:v>INTER</c:v>
                  </c:pt>
                  <c:pt idx="2">
                    <c:v>INTER</c:v>
                  </c:pt>
                  <c:pt idx="3">
                    <c:v>PM</c:v>
                  </c:pt>
                </c:lvl>
                <c:lvl>
                  <c:pt idx="0">
                    <c:v>IN</c:v>
                  </c:pt>
                  <c:pt idx="1">
                    <c:v>IN</c:v>
                  </c:pt>
                  <c:pt idx="2">
                    <c:v>OUT</c:v>
                  </c:pt>
                  <c:pt idx="3">
                    <c:v>OUT</c:v>
                  </c:pt>
                </c:lvl>
                <c:lvl>
                  <c:pt idx="0">
                    <c:v>Southern Outlet (Inner 10 km)</c:v>
                  </c:pt>
                </c:lvl>
              </c:multiLvlStrCache>
            </c:multiLvlStrRef>
          </c:cat>
          <c:val>
            <c:numRef>
              <c:f>'Total Speed Charts'!$AI$11:$AL$11</c:f>
              <c:numCache>
                <c:formatCode>0</c:formatCode>
                <c:ptCount val="4"/>
                <c:pt idx="0">
                  <c:v>-7.4296945723121297</c:v>
                </c:pt>
                <c:pt idx="1">
                  <c:v>4.7954365738030873</c:v>
                </c:pt>
                <c:pt idx="2">
                  <c:v>5.4062371889989436</c:v>
                </c:pt>
                <c:pt idx="3">
                  <c:v>14.883050380304695</c:v>
                </c:pt>
              </c:numCache>
            </c:numRef>
          </c:val>
        </c:ser>
        <c:dLbls>
          <c:showLegendKey val="0"/>
          <c:showVal val="0"/>
          <c:showCatName val="0"/>
          <c:showSerName val="0"/>
          <c:showPercent val="0"/>
          <c:showBubbleSize val="0"/>
        </c:dLbls>
        <c:gapWidth val="150"/>
        <c:axId val="144802176"/>
        <c:axId val="144803712"/>
      </c:barChart>
      <c:catAx>
        <c:axId val="144802176"/>
        <c:scaling>
          <c:orientation val="minMax"/>
        </c:scaling>
        <c:delete val="0"/>
        <c:axPos val="b"/>
        <c:numFmt formatCode="General" sourceLinked="1"/>
        <c:majorTickMark val="none"/>
        <c:minorTickMark val="none"/>
        <c:tickLblPos val="nextTo"/>
        <c:crossAx val="144803712"/>
        <c:crosses val="autoZero"/>
        <c:auto val="1"/>
        <c:lblAlgn val="ctr"/>
        <c:lblOffset val="100"/>
        <c:noMultiLvlLbl val="0"/>
      </c:catAx>
      <c:valAx>
        <c:axId val="144803712"/>
        <c:scaling>
          <c:orientation val="minMax"/>
        </c:scaling>
        <c:delete val="0"/>
        <c:axPos val="l"/>
        <c:majorGridlines/>
        <c:title>
          <c:tx>
            <c:rich>
              <a:bodyPr/>
              <a:lstStyle/>
              <a:p>
                <a:pPr>
                  <a:defRPr/>
                </a:pPr>
                <a:r>
                  <a:rPr lang="en-AU"/>
                  <a:t>Km/h</a:t>
                </a:r>
              </a:p>
            </c:rich>
          </c:tx>
          <c:overlay val="0"/>
        </c:title>
        <c:numFmt formatCode="0" sourceLinked="1"/>
        <c:majorTickMark val="none"/>
        <c:minorTickMark val="none"/>
        <c:tickLblPos val="nextTo"/>
        <c:txPr>
          <a:bodyPr/>
          <a:lstStyle/>
          <a:p>
            <a:pPr>
              <a:defRPr sz="800"/>
            </a:pPr>
            <a:endParaRPr lang="en-US"/>
          </a:p>
        </c:txPr>
        <c:crossAx val="14480217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Charts'!$D$5:$D$6</c:f>
              <c:strCache>
                <c:ptCount val="1"/>
                <c:pt idx="0">
                  <c:v>IN AM</c:v>
                </c:pt>
              </c:strCache>
            </c:strRef>
          </c:tx>
          <c:invertIfNegative val="0"/>
          <c:cat>
            <c:strRef>
              <c:f>'Delay Charts'!$C$9:$C$10</c:f>
              <c:strCache>
                <c:ptCount val="2"/>
                <c:pt idx="0">
                  <c:v>Entire Route</c:v>
                </c:pt>
                <c:pt idx="1">
                  <c:v>Inner 10 km</c:v>
                </c:pt>
              </c:strCache>
            </c:strRef>
          </c:cat>
          <c:val>
            <c:numRef>
              <c:f>'Delay Charts'!$D$9:$D$10</c:f>
              <c:numCache>
                <c:formatCode>0</c:formatCode>
                <c:ptCount val="2"/>
                <c:pt idx="0">
                  <c:v>17.70193372506165</c:v>
                </c:pt>
                <c:pt idx="1">
                  <c:v>20.134788253924519</c:v>
                </c:pt>
              </c:numCache>
            </c:numRef>
          </c:val>
        </c:ser>
        <c:ser>
          <c:idx val="1"/>
          <c:order val="1"/>
          <c:tx>
            <c:strRef>
              <c:f>'Delay Charts'!$E$5:$E$6</c:f>
              <c:strCache>
                <c:ptCount val="1"/>
                <c:pt idx="0">
                  <c:v>IN INTER</c:v>
                </c:pt>
              </c:strCache>
            </c:strRef>
          </c:tx>
          <c:invertIfNegative val="0"/>
          <c:cat>
            <c:strRef>
              <c:f>'Delay Charts'!$C$9:$C$10</c:f>
              <c:strCache>
                <c:ptCount val="2"/>
                <c:pt idx="0">
                  <c:v>Entire Route</c:v>
                </c:pt>
                <c:pt idx="1">
                  <c:v>Inner 10 km</c:v>
                </c:pt>
              </c:strCache>
            </c:strRef>
          </c:cat>
          <c:val>
            <c:numRef>
              <c:f>'Delay Charts'!$E$9:$E$10</c:f>
              <c:numCache>
                <c:formatCode>0</c:formatCode>
                <c:ptCount val="2"/>
                <c:pt idx="0">
                  <c:v>5.2169349717087314</c:v>
                </c:pt>
                <c:pt idx="1">
                  <c:v>2.2027986493917666</c:v>
                </c:pt>
              </c:numCache>
            </c:numRef>
          </c:val>
        </c:ser>
        <c:ser>
          <c:idx val="2"/>
          <c:order val="2"/>
          <c:tx>
            <c:strRef>
              <c:f>'Delay Charts'!$F$5:$F$6</c:f>
              <c:strCache>
                <c:ptCount val="1"/>
                <c:pt idx="0">
                  <c:v>Out INTER</c:v>
                </c:pt>
              </c:strCache>
            </c:strRef>
          </c:tx>
          <c:invertIfNegative val="0"/>
          <c:cat>
            <c:strRef>
              <c:f>'Delay Charts'!$C$9:$C$10</c:f>
              <c:strCache>
                <c:ptCount val="2"/>
                <c:pt idx="0">
                  <c:v>Entire Route</c:v>
                </c:pt>
                <c:pt idx="1">
                  <c:v>Inner 10 km</c:v>
                </c:pt>
              </c:strCache>
            </c:strRef>
          </c:cat>
          <c:val>
            <c:numRef>
              <c:f>'Delay Charts'!$F$9:$F$10</c:f>
              <c:numCache>
                <c:formatCode>0</c:formatCode>
                <c:ptCount val="2"/>
                <c:pt idx="0">
                  <c:v>5.0203995703317901</c:v>
                </c:pt>
                <c:pt idx="1">
                  <c:v>1.4017534850815991</c:v>
                </c:pt>
              </c:numCache>
            </c:numRef>
          </c:val>
        </c:ser>
        <c:ser>
          <c:idx val="3"/>
          <c:order val="3"/>
          <c:tx>
            <c:strRef>
              <c:f>'Delay Charts'!$G$5:$G$6</c:f>
              <c:strCache>
                <c:ptCount val="1"/>
                <c:pt idx="0">
                  <c:v>Out PM</c:v>
                </c:pt>
              </c:strCache>
            </c:strRef>
          </c:tx>
          <c:invertIfNegative val="0"/>
          <c:cat>
            <c:strRef>
              <c:f>'Delay Charts'!$C$9:$C$10</c:f>
              <c:strCache>
                <c:ptCount val="2"/>
                <c:pt idx="0">
                  <c:v>Entire Route</c:v>
                </c:pt>
                <c:pt idx="1">
                  <c:v>Inner 10 km</c:v>
                </c:pt>
              </c:strCache>
            </c:strRef>
          </c:cat>
          <c:val>
            <c:numRef>
              <c:f>'Delay Charts'!$G$9:$G$10</c:f>
              <c:numCache>
                <c:formatCode>0</c:formatCode>
                <c:ptCount val="2"/>
                <c:pt idx="0">
                  <c:v>7.7992896501086975</c:v>
                </c:pt>
                <c:pt idx="1">
                  <c:v>5.1171326406580349</c:v>
                </c:pt>
              </c:numCache>
            </c:numRef>
          </c:val>
        </c:ser>
        <c:dLbls>
          <c:showLegendKey val="0"/>
          <c:showVal val="0"/>
          <c:showCatName val="0"/>
          <c:showSerName val="0"/>
          <c:showPercent val="0"/>
          <c:showBubbleSize val="0"/>
        </c:dLbls>
        <c:gapWidth val="150"/>
        <c:axId val="144984704"/>
        <c:axId val="144998784"/>
      </c:barChart>
      <c:catAx>
        <c:axId val="144984704"/>
        <c:scaling>
          <c:orientation val="minMax"/>
        </c:scaling>
        <c:delete val="0"/>
        <c:axPos val="b"/>
        <c:majorTickMark val="none"/>
        <c:minorTickMark val="none"/>
        <c:tickLblPos val="nextTo"/>
        <c:crossAx val="144998784"/>
        <c:crosses val="autoZero"/>
        <c:auto val="1"/>
        <c:lblAlgn val="ctr"/>
        <c:lblOffset val="100"/>
        <c:noMultiLvlLbl val="0"/>
      </c:catAx>
      <c:valAx>
        <c:axId val="144998784"/>
        <c:scaling>
          <c:orientation val="minMax"/>
        </c:scaling>
        <c:delete val="0"/>
        <c:axPos val="l"/>
        <c:majorGridlines/>
        <c:title>
          <c:tx>
            <c:rich>
              <a:bodyPr/>
              <a:lstStyle/>
              <a:p>
                <a:pPr>
                  <a:defRPr/>
                </a:pPr>
                <a:r>
                  <a:rPr lang="en-AU"/>
                  <a:t>Sec/km</a:t>
                </a:r>
              </a:p>
            </c:rich>
          </c:tx>
          <c:overlay val="0"/>
        </c:title>
        <c:numFmt formatCode="0" sourceLinked="1"/>
        <c:majorTickMark val="none"/>
        <c:minorTickMark val="none"/>
        <c:tickLblPos val="nextTo"/>
        <c:crossAx val="1449847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Charts'!$H$72:$H$73</c:f>
              <c:strCache>
                <c:ptCount val="1"/>
                <c:pt idx="0">
                  <c:v>IN AM</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Charts'!$H$74:$H$77</c:f>
              <c:numCache>
                <c:formatCode>0</c:formatCode>
                <c:ptCount val="4"/>
                <c:pt idx="0">
                  <c:v>-3.1910177660994208</c:v>
                </c:pt>
                <c:pt idx="1">
                  <c:v>6.6684339329361961</c:v>
                </c:pt>
                <c:pt idx="2">
                  <c:v>-16.928564808662692</c:v>
                </c:pt>
                <c:pt idx="3">
                  <c:v>-21.914052383525679</c:v>
                </c:pt>
              </c:numCache>
            </c:numRef>
          </c:val>
        </c:ser>
        <c:ser>
          <c:idx val="1"/>
          <c:order val="1"/>
          <c:tx>
            <c:strRef>
              <c:f>'Delay Charts'!$I$72:$I$73</c:f>
              <c:strCache>
                <c:ptCount val="1"/>
                <c:pt idx="0">
                  <c:v>IN INTER</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Charts'!$I$74:$I$77</c:f>
              <c:numCache>
                <c:formatCode>0</c:formatCode>
                <c:ptCount val="4"/>
                <c:pt idx="0">
                  <c:v>-7.3226544711064534</c:v>
                </c:pt>
                <c:pt idx="1">
                  <c:v>-2.7621176852694873</c:v>
                </c:pt>
                <c:pt idx="2">
                  <c:v>0.80344523563834258</c:v>
                </c:pt>
                <c:pt idx="3">
                  <c:v>-1.2850858127596325</c:v>
                </c:pt>
              </c:numCache>
            </c:numRef>
          </c:val>
        </c:ser>
        <c:ser>
          <c:idx val="2"/>
          <c:order val="2"/>
          <c:tx>
            <c:strRef>
              <c:f>'Delay Charts'!$J$72:$J$73</c:f>
              <c:strCache>
                <c:ptCount val="1"/>
                <c:pt idx="0">
                  <c:v>Out INTER</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Charts'!$J$74:$J$77</c:f>
              <c:numCache>
                <c:formatCode>0</c:formatCode>
                <c:ptCount val="4"/>
                <c:pt idx="0">
                  <c:v>-8.3754948578206978</c:v>
                </c:pt>
                <c:pt idx="1">
                  <c:v>-2.2873062758745633</c:v>
                </c:pt>
                <c:pt idx="2">
                  <c:v>0.31658725361624107</c:v>
                </c:pt>
                <c:pt idx="3">
                  <c:v>-0.38680826790644574</c:v>
                </c:pt>
              </c:numCache>
            </c:numRef>
          </c:val>
        </c:ser>
        <c:ser>
          <c:idx val="3"/>
          <c:order val="3"/>
          <c:tx>
            <c:strRef>
              <c:f>'Delay Charts'!$K$72:$K$73</c:f>
              <c:strCache>
                <c:ptCount val="1"/>
                <c:pt idx="0">
                  <c:v>Out PM</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Charts'!$K$74:$K$77</c:f>
              <c:numCache>
                <c:formatCode>0</c:formatCode>
                <c:ptCount val="4"/>
                <c:pt idx="0">
                  <c:v>-17.376521490447082</c:v>
                </c:pt>
                <c:pt idx="1">
                  <c:v>-9.8585177842684359</c:v>
                </c:pt>
                <c:pt idx="2">
                  <c:v>-4.7872206138209279</c:v>
                </c:pt>
                <c:pt idx="3">
                  <c:v>-1.5657119808559088</c:v>
                </c:pt>
              </c:numCache>
            </c:numRef>
          </c:val>
        </c:ser>
        <c:dLbls>
          <c:showLegendKey val="0"/>
          <c:showVal val="0"/>
          <c:showCatName val="0"/>
          <c:showSerName val="0"/>
          <c:showPercent val="0"/>
          <c:showBubbleSize val="0"/>
        </c:dLbls>
        <c:gapWidth val="150"/>
        <c:axId val="145433344"/>
        <c:axId val="145434880"/>
      </c:barChart>
      <c:catAx>
        <c:axId val="145433344"/>
        <c:scaling>
          <c:orientation val="minMax"/>
        </c:scaling>
        <c:delete val="0"/>
        <c:axPos val="b"/>
        <c:majorTickMark val="none"/>
        <c:minorTickMark val="none"/>
        <c:tickLblPos val="nextTo"/>
        <c:crossAx val="145434880"/>
        <c:crosses val="autoZero"/>
        <c:auto val="1"/>
        <c:lblAlgn val="ctr"/>
        <c:lblOffset val="100"/>
        <c:noMultiLvlLbl val="0"/>
      </c:catAx>
      <c:valAx>
        <c:axId val="145434880"/>
        <c:scaling>
          <c:orientation val="minMax"/>
        </c:scaling>
        <c:delete val="0"/>
        <c:axPos val="l"/>
        <c:majorGridlines/>
        <c:title>
          <c:tx>
            <c:rich>
              <a:bodyPr/>
              <a:lstStyle/>
              <a:p>
                <a:pPr>
                  <a:defRPr/>
                </a:pPr>
                <a:r>
                  <a:rPr lang="en-AU"/>
                  <a:t>Sec/km</a:t>
                </a:r>
              </a:p>
            </c:rich>
          </c:tx>
          <c:overlay val="0"/>
        </c:title>
        <c:numFmt formatCode="0" sourceLinked="1"/>
        <c:majorTickMark val="none"/>
        <c:minorTickMark val="none"/>
        <c:tickLblPos val="nextTo"/>
        <c:crossAx val="14543334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Nominal</c:v>
          </c:tx>
          <c:spPr>
            <a:ln w="19050">
              <a:prstDash val="dash"/>
            </a:ln>
          </c:spPr>
          <c:marker>
            <c:symbol val="none"/>
          </c:marker>
          <c:xVal>
            <c:numRef>
              <c:f>Sheet2!$W$6:$W$17</c:f>
              <c:numCache>
                <c:formatCode>General</c:formatCode>
                <c:ptCount val="12"/>
                <c:pt idx="0">
                  <c:v>17.010683</c:v>
                </c:pt>
                <c:pt idx="1">
                  <c:v>12.204529000000001</c:v>
                </c:pt>
                <c:pt idx="2">
                  <c:v>12.204529000000001</c:v>
                </c:pt>
                <c:pt idx="3">
                  <c:v>10.260227</c:v>
                </c:pt>
                <c:pt idx="4">
                  <c:v>10.260227</c:v>
                </c:pt>
                <c:pt idx="5">
                  <c:v>9.4956630000000004</c:v>
                </c:pt>
                <c:pt idx="6">
                  <c:v>9.4956630000000004</c:v>
                </c:pt>
                <c:pt idx="7">
                  <c:v>8.9892350000000008</c:v>
                </c:pt>
                <c:pt idx="8">
                  <c:v>8.9892350000000008</c:v>
                </c:pt>
                <c:pt idx="9">
                  <c:v>2.472286</c:v>
                </c:pt>
                <c:pt idx="10">
                  <c:v>2.472286</c:v>
                </c:pt>
                <c:pt idx="11">
                  <c:v>0</c:v>
                </c:pt>
              </c:numCache>
            </c:numRef>
          </c:xVal>
          <c:yVal>
            <c:numRef>
              <c:f>Sheet2!$K$5:$K$17</c:f>
              <c:numCache>
                <c:formatCode>0.00</c:formatCode>
                <c:ptCount val="13"/>
                <c:pt idx="0">
                  <c:v>88.757376092719099</c:v>
                </c:pt>
                <c:pt idx="1">
                  <c:v>88.757376092719099</c:v>
                </c:pt>
                <c:pt idx="2">
                  <c:v>79.999936000051207</c:v>
                </c:pt>
                <c:pt idx="3">
                  <c:v>79.999936000051207</c:v>
                </c:pt>
                <c:pt idx="4">
                  <c:v>79.999936000051193</c:v>
                </c:pt>
                <c:pt idx="5">
                  <c:v>79.999936000051193</c:v>
                </c:pt>
                <c:pt idx="6">
                  <c:v>79.999936000051193</c:v>
                </c:pt>
                <c:pt idx="7">
                  <c:v>79.999936000051193</c:v>
                </c:pt>
                <c:pt idx="8">
                  <c:v>96.337559942283747</c:v>
                </c:pt>
                <c:pt idx="9">
                  <c:v>96.337559942283747</c:v>
                </c:pt>
                <c:pt idx="10">
                  <c:v>74.603081751307798</c:v>
                </c:pt>
                <c:pt idx="11">
                  <c:v>74.603081751307798</c:v>
                </c:pt>
                <c:pt idx="12">
                  <c:v>74.603081751307798</c:v>
                </c:pt>
              </c:numCache>
            </c:numRef>
          </c:yVal>
          <c:smooth val="0"/>
        </c:ser>
        <c:ser>
          <c:idx val="1"/>
          <c:order val="1"/>
          <c:tx>
            <c:v>2013</c:v>
          </c:tx>
          <c:spPr>
            <a:ln w="19050"/>
          </c:spPr>
          <c:marker>
            <c:symbol val="none"/>
          </c:marker>
          <c:xVal>
            <c:numRef>
              <c:f>Sheet2!$W$6:$W$17</c:f>
              <c:numCache>
                <c:formatCode>General</c:formatCode>
                <c:ptCount val="12"/>
                <c:pt idx="0">
                  <c:v>17.010683</c:v>
                </c:pt>
                <c:pt idx="1">
                  <c:v>12.204529000000001</c:v>
                </c:pt>
                <c:pt idx="2">
                  <c:v>12.204529000000001</c:v>
                </c:pt>
                <c:pt idx="3">
                  <c:v>10.260227</c:v>
                </c:pt>
                <c:pt idx="4">
                  <c:v>10.260227</c:v>
                </c:pt>
                <c:pt idx="5">
                  <c:v>9.4956630000000004</c:v>
                </c:pt>
                <c:pt idx="6">
                  <c:v>9.4956630000000004</c:v>
                </c:pt>
                <c:pt idx="7">
                  <c:v>8.9892350000000008</c:v>
                </c:pt>
                <c:pt idx="8">
                  <c:v>8.9892350000000008</c:v>
                </c:pt>
                <c:pt idx="9">
                  <c:v>2.472286</c:v>
                </c:pt>
                <c:pt idx="10">
                  <c:v>2.472286</c:v>
                </c:pt>
                <c:pt idx="11">
                  <c:v>0</c:v>
                </c:pt>
              </c:numCache>
            </c:numRef>
          </c:xVal>
          <c:yVal>
            <c:numRef>
              <c:f>Sheet2!$O$5:$O$16</c:f>
              <c:numCache>
                <c:formatCode>_(* #,##0.00_);_(* \(#,##0.00\);_(* "-"??_);_(@_)</c:formatCode>
                <c:ptCount val="12"/>
                <c:pt idx="0">
                  <c:v>70.800682514425702</c:v>
                </c:pt>
                <c:pt idx="1">
                  <c:v>70.800682514425702</c:v>
                </c:pt>
                <c:pt idx="2">
                  <c:v>52.548702702702705</c:v>
                </c:pt>
                <c:pt idx="3">
                  <c:v>52.548702702702705</c:v>
                </c:pt>
                <c:pt idx="4">
                  <c:v>57.342300000000009</c:v>
                </c:pt>
                <c:pt idx="5">
                  <c:v>57.342300000000009</c:v>
                </c:pt>
                <c:pt idx="6">
                  <c:v>76.602554621848739</c:v>
                </c:pt>
                <c:pt idx="7">
                  <c:v>76.602554621848739</c:v>
                </c:pt>
                <c:pt idx="8">
                  <c:v>81.518472550382214</c:v>
                </c:pt>
                <c:pt idx="9">
                  <c:v>81.518472550382214</c:v>
                </c:pt>
                <c:pt idx="10">
                  <c:v>33.40927027027027</c:v>
                </c:pt>
                <c:pt idx="11">
                  <c:v>33.40927027027027</c:v>
                </c:pt>
              </c:numCache>
            </c:numRef>
          </c:yVal>
          <c:smooth val="0"/>
        </c:ser>
        <c:ser>
          <c:idx val="2"/>
          <c:order val="2"/>
          <c:tx>
            <c:v>2011</c:v>
          </c:tx>
          <c:spPr>
            <a:ln w="19050"/>
          </c:spPr>
          <c:marker>
            <c:symbol val="none"/>
          </c:marker>
          <c:xVal>
            <c:numRef>
              <c:f>Sheet2!$U$43:$U$52</c:f>
              <c:numCache>
                <c:formatCode>General</c:formatCode>
                <c:ptCount val="10"/>
                <c:pt idx="0">
                  <c:v>16.940000000000001</c:v>
                </c:pt>
                <c:pt idx="1">
                  <c:v>12.11</c:v>
                </c:pt>
                <c:pt idx="2">
                  <c:v>12.11</c:v>
                </c:pt>
                <c:pt idx="3">
                  <c:v>9.49</c:v>
                </c:pt>
                <c:pt idx="4">
                  <c:v>9.49</c:v>
                </c:pt>
                <c:pt idx="5">
                  <c:v>8.92</c:v>
                </c:pt>
                <c:pt idx="6">
                  <c:v>8.92</c:v>
                </c:pt>
                <c:pt idx="7">
                  <c:v>2.61</c:v>
                </c:pt>
                <c:pt idx="8">
                  <c:v>2.61</c:v>
                </c:pt>
                <c:pt idx="9">
                  <c:v>0</c:v>
                </c:pt>
              </c:numCache>
            </c:numRef>
          </c:xVal>
          <c:yVal>
            <c:numRef>
              <c:f>Sheet2!$E$42:$E$51</c:f>
              <c:numCache>
                <c:formatCode>0.00</c:formatCode>
                <c:ptCount val="10"/>
                <c:pt idx="0">
                  <c:v>56.028472631826538</c:v>
                </c:pt>
                <c:pt idx="1">
                  <c:v>56.028472631826538</c:v>
                </c:pt>
                <c:pt idx="2">
                  <c:v>34.647239263803677</c:v>
                </c:pt>
                <c:pt idx="3">
                  <c:v>34.647239263803677</c:v>
                </c:pt>
                <c:pt idx="4">
                  <c:v>74.890510948905117</c:v>
                </c:pt>
                <c:pt idx="5">
                  <c:v>74.890510948905117</c:v>
                </c:pt>
                <c:pt idx="6">
                  <c:v>85.785498489425578</c:v>
                </c:pt>
                <c:pt idx="7">
                  <c:v>85.785498489425578</c:v>
                </c:pt>
                <c:pt idx="8">
                  <c:v>48.296053602029879</c:v>
                </c:pt>
                <c:pt idx="9">
                  <c:v>48.296053602029879</c:v>
                </c:pt>
              </c:numCache>
            </c:numRef>
          </c:yVal>
          <c:smooth val="0"/>
        </c:ser>
        <c:ser>
          <c:idx val="3"/>
          <c:order val="3"/>
          <c:tx>
            <c:v>Junctions</c:v>
          </c:tx>
          <c:spPr>
            <a:ln>
              <a:noFill/>
            </a:ln>
          </c:spPr>
          <c:marker>
            <c:symbol val="triangle"/>
            <c:size val="5"/>
          </c:marker>
          <c:dLbls>
            <c:dLbl>
              <c:idx val="0"/>
              <c:tx>
                <c:strRef>
                  <c:f>Sheet2!$AF$5</c:f>
                  <c:strCache>
                    <c:ptCount val="1"/>
                    <c:pt idx="0">
                      <c:v>Nieranna Rd, Margate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
              <c:tx>
                <c:strRef>
                  <c:f>Sheet2!$AF$6</c:f>
                  <c:strCache>
                    <c:ptCount val="1"/>
                    <c:pt idx="0">
                      <c:v>Huntingfield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2"/>
              <c:tx>
                <c:strRef>
                  <c:f>Sheet2!$AF$7</c:f>
                  <c:strCache>
                    <c:ptCount val="1"/>
                    <c:pt idx="0">
                      <c:v>Summerleas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3"/>
              <c:tx>
                <c:strRef>
                  <c:f>Sheet2!$AF$8</c:f>
                  <c:strCache>
                    <c:ptCount val="1"/>
                    <c:pt idx="0">
                      <c:v>Huon Hwy</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4"/>
              <c:tx>
                <c:strRef>
                  <c:f>Sheet2!$AF$9</c:f>
                  <c:strCache>
                    <c:ptCount val="1"/>
                    <c:pt idx="0">
                      <c:v>Gronigen Road Overpass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5"/>
              <c:tx>
                <c:strRef>
                  <c:f>Sheet2!$AF$10</c:f>
                  <c:strCache>
                    <c:ptCount val="1"/>
                    <c:pt idx="0">
                      <c:v>Mt Nelson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6"/>
              <c:tx>
                <c:strRef>
                  <c:f>Sheet2!$AF$11</c:f>
                  <c:strCache>
                    <c:ptCount val="1"/>
                    <c:pt idx="0">
                      <c:v>Davey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txPr>
              <a:bodyPr rot="-5400000" vert="horz"/>
              <a:lstStyle/>
              <a:p>
                <a:pPr>
                  <a:defRPr sz="600"/>
                </a:pPr>
                <a:endParaRPr lang="en-US"/>
              </a:p>
            </c:txPr>
            <c:showLegendKey val="0"/>
            <c:showVal val="1"/>
            <c:showCatName val="0"/>
            <c:showSerName val="0"/>
            <c:showPercent val="0"/>
            <c:showBubbleSize val="0"/>
            <c:showLeaderLines val="0"/>
          </c:dLbls>
          <c:xVal>
            <c:numRef>
              <c:f>Sheet2!$AG$5:$AG$11</c:f>
              <c:numCache>
                <c:formatCode>General</c:formatCode>
                <c:ptCount val="7"/>
                <c:pt idx="0">
                  <c:v>17.010683</c:v>
                </c:pt>
                <c:pt idx="1">
                  <c:v>12.204529000000001</c:v>
                </c:pt>
                <c:pt idx="2">
                  <c:v>10.260227</c:v>
                </c:pt>
                <c:pt idx="3">
                  <c:v>9.4956630000000004</c:v>
                </c:pt>
                <c:pt idx="4">
                  <c:v>8.9892350000000008</c:v>
                </c:pt>
                <c:pt idx="5">
                  <c:v>2.472286</c:v>
                </c:pt>
                <c:pt idx="6">
                  <c:v>0</c:v>
                </c:pt>
              </c:numCache>
            </c:numRef>
          </c:xVal>
          <c:yVal>
            <c:numRef>
              <c:f>Sheet2!$AF$5:$AF$11</c:f>
              <c:numCache>
                <c:formatCode>General</c:formatCode>
                <c:ptCount val="7"/>
                <c:pt idx="0">
                  <c:v>0</c:v>
                </c:pt>
                <c:pt idx="1">
                  <c:v>0</c:v>
                </c:pt>
                <c:pt idx="2">
                  <c:v>0</c:v>
                </c:pt>
                <c:pt idx="3">
                  <c:v>0</c:v>
                </c:pt>
                <c:pt idx="4">
                  <c:v>0</c:v>
                </c:pt>
                <c:pt idx="5">
                  <c:v>0</c:v>
                </c:pt>
                <c:pt idx="6">
                  <c:v>0</c:v>
                </c:pt>
              </c:numCache>
            </c:numRef>
          </c:yVal>
          <c:smooth val="0"/>
        </c:ser>
        <c:dLbls>
          <c:showLegendKey val="0"/>
          <c:showVal val="0"/>
          <c:showCatName val="0"/>
          <c:showSerName val="0"/>
          <c:showPercent val="0"/>
          <c:showBubbleSize val="0"/>
        </c:dLbls>
        <c:axId val="145486976"/>
        <c:axId val="145488896"/>
      </c:scatterChart>
      <c:valAx>
        <c:axId val="145486976"/>
        <c:scaling>
          <c:orientation val="maxMin"/>
        </c:scaling>
        <c:delete val="0"/>
        <c:axPos val="b"/>
        <c:title>
          <c:tx>
            <c:rich>
              <a:bodyPr/>
              <a:lstStyle/>
              <a:p>
                <a:pPr>
                  <a:defRPr sz="800"/>
                </a:pPr>
                <a:r>
                  <a:rPr lang="en-AU" sz="800"/>
                  <a:t>Distance to CBD</a:t>
                </a:r>
              </a:p>
            </c:rich>
          </c:tx>
          <c:overlay val="0"/>
        </c:title>
        <c:numFmt formatCode="General" sourceLinked="1"/>
        <c:majorTickMark val="none"/>
        <c:minorTickMark val="none"/>
        <c:tickLblPos val="nextTo"/>
        <c:txPr>
          <a:bodyPr/>
          <a:lstStyle/>
          <a:p>
            <a:pPr>
              <a:defRPr sz="800"/>
            </a:pPr>
            <a:endParaRPr lang="en-US"/>
          </a:p>
        </c:txPr>
        <c:crossAx val="145488896"/>
        <c:crosses val="autoZero"/>
        <c:crossBetween val="midCat"/>
      </c:valAx>
      <c:valAx>
        <c:axId val="145488896"/>
        <c:scaling>
          <c:orientation val="minMax"/>
        </c:scaling>
        <c:delete val="0"/>
        <c:axPos val="r"/>
        <c:majorGridlines/>
        <c:title>
          <c:tx>
            <c:rich>
              <a:bodyPr/>
              <a:lstStyle/>
              <a:p>
                <a:pPr>
                  <a:defRPr sz="800"/>
                </a:pPr>
                <a:r>
                  <a:rPr lang="en-AU" sz="800"/>
                  <a:t>kph</a:t>
                </a:r>
              </a:p>
            </c:rich>
          </c:tx>
          <c:overlay val="0"/>
        </c:title>
        <c:numFmt formatCode="0.00" sourceLinked="1"/>
        <c:majorTickMark val="none"/>
        <c:minorTickMark val="none"/>
        <c:tickLblPos val="nextTo"/>
        <c:txPr>
          <a:bodyPr/>
          <a:lstStyle/>
          <a:p>
            <a:pPr>
              <a:defRPr sz="800"/>
            </a:pPr>
            <a:endParaRPr lang="en-US"/>
          </a:p>
        </c:txPr>
        <c:crossAx val="145486976"/>
        <c:crosses val="autoZero"/>
        <c:crossBetween val="midCat"/>
      </c:valAx>
    </c:plotArea>
    <c:legend>
      <c:legendPos val="t"/>
      <c:legendEntry>
        <c:idx val="3"/>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900"/>
              <a:t>Network</a:t>
            </a:r>
            <a:r>
              <a:rPr lang="en-AU" sz="960" b="1" i="0" u="none" strike="noStrike" baseline="30000">
                <a:effectLst/>
              </a:rPr>
              <a:t>1</a:t>
            </a:r>
            <a:r>
              <a:rPr lang="en-AU" sz="900"/>
              <a:t> Average Travel Delay 2013 Routes</a:t>
            </a:r>
          </a:p>
          <a:p>
            <a:pPr>
              <a:defRPr/>
            </a:pPr>
            <a:r>
              <a:rPr lang="en-AU" sz="900"/>
              <a:t>(sec/km)</a:t>
            </a:r>
          </a:p>
        </c:rich>
      </c:tx>
      <c:overlay val="0"/>
    </c:title>
    <c:autoTitleDeleted val="0"/>
    <c:plotArea>
      <c:layout/>
      <c:barChart>
        <c:barDir val="col"/>
        <c:grouping val="clustered"/>
        <c:varyColors val="0"/>
        <c:ser>
          <c:idx val="0"/>
          <c:order val="0"/>
          <c:tx>
            <c:strRef>
              <c:f>'Network Performance'!$I$24</c:f>
              <c:strCache>
                <c:ptCount val="1"/>
                <c:pt idx="0">
                  <c:v>2006</c:v>
                </c:pt>
              </c:strCache>
            </c:strRef>
          </c:tx>
          <c:invertIfNegative val="0"/>
          <c:cat>
            <c:strRef>
              <c:f>'Network Performance'!$B$63:$B$64</c:f>
              <c:strCache>
                <c:ptCount val="2"/>
                <c:pt idx="0">
                  <c:v>AM Peak</c:v>
                </c:pt>
                <c:pt idx="1">
                  <c:v>PM Peak</c:v>
                </c:pt>
              </c:strCache>
            </c:strRef>
          </c:cat>
          <c:val>
            <c:numRef>
              <c:f>'Network Performance'!$I$63:$I$64</c:f>
              <c:numCache>
                <c:formatCode>0</c:formatCode>
                <c:ptCount val="2"/>
                <c:pt idx="0">
                  <c:v>27.191008004162114</c:v>
                </c:pt>
                <c:pt idx="1">
                  <c:v>9.2384214057932681</c:v>
                </c:pt>
              </c:numCache>
            </c:numRef>
          </c:val>
        </c:ser>
        <c:ser>
          <c:idx val="1"/>
          <c:order val="1"/>
          <c:tx>
            <c:strRef>
              <c:f>'Network Performance'!$J$24</c:f>
              <c:strCache>
                <c:ptCount val="1"/>
                <c:pt idx="0">
                  <c:v>2011</c:v>
                </c:pt>
              </c:strCache>
            </c:strRef>
          </c:tx>
          <c:invertIfNegative val="0"/>
          <c:cat>
            <c:strRef>
              <c:f>'Network Performance'!$B$63:$B$64</c:f>
              <c:strCache>
                <c:ptCount val="2"/>
                <c:pt idx="0">
                  <c:v>AM Peak</c:v>
                </c:pt>
                <c:pt idx="1">
                  <c:v>PM Peak</c:v>
                </c:pt>
              </c:strCache>
            </c:strRef>
          </c:cat>
          <c:val>
            <c:numRef>
              <c:f>'Network Performance'!$J$63:$J$64</c:f>
              <c:numCache>
                <c:formatCode>0</c:formatCode>
                <c:ptCount val="2"/>
                <c:pt idx="0">
                  <c:v>18.055119138168422</c:v>
                </c:pt>
                <c:pt idx="1">
                  <c:v>14.595037870940388</c:v>
                </c:pt>
              </c:numCache>
            </c:numRef>
          </c:val>
        </c:ser>
        <c:ser>
          <c:idx val="2"/>
          <c:order val="2"/>
          <c:tx>
            <c:strRef>
              <c:f>'Network Performance'!$K$24</c:f>
              <c:strCache>
                <c:ptCount val="1"/>
                <c:pt idx="0">
                  <c:v>2013</c:v>
                </c:pt>
              </c:strCache>
            </c:strRef>
          </c:tx>
          <c:invertIfNegative val="0"/>
          <c:cat>
            <c:strRef>
              <c:f>'Network Performance'!$B$63:$B$64</c:f>
              <c:strCache>
                <c:ptCount val="2"/>
                <c:pt idx="0">
                  <c:v>AM Peak</c:v>
                </c:pt>
                <c:pt idx="1">
                  <c:v>PM Peak</c:v>
                </c:pt>
              </c:strCache>
            </c:strRef>
          </c:cat>
          <c:val>
            <c:numRef>
              <c:f>'Network Performance'!$K$63:$K$64</c:f>
              <c:numCache>
                <c:formatCode>0</c:formatCode>
                <c:ptCount val="2"/>
                <c:pt idx="0">
                  <c:v>20.17422538874974</c:v>
                </c:pt>
                <c:pt idx="1">
                  <c:v>6.2969552548479655</c:v>
                </c:pt>
              </c:numCache>
            </c:numRef>
          </c:val>
        </c:ser>
        <c:dLbls>
          <c:showLegendKey val="0"/>
          <c:showVal val="0"/>
          <c:showCatName val="0"/>
          <c:showSerName val="0"/>
          <c:showPercent val="0"/>
          <c:showBubbleSize val="0"/>
        </c:dLbls>
        <c:gapWidth val="150"/>
        <c:axId val="133235840"/>
        <c:axId val="133237376"/>
      </c:barChart>
      <c:catAx>
        <c:axId val="133235840"/>
        <c:scaling>
          <c:orientation val="minMax"/>
        </c:scaling>
        <c:delete val="0"/>
        <c:axPos val="b"/>
        <c:majorTickMark val="out"/>
        <c:minorTickMark val="none"/>
        <c:tickLblPos val="nextTo"/>
        <c:crossAx val="133237376"/>
        <c:crosses val="autoZero"/>
        <c:auto val="1"/>
        <c:lblAlgn val="ctr"/>
        <c:lblOffset val="100"/>
        <c:noMultiLvlLbl val="0"/>
      </c:catAx>
      <c:valAx>
        <c:axId val="133237376"/>
        <c:scaling>
          <c:orientation val="minMax"/>
        </c:scaling>
        <c:delete val="0"/>
        <c:axPos val="l"/>
        <c:majorGridlines/>
        <c:numFmt formatCode="0" sourceLinked="1"/>
        <c:majorTickMark val="out"/>
        <c:minorTickMark val="none"/>
        <c:tickLblPos val="nextTo"/>
        <c:crossAx val="133235840"/>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Nominal</c:v>
          </c:tx>
          <c:spPr>
            <a:ln w="19050">
              <a:prstDash val="dash"/>
            </a:ln>
          </c:spPr>
          <c:marker>
            <c:symbol val="none"/>
          </c:marker>
          <c:xVal>
            <c:numRef>
              <c:f>Sheet2!$W$22:$W$33</c:f>
              <c:numCache>
                <c:formatCode>General</c:formatCode>
                <c:ptCount val="12"/>
                <c:pt idx="0">
                  <c:v>0</c:v>
                </c:pt>
                <c:pt idx="1">
                  <c:v>2.5898889999999999</c:v>
                </c:pt>
                <c:pt idx="2">
                  <c:v>2.5898889999999999</c:v>
                </c:pt>
                <c:pt idx="3">
                  <c:v>8.9608069999999991</c:v>
                </c:pt>
                <c:pt idx="4">
                  <c:v>8.9608069999999991</c:v>
                </c:pt>
                <c:pt idx="5">
                  <c:v>9.4694399999999987</c:v>
                </c:pt>
                <c:pt idx="6">
                  <c:v>9.4694399999999987</c:v>
                </c:pt>
                <c:pt idx="7">
                  <c:v>10.235879999999998</c:v>
                </c:pt>
                <c:pt idx="8">
                  <c:v>10.235879999999998</c:v>
                </c:pt>
                <c:pt idx="9">
                  <c:v>12.158690999999997</c:v>
                </c:pt>
                <c:pt idx="10">
                  <c:v>12.158690999999997</c:v>
                </c:pt>
                <c:pt idx="11">
                  <c:v>17.129141000000001</c:v>
                </c:pt>
              </c:numCache>
            </c:numRef>
          </c:xVal>
          <c:yVal>
            <c:numRef>
              <c:f>Sheet2!$K$21:$K$33</c:f>
              <c:numCache>
                <c:formatCode>0.00</c:formatCode>
                <c:ptCount val="13"/>
                <c:pt idx="0">
                  <c:v>79.241479924960785</c:v>
                </c:pt>
                <c:pt idx="1">
                  <c:v>79.241479924960785</c:v>
                </c:pt>
                <c:pt idx="2">
                  <c:v>97.679398802290649</c:v>
                </c:pt>
                <c:pt idx="3">
                  <c:v>97.679398802290649</c:v>
                </c:pt>
                <c:pt idx="4">
                  <c:v>79.999936000051193</c:v>
                </c:pt>
                <c:pt idx="5">
                  <c:v>79.999936000051193</c:v>
                </c:pt>
                <c:pt idx="6">
                  <c:v>79.999936000051193</c:v>
                </c:pt>
                <c:pt idx="7">
                  <c:v>79.999936000051193</c:v>
                </c:pt>
                <c:pt idx="8">
                  <c:v>79.999936000051193</c:v>
                </c:pt>
                <c:pt idx="9">
                  <c:v>79.999936000051193</c:v>
                </c:pt>
                <c:pt idx="10">
                  <c:v>88.478247049740972</c:v>
                </c:pt>
                <c:pt idx="11">
                  <c:v>88.478247049740972</c:v>
                </c:pt>
                <c:pt idx="12">
                  <c:v>88.478247049740972</c:v>
                </c:pt>
              </c:numCache>
            </c:numRef>
          </c:yVal>
          <c:smooth val="0"/>
        </c:ser>
        <c:ser>
          <c:idx val="1"/>
          <c:order val="1"/>
          <c:tx>
            <c:v>2013</c:v>
          </c:tx>
          <c:spPr>
            <a:ln w="19050"/>
          </c:spPr>
          <c:marker>
            <c:symbol val="none"/>
          </c:marker>
          <c:xVal>
            <c:numRef>
              <c:f>Sheet2!$W$22:$W$33</c:f>
              <c:numCache>
                <c:formatCode>General</c:formatCode>
                <c:ptCount val="12"/>
                <c:pt idx="0">
                  <c:v>0</c:v>
                </c:pt>
                <c:pt idx="1">
                  <c:v>2.5898889999999999</c:v>
                </c:pt>
                <c:pt idx="2">
                  <c:v>2.5898889999999999</c:v>
                </c:pt>
                <c:pt idx="3">
                  <c:v>8.9608069999999991</c:v>
                </c:pt>
                <c:pt idx="4">
                  <c:v>8.9608069999999991</c:v>
                </c:pt>
                <c:pt idx="5">
                  <c:v>9.4694399999999987</c:v>
                </c:pt>
                <c:pt idx="6">
                  <c:v>9.4694399999999987</c:v>
                </c:pt>
                <c:pt idx="7">
                  <c:v>10.235879999999998</c:v>
                </c:pt>
                <c:pt idx="8">
                  <c:v>10.235879999999998</c:v>
                </c:pt>
                <c:pt idx="9">
                  <c:v>12.158690999999997</c:v>
                </c:pt>
                <c:pt idx="10">
                  <c:v>12.158690999999997</c:v>
                </c:pt>
                <c:pt idx="11">
                  <c:v>17.129141000000001</c:v>
                </c:pt>
              </c:numCache>
            </c:numRef>
          </c:xVal>
          <c:yVal>
            <c:numRef>
              <c:f>Sheet2!$Q$21:$Q$32</c:f>
              <c:numCache>
                <c:formatCode>_(* #,##0.00_);_(* \(#,##0.00\);_(* "-"??_);_(@_)</c:formatCode>
                <c:ptCount val="12"/>
                <c:pt idx="0">
                  <c:v>70.419942598187305</c:v>
                </c:pt>
                <c:pt idx="1">
                  <c:v>70.419942598187305</c:v>
                </c:pt>
                <c:pt idx="2">
                  <c:v>86.158169797145007</c:v>
                </c:pt>
                <c:pt idx="3">
                  <c:v>86.158169797145007</c:v>
                </c:pt>
                <c:pt idx="4">
                  <c:v>68.837548872180449</c:v>
                </c:pt>
                <c:pt idx="5">
                  <c:v>68.837548872180449</c:v>
                </c:pt>
                <c:pt idx="6">
                  <c:v>75.80175824175825</c:v>
                </c:pt>
                <c:pt idx="7">
                  <c:v>75.80175824175825</c:v>
                </c:pt>
                <c:pt idx="8">
                  <c:v>61.804639285714288</c:v>
                </c:pt>
                <c:pt idx="9">
                  <c:v>61.804639285714288</c:v>
                </c:pt>
                <c:pt idx="10">
                  <c:v>69.194199535962852</c:v>
                </c:pt>
                <c:pt idx="11">
                  <c:v>69.194199535962852</c:v>
                </c:pt>
              </c:numCache>
            </c:numRef>
          </c:yVal>
          <c:smooth val="0"/>
        </c:ser>
        <c:ser>
          <c:idx val="2"/>
          <c:order val="2"/>
          <c:tx>
            <c:v>2011</c:v>
          </c:tx>
          <c:spPr>
            <a:ln w="19050"/>
          </c:spPr>
          <c:marker>
            <c:symbol val="none"/>
          </c:marker>
          <c:xVal>
            <c:numRef>
              <c:f>Sheet2!$T$87:$T$96</c:f>
              <c:numCache>
                <c:formatCode>General</c:formatCode>
                <c:ptCount val="10"/>
                <c:pt idx="0">
                  <c:v>0</c:v>
                </c:pt>
                <c:pt idx="1">
                  <c:v>2.61</c:v>
                </c:pt>
                <c:pt idx="2">
                  <c:v>2.61</c:v>
                </c:pt>
                <c:pt idx="3">
                  <c:v>8.92</c:v>
                </c:pt>
                <c:pt idx="4">
                  <c:v>8.92</c:v>
                </c:pt>
                <c:pt idx="5">
                  <c:v>9.49</c:v>
                </c:pt>
                <c:pt idx="6">
                  <c:v>9.49</c:v>
                </c:pt>
                <c:pt idx="7">
                  <c:v>12.11</c:v>
                </c:pt>
                <c:pt idx="8">
                  <c:v>12.11</c:v>
                </c:pt>
                <c:pt idx="9">
                  <c:v>16.940000000000001</c:v>
                </c:pt>
              </c:numCache>
            </c:numRef>
          </c:xVal>
          <c:yVal>
            <c:numRef>
              <c:f>Sheet2!$E$87:$E$96</c:f>
              <c:numCache>
                <c:formatCode>0.00</c:formatCode>
                <c:ptCount val="10"/>
                <c:pt idx="0">
                  <c:v>70.540540540540547</c:v>
                </c:pt>
                <c:pt idx="1">
                  <c:v>70.540540540540547</c:v>
                </c:pt>
                <c:pt idx="2">
                  <c:v>91.223185635735717</c:v>
                </c:pt>
                <c:pt idx="3">
                  <c:v>91.223185635735717</c:v>
                </c:pt>
                <c:pt idx="4">
                  <c:v>21.147675825238355</c:v>
                </c:pt>
                <c:pt idx="5">
                  <c:v>21.147675825238355</c:v>
                </c:pt>
                <c:pt idx="6">
                  <c:v>24.742606790799559</c:v>
                </c:pt>
                <c:pt idx="7">
                  <c:v>24.742606790799559</c:v>
                </c:pt>
                <c:pt idx="8">
                  <c:v>59.758064516129025</c:v>
                </c:pt>
                <c:pt idx="9">
                  <c:v>59.758064516129025</c:v>
                </c:pt>
              </c:numCache>
            </c:numRef>
          </c:yVal>
          <c:smooth val="0"/>
        </c:ser>
        <c:ser>
          <c:idx val="3"/>
          <c:order val="3"/>
          <c:tx>
            <c:v>Junctions</c:v>
          </c:tx>
          <c:spPr>
            <a:ln>
              <a:noFill/>
            </a:ln>
          </c:spPr>
          <c:marker>
            <c:symbol val="triangle"/>
            <c:size val="5"/>
          </c:marker>
          <c:dLbls>
            <c:dLbl>
              <c:idx val="0"/>
              <c:tx>
                <c:strRef>
                  <c:f>Sheet2!$AF$5</c:f>
                  <c:strCache>
                    <c:ptCount val="1"/>
                    <c:pt idx="0">
                      <c:v>Nieranna Rd, Margate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
              <c:tx>
                <c:strRef>
                  <c:f>Sheet2!$AF$6</c:f>
                  <c:strCache>
                    <c:ptCount val="1"/>
                    <c:pt idx="0">
                      <c:v>Huntingfield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2"/>
              <c:tx>
                <c:strRef>
                  <c:f>Sheet2!$AF$7</c:f>
                  <c:strCache>
                    <c:ptCount val="1"/>
                    <c:pt idx="0">
                      <c:v>Summerleas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3"/>
              <c:tx>
                <c:strRef>
                  <c:f>Sheet2!$AF$8</c:f>
                  <c:strCache>
                    <c:ptCount val="1"/>
                    <c:pt idx="0">
                      <c:v>Huon Hwy</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4"/>
              <c:tx>
                <c:strRef>
                  <c:f>Sheet2!$AF$9</c:f>
                  <c:strCache>
                    <c:ptCount val="1"/>
                    <c:pt idx="0">
                      <c:v>Gronigen Road Overpass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5"/>
              <c:tx>
                <c:strRef>
                  <c:f>Sheet2!$AF$10</c:f>
                  <c:strCache>
                    <c:ptCount val="1"/>
                    <c:pt idx="0">
                      <c:v>Mt Nelson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6"/>
              <c:tx>
                <c:strRef>
                  <c:f>Sheet2!$AF$11</c:f>
                  <c:strCache>
                    <c:ptCount val="1"/>
                    <c:pt idx="0">
                      <c:v>Davey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txPr>
              <a:bodyPr rot="-5400000" vert="horz"/>
              <a:lstStyle/>
              <a:p>
                <a:pPr>
                  <a:defRPr sz="600"/>
                </a:pPr>
                <a:endParaRPr lang="en-US"/>
              </a:p>
            </c:txPr>
            <c:showLegendKey val="0"/>
            <c:showVal val="1"/>
            <c:showCatName val="0"/>
            <c:showSerName val="0"/>
            <c:showPercent val="0"/>
            <c:showBubbleSize val="0"/>
            <c:showLeaderLines val="0"/>
          </c:dLbls>
          <c:xVal>
            <c:numRef>
              <c:f>Sheet2!$AG$5:$AG$11</c:f>
              <c:numCache>
                <c:formatCode>General</c:formatCode>
                <c:ptCount val="7"/>
                <c:pt idx="0">
                  <c:v>17.010683</c:v>
                </c:pt>
                <c:pt idx="1">
                  <c:v>12.204529000000001</c:v>
                </c:pt>
                <c:pt idx="2">
                  <c:v>10.260227</c:v>
                </c:pt>
                <c:pt idx="3">
                  <c:v>9.4956630000000004</c:v>
                </c:pt>
                <c:pt idx="4">
                  <c:v>8.9892350000000008</c:v>
                </c:pt>
                <c:pt idx="5">
                  <c:v>2.472286</c:v>
                </c:pt>
                <c:pt idx="6">
                  <c:v>0</c:v>
                </c:pt>
              </c:numCache>
            </c:numRef>
          </c:xVal>
          <c:yVal>
            <c:numRef>
              <c:f>Sheet2!$AF$5:$AF$11</c:f>
              <c:numCache>
                <c:formatCode>General</c:formatCode>
                <c:ptCount val="7"/>
                <c:pt idx="0">
                  <c:v>0</c:v>
                </c:pt>
                <c:pt idx="1">
                  <c:v>0</c:v>
                </c:pt>
                <c:pt idx="2">
                  <c:v>0</c:v>
                </c:pt>
                <c:pt idx="3">
                  <c:v>0</c:v>
                </c:pt>
                <c:pt idx="4">
                  <c:v>0</c:v>
                </c:pt>
                <c:pt idx="5">
                  <c:v>0</c:v>
                </c:pt>
                <c:pt idx="6">
                  <c:v>0</c:v>
                </c:pt>
              </c:numCache>
            </c:numRef>
          </c:yVal>
          <c:smooth val="0"/>
        </c:ser>
        <c:dLbls>
          <c:showLegendKey val="0"/>
          <c:showVal val="0"/>
          <c:showCatName val="0"/>
          <c:showSerName val="0"/>
          <c:showPercent val="0"/>
          <c:showBubbleSize val="0"/>
        </c:dLbls>
        <c:axId val="146068608"/>
        <c:axId val="146070528"/>
      </c:scatterChart>
      <c:valAx>
        <c:axId val="146068608"/>
        <c:scaling>
          <c:orientation val="minMax"/>
        </c:scaling>
        <c:delete val="0"/>
        <c:axPos val="b"/>
        <c:title>
          <c:tx>
            <c:rich>
              <a:bodyPr/>
              <a:lstStyle/>
              <a:p>
                <a:pPr>
                  <a:defRPr sz="800"/>
                </a:pPr>
                <a:r>
                  <a:rPr lang="en-AU" sz="800"/>
                  <a:t>Distance from CBD</a:t>
                </a:r>
              </a:p>
            </c:rich>
          </c:tx>
          <c:overlay val="0"/>
        </c:title>
        <c:numFmt formatCode="General" sourceLinked="1"/>
        <c:majorTickMark val="none"/>
        <c:minorTickMark val="none"/>
        <c:tickLblPos val="nextTo"/>
        <c:txPr>
          <a:bodyPr/>
          <a:lstStyle/>
          <a:p>
            <a:pPr>
              <a:defRPr sz="800"/>
            </a:pPr>
            <a:endParaRPr lang="en-US"/>
          </a:p>
        </c:txPr>
        <c:crossAx val="146070528"/>
        <c:crosses val="autoZero"/>
        <c:crossBetween val="midCat"/>
      </c:valAx>
      <c:valAx>
        <c:axId val="146070528"/>
        <c:scaling>
          <c:orientation val="minMax"/>
        </c:scaling>
        <c:delete val="0"/>
        <c:axPos val="l"/>
        <c:majorGridlines/>
        <c:title>
          <c:tx>
            <c:rich>
              <a:bodyPr/>
              <a:lstStyle/>
              <a:p>
                <a:pPr>
                  <a:defRPr sz="800"/>
                </a:pPr>
                <a:r>
                  <a:rPr lang="en-AU" sz="800"/>
                  <a:t>kph</a:t>
                </a:r>
              </a:p>
            </c:rich>
          </c:tx>
          <c:overlay val="0"/>
        </c:title>
        <c:numFmt formatCode="0.00" sourceLinked="1"/>
        <c:majorTickMark val="none"/>
        <c:minorTickMark val="none"/>
        <c:tickLblPos val="nextTo"/>
        <c:txPr>
          <a:bodyPr/>
          <a:lstStyle/>
          <a:p>
            <a:pPr>
              <a:defRPr sz="800"/>
            </a:pPr>
            <a:endParaRPr lang="en-US"/>
          </a:p>
        </c:txPr>
        <c:crossAx val="146068608"/>
        <c:crosses val="autoZero"/>
        <c:crossBetween val="midCat"/>
      </c:valAx>
    </c:plotArea>
    <c:legend>
      <c:legendPos val="t"/>
      <c:legendEntry>
        <c:idx val="3"/>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Speed Charts'!$R$52</c:f>
              <c:strCache>
                <c:ptCount val="1"/>
                <c:pt idx="0">
                  <c:v>2011</c:v>
                </c:pt>
              </c:strCache>
            </c:strRef>
          </c:tx>
          <c:invertIfNegative val="0"/>
          <c:cat>
            <c:multiLvlStrRef>
              <c:f>'Total Speed Charts'!$S$49:$X$51</c:f>
              <c:multiLvlStrCache>
                <c:ptCount val="6"/>
                <c:lvl>
                  <c:pt idx="0">
                    <c:v>AM</c:v>
                  </c:pt>
                  <c:pt idx="1">
                    <c:v>INTER</c:v>
                  </c:pt>
                  <c:pt idx="2">
                    <c:v>PM</c:v>
                  </c:pt>
                  <c:pt idx="3">
                    <c:v>AM</c:v>
                  </c:pt>
                  <c:pt idx="4">
                    <c:v>INTER</c:v>
                  </c:pt>
                  <c:pt idx="5">
                    <c:v>PM</c:v>
                  </c:pt>
                </c:lvl>
                <c:lvl>
                  <c:pt idx="0">
                    <c:v>Davey</c:v>
                  </c:pt>
                  <c:pt idx="3">
                    <c:v>Macquarie</c:v>
                  </c:pt>
                </c:lvl>
              </c:multiLvlStrCache>
            </c:multiLvlStrRef>
          </c:cat>
          <c:val>
            <c:numRef>
              <c:f>'Total Speed Charts'!$S$52:$X$52</c:f>
              <c:numCache>
                <c:formatCode>0</c:formatCode>
                <c:ptCount val="6"/>
                <c:pt idx="0">
                  <c:v>28.066293334113137</c:v>
                </c:pt>
                <c:pt idx="1">
                  <c:v>35.580274145265484</c:v>
                </c:pt>
                <c:pt idx="2">
                  <c:v>24.259755606284411</c:v>
                </c:pt>
                <c:pt idx="3">
                  <c:v>26.46345762711864</c:v>
                </c:pt>
                <c:pt idx="4">
                  <c:v>32.250450666987142</c:v>
                </c:pt>
                <c:pt idx="5">
                  <c:v>25.690884194053208</c:v>
                </c:pt>
              </c:numCache>
            </c:numRef>
          </c:val>
        </c:ser>
        <c:ser>
          <c:idx val="1"/>
          <c:order val="1"/>
          <c:tx>
            <c:strRef>
              <c:f>'Total Speed Charts'!$R$53</c:f>
              <c:strCache>
                <c:ptCount val="1"/>
                <c:pt idx="0">
                  <c:v>2013</c:v>
                </c:pt>
              </c:strCache>
            </c:strRef>
          </c:tx>
          <c:invertIfNegative val="0"/>
          <c:cat>
            <c:multiLvlStrRef>
              <c:f>'Total Speed Charts'!$S$49:$X$51</c:f>
              <c:multiLvlStrCache>
                <c:ptCount val="6"/>
                <c:lvl>
                  <c:pt idx="0">
                    <c:v>AM</c:v>
                  </c:pt>
                  <c:pt idx="1">
                    <c:v>INTER</c:v>
                  </c:pt>
                  <c:pt idx="2">
                    <c:v>PM</c:v>
                  </c:pt>
                  <c:pt idx="3">
                    <c:v>AM</c:v>
                  </c:pt>
                  <c:pt idx="4">
                    <c:v>INTER</c:v>
                  </c:pt>
                  <c:pt idx="5">
                    <c:v>PM</c:v>
                  </c:pt>
                </c:lvl>
                <c:lvl>
                  <c:pt idx="0">
                    <c:v>Davey</c:v>
                  </c:pt>
                  <c:pt idx="3">
                    <c:v>Macquarie</c:v>
                  </c:pt>
                </c:lvl>
              </c:multiLvlStrCache>
            </c:multiLvlStrRef>
          </c:cat>
          <c:val>
            <c:numRef>
              <c:f>'Total Speed Charts'!$S$53:$X$53</c:f>
              <c:numCache>
                <c:formatCode>0</c:formatCode>
                <c:ptCount val="6"/>
                <c:pt idx="0">
                  <c:v>23.962145110410095</c:v>
                </c:pt>
                <c:pt idx="1">
                  <c:v>40.812627353182691</c:v>
                </c:pt>
                <c:pt idx="2">
                  <c:v>25.978112175102602</c:v>
                </c:pt>
                <c:pt idx="3">
                  <c:v>22.393867924528301</c:v>
                </c:pt>
                <c:pt idx="4">
                  <c:v>37.032185663168157</c:v>
                </c:pt>
                <c:pt idx="5">
                  <c:v>23.386856084315497</c:v>
                </c:pt>
              </c:numCache>
            </c:numRef>
          </c:val>
        </c:ser>
        <c:ser>
          <c:idx val="2"/>
          <c:order val="2"/>
          <c:tx>
            <c:strRef>
              <c:f>'Total Speed Charts'!$R$54</c:f>
              <c:strCache>
                <c:ptCount val="1"/>
                <c:pt idx="0">
                  <c:v>Change 2011-2013</c:v>
                </c:pt>
              </c:strCache>
            </c:strRef>
          </c:tx>
          <c:invertIfNegative val="0"/>
          <c:cat>
            <c:multiLvlStrRef>
              <c:f>'Total Speed Charts'!$S$49:$X$51</c:f>
              <c:multiLvlStrCache>
                <c:ptCount val="6"/>
                <c:lvl>
                  <c:pt idx="0">
                    <c:v>AM</c:v>
                  </c:pt>
                  <c:pt idx="1">
                    <c:v>INTER</c:v>
                  </c:pt>
                  <c:pt idx="2">
                    <c:v>PM</c:v>
                  </c:pt>
                  <c:pt idx="3">
                    <c:v>AM</c:v>
                  </c:pt>
                  <c:pt idx="4">
                    <c:v>INTER</c:v>
                  </c:pt>
                  <c:pt idx="5">
                    <c:v>PM</c:v>
                  </c:pt>
                </c:lvl>
                <c:lvl>
                  <c:pt idx="0">
                    <c:v>Davey</c:v>
                  </c:pt>
                  <c:pt idx="3">
                    <c:v>Macquarie</c:v>
                  </c:pt>
                </c:lvl>
              </c:multiLvlStrCache>
            </c:multiLvlStrRef>
          </c:cat>
          <c:val>
            <c:numRef>
              <c:f>'Total Speed Charts'!$S$54:$X$54</c:f>
              <c:numCache>
                <c:formatCode>0</c:formatCode>
                <c:ptCount val="6"/>
                <c:pt idx="0">
                  <c:v>-4.1041482237030422</c:v>
                </c:pt>
                <c:pt idx="1">
                  <c:v>5.2323532079172068</c:v>
                </c:pt>
                <c:pt idx="2">
                  <c:v>1.7183565688181908</c:v>
                </c:pt>
                <c:pt idx="3">
                  <c:v>-4.0695897025903385</c:v>
                </c:pt>
                <c:pt idx="4">
                  <c:v>4.7817349961810152</c:v>
                </c:pt>
                <c:pt idx="5">
                  <c:v>-2.3040281097377111</c:v>
                </c:pt>
              </c:numCache>
            </c:numRef>
          </c:val>
        </c:ser>
        <c:dLbls>
          <c:showLegendKey val="0"/>
          <c:showVal val="0"/>
          <c:showCatName val="0"/>
          <c:showSerName val="0"/>
          <c:showPercent val="0"/>
          <c:showBubbleSize val="0"/>
        </c:dLbls>
        <c:gapWidth val="150"/>
        <c:axId val="146114048"/>
        <c:axId val="146115584"/>
      </c:barChart>
      <c:catAx>
        <c:axId val="146114048"/>
        <c:scaling>
          <c:orientation val="minMax"/>
        </c:scaling>
        <c:delete val="0"/>
        <c:axPos val="b"/>
        <c:majorTickMark val="none"/>
        <c:minorTickMark val="none"/>
        <c:tickLblPos val="nextTo"/>
        <c:crossAx val="146115584"/>
        <c:crosses val="autoZero"/>
        <c:auto val="1"/>
        <c:lblAlgn val="ctr"/>
        <c:lblOffset val="100"/>
        <c:noMultiLvlLbl val="0"/>
      </c:catAx>
      <c:valAx>
        <c:axId val="146115584"/>
        <c:scaling>
          <c:orientation val="minMax"/>
        </c:scaling>
        <c:delete val="0"/>
        <c:axPos val="l"/>
        <c:majorGridlines/>
        <c:title>
          <c:tx>
            <c:rich>
              <a:bodyPr/>
              <a:lstStyle/>
              <a:p>
                <a:pPr>
                  <a:defRPr sz="800"/>
                </a:pPr>
                <a:r>
                  <a:rPr lang="en-AU" sz="800"/>
                  <a:t>Km/h</a:t>
                </a:r>
              </a:p>
            </c:rich>
          </c:tx>
          <c:overlay val="0"/>
        </c:title>
        <c:numFmt formatCode="0" sourceLinked="1"/>
        <c:majorTickMark val="none"/>
        <c:minorTickMark val="none"/>
        <c:tickLblPos val="nextTo"/>
        <c:txPr>
          <a:bodyPr/>
          <a:lstStyle/>
          <a:p>
            <a:pPr>
              <a:defRPr sz="800"/>
            </a:pPr>
            <a:endParaRPr lang="en-US"/>
          </a:p>
        </c:txPr>
        <c:crossAx val="14611404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Charts'!$C$14</c:f>
              <c:strCache>
                <c:ptCount val="1"/>
                <c:pt idx="0">
                  <c:v>AM</c:v>
                </c:pt>
              </c:strCache>
            </c:strRef>
          </c:tx>
          <c:invertIfNegative val="0"/>
          <c:cat>
            <c:strRef>
              <c:f>'Delay Charts'!$B$15:$B$16</c:f>
              <c:strCache>
                <c:ptCount val="2"/>
                <c:pt idx="0">
                  <c:v>Macquarie</c:v>
                </c:pt>
                <c:pt idx="1">
                  <c:v>Davey</c:v>
                </c:pt>
              </c:strCache>
            </c:strRef>
          </c:cat>
          <c:val>
            <c:numRef>
              <c:f>'Delay Charts'!$C$15:$C$16</c:f>
              <c:numCache>
                <c:formatCode>0.00</c:formatCode>
                <c:ptCount val="2"/>
                <c:pt idx="0">
                  <c:v>88.758293838862599</c:v>
                </c:pt>
                <c:pt idx="1">
                  <c:v>91.792282039066194</c:v>
                </c:pt>
              </c:numCache>
            </c:numRef>
          </c:val>
        </c:ser>
        <c:ser>
          <c:idx val="1"/>
          <c:order val="1"/>
          <c:tx>
            <c:strRef>
              <c:f>'Delay Charts'!$D$14</c:f>
              <c:strCache>
                <c:ptCount val="1"/>
                <c:pt idx="0">
                  <c:v>OFF</c:v>
                </c:pt>
              </c:strCache>
            </c:strRef>
          </c:tx>
          <c:invertIfNegative val="0"/>
          <c:cat>
            <c:strRef>
              <c:f>'Delay Charts'!$B$15:$B$16</c:f>
              <c:strCache>
                <c:ptCount val="2"/>
                <c:pt idx="0">
                  <c:v>Macquarie</c:v>
                </c:pt>
                <c:pt idx="1">
                  <c:v>Davey</c:v>
                </c:pt>
              </c:strCache>
            </c:strRef>
          </c:cat>
          <c:val>
            <c:numRef>
              <c:f>'Delay Charts'!$D$15:$D$16</c:f>
              <c:numCache>
                <c:formatCode>0.00</c:formatCode>
                <c:ptCount val="2"/>
                <c:pt idx="0">
                  <c:v>25.212733613520541</c:v>
                </c:pt>
                <c:pt idx="1">
                  <c:v>18.553324712448102</c:v>
                </c:pt>
              </c:numCache>
            </c:numRef>
          </c:val>
        </c:ser>
        <c:ser>
          <c:idx val="2"/>
          <c:order val="2"/>
          <c:tx>
            <c:strRef>
              <c:f>'Delay Charts'!$E$14</c:f>
              <c:strCache>
                <c:ptCount val="1"/>
                <c:pt idx="0">
                  <c:v>PM</c:v>
                </c:pt>
              </c:strCache>
            </c:strRef>
          </c:tx>
          <c:invertIfNegative val="0"/>
          <c:cat>
            <c:strRef>
              <c:f>'Delay Charts'!$B$15:$B$16</c:f>
              <c:strCache>
                <c:ptCount val="2"/>
                <c:pt idx="0">
                  <c:v>Macquarie</c:v>
                </c:pt>
                <c:pt idx="1">
                  <c:v>Davey</c:v>
                </c:pt>
              </c:strCache>
            </c:strRef>
          </c:cat>
          <c:val>
            <c:numRef>
              <c:f>'Delay Charts'!$E$15:$E$16</c:f>
              <c:numCache>
                <c:formatCode>0.00</c:formatCode>
                <c:ptCount val="2"/>
                <c:pt idx="0">
                  <c:v>81.932618690648084</c:v>
                </c:pt>
                <c:pt idx="1">
                  <c:v>80.771160870255684</c:v>
                </c:pt>
              </c:numCache>
            </c:numRef>
          </c:val>
        </c:ser>
        <c:dLbls>
          <c:showLegendKey val="0"/>
          <c:showVal val="0"/>
          <c:showCatName val="0"/>
          <c:showSerName val="0"/>
          <c:showPercent val="0"/>
          <c:showBubbleSize val="0"/>
        </c:dLbls>
        <c:gapWidth val="150"/>
        <c:axId val="146163584"/>
        <c:axId val="146165120"/>
      </c:barChart>
      <c:catAx>
        <c:axId val="146163584"/>
        <c:scaling>
          <c:orientation val="minMax"/>
        </c:scaling>
        <c:delete val="0"/>
        <c:axPos val="b"/>
        <c:majorTickMark val="none"/>
        <c:minorTickMark val="none"/>
        <c:tickLblPos val="nextTo"/>
        <c:crossAx val="146165120"/>
        <c:crosses val="autoZero"/>
        <c:auto val="1"/>
        <c:lblAlgn val="ctr"/>
        <c:lblOffset val="100"/>
        <c:noMultiLvlLbl val="0"/>
      </c:catAx>
      <c:valAx>
        <c:axId val="146165120"/>
        <c:scaling>
          <c:orientation val="minMax"/>
        </c:scaling>
        <c:delete val="0"/>
        <c:axPos val="l"/>
        <c:majorGridlines/>
        <c:title>
          <c:tx>
            <c:rich>
              <a:bodyPr/>
              <a:lstStyle/>
              <a:p>
                <a:pPr>
                  <a:defRPr sz="800"/>
                </a:pPr>
                <a:r>
                  <a:rPr lang="en-AU" sz="800"/>
                  <a:t>Sec/km</a:t>
                </a:r>
              </a:p>
            </c:rich>
          </c:tx>
          <c:overlay val="0"/>
        </c:title>
        <c:numFmt formatCode="0.00" sourceLinked="1"/>
        <c:majorTickMark val="none"/>
        <c:minorTickMark val="none"/>
        <c:tickLblPos val="nextTo"/>
        <c:txPr>
          <a:bodyPr/>
          <a:lstStyle/>
          <a:p>
            <a:pPr>
              <a:defRPr sz="800"/>
            </a:pPr>
            <a:endParaRPr lang="en-US"/>
          </a:p>
        </c:txPr>
        <c:crossAx val="14616358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'MacDavey Master'!$R$147</c:f>
              <c:strCache>
                <c:ptCount val="1"/>
                <c:pt idx="0">
                  <c:v>AM</c:v>
                </c:pt>
              </c:strCache>
            </c:strRef>
          </c:tx>
          <c:invertIfNegative val="0"/>
          <c:cat>
            <c:strRef>
              <c:f>'MacDavey Master'!$Q$148:$Q$149</c:f>
              <c:strCache>
                <c:ptCount val="2"/>
                <c:pt idx="0">
                  <c:v>Macquarie</c:v>
                </c:pt>
                <c:pt idx="1">
                  <c:v>Davey</c:v>
                </c:pt>
              </c:strCache>
            </c:strRef>
          </c:cat>
          <c:val>
            <c:numRef>
              <c:f>'MacDavey Master'!$R$148:$R$149</c:f>
              <c:numCache>
                <c:formatCode>0.00</c:formatCode>
                <c:ptCount val="2"/>
                <c:pt idx="0">
                  <c:v>2.2003214729475786</c:v>
                </c:pt>
                <c:pt idx="1">
                  <c:v>23.524542614267077</c:v>
                </c:pt>
              </c:numCache>
            </c:numRef>
          </c:val>
        </c:ser>
        <c:ser>
          <c:idx val="1"/>
          <c:order val="1"/>
          <c:tx>
            <c:strRef>
              <c:f>'MacDavey Master'!$S$147</c:f>
              <c:strCache>
                <c:ptCount val="1"/>
                <c:pt idx="0">
                  <c:v>OFF</c:v>
                </c:pt>
              </c:strCache>
            </c:strRef>
          </c:tx>
          <c:invertIfNegative val="0"/>
          <c:cat>
            <c:strRef>
              <c:f>'MacDavey Master'!$Q$148:$Q$149</c:f>
              <c:strCache>
                <c:ptCount val="2"/>
                <c:pt idx="0">
                  <c:v>Macquarie</c:v>
                </c:pt>
                <c:pt idx="1">
                  <c:v>Davey</c:v>
                </c:pt>
              </c:strCache>
            </c:strRef>
          </c:cat>
          <c:val>
            <c:numRef>
              <c:f>'MacDavey Master'!$S$148:$S$149</c:f>
              <c:numCache>
                <c:formatCode>0.00</c:formatCode>
                <c:ptCount val="2"/>
                <c:pt idx="0">
                  <c:v>-35.418352814149742</c:v>
                </c:pt>
                <c:pt idx="1">
                  <c:v>-22.626334142963969</c:v>
                </c:pt>
              </c:numCache>
            </c:numRef>
          </c:val>
        </c:ser>
        <c:ser>
          <c:idx val="2"/>
          <c:order val="2"/>
          <c:tx>
            <c:strRef>
              <c:f>'MacDavey Master'!$T$147</c:f>
              <c:strCache>
                <c:ptCount val="1"/>
                <c:pt idx="0">
                  <c:v>PM</c:v>
                </c:pt>
              </c:strCache>
            </c:strRef>
          </c:tx>
          <c:invertIfNegative val="0"/>
          <c:cat>
            <c:strRef>
              <c:f>'MacDavey Master'!$Q$148:$Q$149</c:f>
              <c:strCache>
                <c:ptCount val="2"/>
                <c:pt idx="0">
                  <c:v>Macquarie</c:v>
                </c:pt>
                <c:pt idx="1">
                  <c:v>Davey</c:v>
                </c:pt>
              </c:strCache>
            </c:strRef>
          </c:cat>
          <c:val>
            <c:numRef>
              <c:f>'MacDavey Master'!$T$148:$T$149</c:f>
              <c:numCache>
                <c:formatCode>0.00</c:formatCode>
                <c:ptCount val="2"/>
                <c:pt idx="0">
                  <c:v>-13.549325279369626</c:v>
                </c:pt>
                <c:pt idx="1">
                  <c:v>-7.62274953943664</c:v>
                </c:pt>
              </c:numCache>
            </c:numRef>
          </c:val>
        </c:ser>
        <c:dLbls>
          <c:showLegendKey val="0"/>
          <c:showVal val="0"/>
          <c:showCatName val="0"/>
          <c:showSerName val="0"/>
          <c:showPercent val="0"/>
          <c:showBubbleSize val="0"/>
        </c:dLbls>
        <c:gapWidth val="150"/>
        <c:axId val="146209024"/>
        <c:axId val="148377600"/>
      </c:barChart>
      <c:catAx>
        <c:axId val="146209024"/>
        <c:scaling>
          <c:orientation val="minMax"/>
        </c:scaling>
        <c:delete val="0"/>
        <c:axPos val="b"/>
        <c:majorTickMark val="none"/>
        <c:minorTickMark val="none"/>
        <c:tickLblPos val="low"/>
        <c:crossAx val="148377600"/>
        <c:crosses val="autoZero"/>
        <c:auto val="1"/>
        <c:lblAlgn val="ctr"/>
        <c:lblOffset val="100"/>
        <c:noMultiLvlLbl val="0"/>
      </c:catAx>
      <c:valAx>
        <c:axId val="148377600"/>
        <c:scaling>
          <c:orientation val="minMax"/>
        </c:scaling>
        <c:delete val="0"/>
        <c:axPos val="l"/>
        <c:majorGridlines/>
        <c:title>
          <c:tx>
            <c:rich>
              <a:bodyPr/>
              <a:lstStyle/>
              <a:p>
                <a:pPr>
                  <a:defRPr/>
                </a:pPr>
                <a:r>
                  <a:rPr lang="en-AU"/>
                  <a:t>sec/km</a:t>
                </a:r>
              </a:p>
            </c:rich>
          </c:tx>
          <c:overlay val="0"/>
        </c:title>
        <c:numFmt formatCode="0.00" sourceLinked="1"/>
        <c:majorTickMark val="none"/>
        <c:minorTickMark val="none"/>
        <c:tickLblPos val="nextTo"/>
        <c:crossAx val="146209024"/>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Tasman Highway- Cumulative Outbound Travel Time </a:t>
            </a:r>
            <a:endParaRPr lang="en-AU" sz="1200">
              <a:effectLst/>
            </a:endParaRPr>
          </a:p>
        </c:rich>
      </c:tx>
      <c:overlay val="0"/>
    </c:title>
    <c:autoTitleDeleted val="0"/>
    <c:plotArea>
      <c:layout/>
      <c:scatterChart>
        <c:scatterStyle val="smoothMarker"/>
        <c:varyColors val="0"/>
        <c:ser>
          <c:idx val="0"/>
          <c:order val="0"/>
          <c:tx>
            <c:strRef>
              <c:f>'Line Graphs'!$AZ$54</c:f>
              <c:strCache>
                <c:ptCount val="1"/>
                <c:pt idx="0">
                  <c:v>OFF Peak Out</c:v>
                </c:pt>
              </c:strCache>
            </c:strRef>
          </c:tx>
          <c:marker>
            <c:symbol val="none"/>
          </c:marker>
          <c:xVal>
            <c:numRef>
              <c:f>'Line Graphs'!$BB$54:$BB$64</c:f>
              <c:numCache>
                <c:formatCode>0</c:formatCode>
                <c:ptCount val="11"/>
                <c:pt idx="0">
                  <c:v>0</c:v>
                </c:pt>
                <c:pt idx="1">
                  <c:v>1.5485549999999999</c:v>
                </c:pt>
                <c:pt idx="2">
                  <c:v>2.9360039999999996</c:v>
                </c:pt>
                <c:pt idx="3">
                  <c:v>6.6523430000000001</c:v>
                </c:pt>
                <c:pt idx="4">
                  <c:v>9.7694320000000001</c:v>
                </c:pt>
                <c:pt idx="5">
                  <c:v>13.030029000000001</c:v>
                </c:pt>
                <c:pt idx="6">
                  <c:v>15.743720000000001</c:v>
                </c:pt>
                <c:pt idx="7">
                  <c:v>20.685340000000004</c:v>
                </c:pt>
                <c:pt idx="8">
                  <c:v>23.169851000000005</c:v>
                </c:pt>
                <c:pt idx="9">
                  <c:v>23.988828000000005</c:v>
                </c:pt>
                <c:pt idx="10">
                  <c:v>24.556524</c:v>
                </c:pt>
              </c:numCache>
            </c:numRef>
          </c:xVal>
          <c:yVal>
            <c:numRef>
              <c:f>'Line Graphs'!$BC$54:$BC$64</c:f>
              <c:numCache>
                <c:formatCode>_(* #,##0.00_);_(* \(#,##0.00\);_(* "-"??_);_(@_)</c:formatCode>
                <c:ptCount val="11"/>
                <c:pt idx="0">
                  <c:v>0</c:v>
                </c:pt>
                <c:pt idx="1">
                  <c:v>1.707538116090582</c:v>
                </c:pt>
                <c:pt idx="2">
                  <c:v>3.0601013949768356</c:v>
                </c:pt>
                <c:pt idx="3">
                  <c:v>5.5248801368908662</c:v>
                </c:pt>
                <c:pt idx="4">
                  <c:v>7.5807732948135751</c:v>
                </c:pt>
                <c:pt idx="5">
                  <c:v>9.5181670915706462</c:v>
                </c:pt>
                <c:pt idx="6">
                  <c:v>11.32119940577828</c:v>
                </c:pt>
                <c:pt idx="7">
                  <c:v>15.496998832002948</c:v>
                </c:pt>
                <c:pt idx="8">
                  <c:v>17.83601917299908</c:v>
                </c:pt>
                <c:pt idx="9">
                  <c:v>18.847975463873777</c:v>
                </c:pt>
                <c:pt idx="10">
                  <c:v>19.879229392287364</c:v>
                </c:pt>
              </c:numCache>
            </c:numRef>
          </c:yVal>
          <c:smooth val="1"/>
        </c:ser>
        <c:ser>
          <c:idx val="1"/>
          <c:order val="1"/>
          <c:tx>
            <c:strRef>
              <c:f>'Line Graphs'!$AZ$65</c:f>
              <c:strCache>
                <c:ptCount val="1"/>
                <c:pt idx="0">
                  <c:v>PM Peak Out</c:v>
                </c:pt>
              </c:strCache>
            </c:strRef>
          </c:tx>
          <c:marker>
            <c:symbol val="none"/>
          </c:marker>
          <c:xVal>
            <c:numRef>
              <c:f>'Line Graphs'!$BB$65:$BB$75</c:f>
              <c:numCache>
                <c:formatCode>0</c:formatCode>
                <c:ptCount val="11"/>
                <c:pt idx="0">
                  <c:v>0</c:v>
                </c:pt>
                <c:pt idx="1">
                  <c:v>1.5485549999999999</c:v>
                </c:pt>
                <c:pt idx="2">
                  <c:v>2.9360039999999996</c:v>
                </c:pt>
                <c:pt idx="3">
                  <c:v>6.6523430000000001</c:v>
                </c:pt>
                <c:pt idx="4">
                  <c:v>9.7694320000000001</c:v>
                </c:pt>
                <c:pt idx="5">
                  <c:v>13.030029000000001</c:v>
                </c:pt>
                <c:pt idx="6">
                  <c:v>15.743720000000001</c:v>
                </c:pt>
                <c:pt idx="7">
                  <c:v>20.685340000000004</c:v>
                </c:pt>
                <c:pt idx="8">
                  <c:v>23.169851000000005</c:v>
                </c:pt>
                <c:pt idx="9">
                  <c:v>23.988828000000005</c:v>
                </c:pt>
                <c:pt idx="10">
                  <c:v>24.556524</c:v>
                </c:pt>
              </c:numCache>
            </c:numRef>
          </c:xVal>
          <c:yVal>
            <c:numRef>
              <c:f>'Line Graphs'!$BC$65:$BC$75</c:f>
              <c:numCache>
                <c:formatCode>_(* #,##0.00_);_(* \(#,##0.00\);_(* "-"??_);_(@_)</c:formatCode>
                <c:ptCount val="11"/>
                <c:pt idx="0">
                  <c:v>0</c:v>
                </c:pt>
                <c:pt idx="1">
                  <c:v>1.7448296999857829</c:v>
                </c:pt>
                <c:pt idx="2">
                  <c:v>3.2695345481553177</c:v>
                </c:pt>
                <c:pt idx="3">
                  <c:v>5.7496729135337379</c:v>
                </c:pt>
                <c:pt idx="4">
                  <c:v>7.5912965389150608</c:v>
                </c:pt>
                <c:pt idx="5">
                  <c:v>9.4764825582300194</c:v>
                </c:pt>
                <c:pt idx="6">
                  <c:v>11.199455861283004</c:v>
                </c:pt>
                <c:pt idx="7">
                  <c:v>15.685215022894166</c:v>
                </c:pt>
                <c:pt idx="8">
                  <c:v>18.02807779743064</c:v>
                </c:pt>
                <c:pt idx="9">
                  <c:v>19.015702375873246</c:v>
                </c:pt>
                <c:pt idx="10">
                  <c:v>20.351856589537054</c:v>
                </c:pt>
              </c:numCache>
            </c:numRef>
          </c:yVal>
          <c:smooth val="1"/>
        </c:ser>
        <c:ser>
          <c:idx val="2"/>
          <c:order val="2"/>
          <c:tx>
            <c:strRef>
              <c:f>'Line Graphs'!$AZ$76</c:f>
              <c:strCache>
                <c:ptCount val="1"/>
                <c:pt idx="0">
                  <c:v>Nominal</c:v>
                </c:pt>
              </c:strCache>
            </c:strRef>
          </c:tx>
          <c:spPr>
            <a:ln>
              <a:prstDash val="dash"/>
            </a:ln>
          </c:spPr>
          <c:marker>
            <c:symbol val="none"/>
          </c:marker>
          <c:xVal>
            <c:numRef>
              <c:f>'Line Graphs'!$BB$76:$BB$86</c:f>
              <c:numCache>
                <c:formatCode>0</c:formatCode>
                <c:ptCount val="11"/>
                <c:pt idx="0">
                  <c:v>0</c:v>
                </c:pt>
                <c:pt idx="1">
                  <c:v>1.5485549999999999</c:v>
                </c:pt>
                <c:pt idx="2">
                  <c:v>2.9360039999999996</c:v>
                </c:pt>
                <c:pt idx="3">
                  <c:v>6.6523430000000001</c:v>
                </c:pt>
                <c:pt idx="4">
                  <c:v>9.7694320000000001</c:v>
                </c:pt>
                <c:pt idx="5">
                  <c:v>13.030029000000001</c:v>
                </c:pt>
                <c:pt idx="6">
                  <c:v>15.743720000000001</c:v>
                </c:pt>
                <c:pt idx="7">
                  <c:v>20.685340000000004</c:v>
                </c:pt>
                <c:pt idx="8">
                  <c:v>23.169851000000005</c:v>
                </c:pt>
                <c:pt idx="9">
                  <c:v>23.988828000000005</c:v>
                </c:pt>
                <c:pt idx="10">
                  <c:v>24.556524</c:v>
                </c:pt>
              </c:numCache>
            </c:numRef>
          </c:xVal>
          <c:yVal>
            <c:numRef>
              <c:f>'Line Graphs'!$BC$76:$BC$86</c:f>
              <c:numCache>
                <c:formatCode>_(* #,##0.00_);_(* \(#,##0.00\);_(* "-"??_);_(@_)</c:formatCode>
                <c:ptCount val="11"/>
                <c:pt idx="0">
                  <c:v>0</c:v>
                </c:pt>
                <c:pt idx="1">
                  <c:v>1.3273328571428571</c:v>
                </c:pt>
                <c:pt idx="2">
                  <c:v>2.516574857142857</c:v>
                </c:pt>
                <c:pt idx="3">
                  <c:v>4.7685790909090908</c:v>
                </c:pt>
                <c:pt idx="4">
                  <c:v>6.468809454545454</c:v>
                </c:pt>
                <c:pt idx="5">
                  <c:v>8.2473169090909089</c:v>
                </c:pt>
                <c:pt idx="6">
                  <c:v>9.8169247500000001</c:v>
                </c:pt>
                <c:pt idx="7">
                  <c:v>13.57078375</c:v>
                </c:pt>
                <c:pt idx="8">
                  <c:v>15.712922750000001</c:v>
                </c:pt>
                <c:pt idx="9">
                  <c:v>16.531899750000001</c:v>
                </c:pt>
                <c:pt idx="10">
                  <c:v>17.179678150000001</c:v>
                </c:pt>
              </c:numCache>
            </c:numRef>
          </c:yVal>
          <c:smooth val="1"/>
        </c:ser>
        <c:dLbls>
          <c:showLegendKey val="0"/>
          <c:showVal val="0"/>
          <c:showCatName val="0"/>
          <c:showSerName val="0"/>
          <c:showPercent val="0"/>
          <c:showBubbleSize val="0"/>
        </c:dLbls>
        <c:axId val="148400000"/>
        <c:axId val="148402176"/>
      </c:scatterChart>
      <c:valAx>
        <c:axId val="148400000"/>
        <c:scaling>
          <c:orientation val="minMax"/>
          <c:max val="24.556524"/>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0" sourceLinked="1"/>
        <c:majorTickMark val="none"/>
        <c:minorTickMark val="none"/>
        <c:tickLblPos val="nextTo"/>
        <c:crossAx val="148402176"/>
        <c:crosses val="autoZero"/>
        <c:crossBetween val="midCat"/>
      </c:valAx>
      <c:valAx>
        <c:axId val="148402176"/>
        <c:scaling>
          <c:orientation val="minMax"/>
        </c:scaling>
        <c:delete val="0"/>
        <c:axPos val="l"/>
        <c:majorGridlines/>
        <c:title>
          <c:tx>
            <c:rich>
              <a:bodyPr/>
              <a:lstStyle/>
              <a:p>
                <a:pPr>
                  <a:defRPr/>
                </a:pPr>
                <a:r>
                  <a:rPr lang="en-AU" sz="1000" b="1" i="0" u="none" strike="noStrike" baseline="0">
                    <a:effectLst/>
                  </a:rPr>
                  <a:t>Travel Time (Minutes)</a:t>
                </a:r>
                <a:endParaRPr lang="en-US"/>
              </a:p>
            </c:rich>
          </c:tx>
          <c:layout>
            <c:manualLayout>
              <c:xMode val="edge"/>
              <c:yMode val="edge"/>
              <c:x val="9.9353926912982039E-3"/>
              <c:y val="0.12694569353164997"/>
            </c:manualLayout>
          </c:layout>
          <c:overlay val="0"/>
        </c:title>
        <c:numFmt formatCode="_(* #,##0.00_);_(* \(#,##0.00\);_(* &quot;-&quot;??_);_(@_)" sourceLinked="1"/>
        <c:majorTickMark val="none"/>
        <c:minorTickMark val="none"/>
        <c:tickLblPos val="nextTo"/>
        <c:crossAx val="148400000"/>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Tasman Highway- Segment Outbound Travel Time </a:t>
            </a:r>
            <a:endParaRPr lang="en-AU" sz="1200">
              <a:effectLst/>
            </a:endParaRPr>
          </a:p>
        </c:rich>
      </c:tx>
      <c:overlay val="0"/>
    </c:title>
    <c:autoTitleDeleted val="0"/>
    <c:plotArea>
      <c:layout/>
      <c:scatterChart>
        <c:scatterStyle val="lineMarker"/>
        <c:varyColors val="0"/>
        <c:ser>
          <c:idx val="0"/>
          <c:order val="0"/>
          <c:tx>
            <c:strRef>
              <c:f>'Line Graphs'!$CF$54</c:f>
              <c:strCache>
                <c:ptCount val="1"/>
                <c:pt idx="0">
                  <c:v>OFF Peak Out</c:v>
                </c:pt>
              </c:strCache>
            </c:strRef>
          </c:tx>
          <c:marker>
            <c:symbol val="none"/>
          </c:marker>
          <c:xVal>
            <c:numRef>
              <c:f>'Line Graphs'!$CH$54:$CH$73</c:f>
              <c:numCache>
                <c:formatCode>0</c:formatCode>
                <c:ptCount val="20"/>
                <c:pt idx="0">
                  <c:v>0</c:v>
                </c:pt>
                <c:pt idx="1">
                  <c:v>1.5485549999999999</c:v>
                </c:pt>
                <c:pt idx="2">
                  <c:v>1.5485549999999999</c:v>
                </c:pt>
                <c:pt idx="3">
                  <c:v>2.9360039999999996</c:v>
                </c:pt>
                <c:pt idx="4">
                  <c:v>2.9360039999999996</c:v>
                </c:pt>
                <c:pt idx="5">
                  <c:v>6.6523430000000001</c:v>
                </c:pt>
                <c:pt idx="6">
                  <c:v>6.6523430000000001</c:v>
                </c:pt>
                <c:pt idx="7">
                  <c:v>9.7694320000000001</c:v>
                </c:pt>
                <c:pt idx="8">
                  <c:v>9.7694320000000001</c:v>
                </c:pt>
                <c:pt idx="9">
                  <c:v>13.030029000000001</c:v>
                </c:pt>
                <c:pt idx="10">
                  <c:v>13.030029000000001</c:v>
                </c:pt>
                <c:pt idx="11">
                  <c:v>15.743720000000001</c:v>
                </c:pt>
                <c:pt idx="12">
                  <c:v>15.743720000000001</c:v>
                </c:pt>
                <c:pt idx="13">
                  <c:v>20.685340000000004</c:v>
                </c:pt>
                <c:pt idx="14">
                  <c:v>20.685340000000004</c:v>
                </c:pt>
                <c:pt idx="15">
                  <c:v>23.169851000000005</c:v>
                </c:pt>
                <c:pt idx="16">
                  <c:v>23.169851000000005</c:v>
                </c:pt>
                <c:pt idx="17">
                  <c:v>23.988828000000005</c:v>
                </c:pt>
                <c:pt idx="18">
                  <c:v>23.988828000000005</c:v>
                </c:pt>
                <c:pt idx="19">
                  <c:v>24.556524</c:v>
                </c:pt>
              </c:numCache>
            </c:numRef>
          </c:xVal>
          <c:yVal>
            <c:numRef>
              <c:f>'Line Graphs'!$CG$54:$CG$73</c:f>
              <c:numCache>
                <c:formatCode>0</c:formatCode>
                <c:ptCount val="20"/>
                <c:pt idx="0">
                  <c:v>102.45228696543492</c:v>
                </c:pt>
                <c:pt idx="1">
                  <c:v>102.45228696543492</c:v>
                </c:pt>
                <c:pt idx="2">
                  <c:v>81.153796733175199</c:v>
                </c:pt>
                <c:pt idx="3">
                  <c:v>81.153796733175199</c:v>
                </c:pt>
                <c:pt idx="4">
                  <c:v>147.88672451484183</c:v>
                </c:pt>
                <c:pt idx="5">
                  <c:v>147.88672451484183</c:v>
                </c:pt>
                <c:pt idx="6">
                  <c:v>123.35358947536257</c:v>
                </c:pt>
                <c:pt idx="7">
                  <c:v>123.35358947536257</c:v>
                </c:pt>
                <c:pt idx="8">
                  <c:v>116.24362780542431</c:v>
                </c:pt>
                <c:pt idx="9">
                  <c:v>116.24362780542431</c:v>
                </c:pt>
                <c:pt idx="10">
                  <c:v>108.1819388524581</c:v>
                </c:pt>
                <c:pt idx="11">
                  <c:v>108.1819388524581</c:v>
                </c:pt>
                <c:pt idx="12">
                  <c:v>250.54796557348013</c:v>
                </c:pt>
                <c:pt idx="13">
                  <c:v>250.54796557348013</c:v>
                </c:pt>
                <c:pt idx="14">
                  <c:v>140.34122045976792</c:v>
                </c:pt>
                <c:pt idx="15">
                  <c:v>140.34122045976792</c:v>
                </c:pt>
                <c:pt idx="16">
                  <c:v>60.717377452481685</c:v>
                </c:pt>
                <c:pt idx="17">
                  <c:v>60.717377452481685</c:v>
                </c:pt>
                <c:pt idx="18">
                  <c:v>61.875235704815239</c:v>
                </c:pt>
                <c:pt idx="19">
                  <c:v>61.875235704815239</c:v>
                </c:pt>
              </c:numCache>
            </c:numRef>
          </c:yVal>
          <c:smooth val="0"/>
        </c:ser>
        <c:ser>
          <c:idx val="1"/>
          <c:order val="1"/>
          <c:tx>
            <c:strRef>
              <c:f>'Line Graphs'!$CF$74</c:f>
              <c:strCache>
                <c:ptCount val="1"/>
                <c:pt idx="0">
                  <c:v>PM Peak Out</c:v>
                </c:pt>
              </c:strCache>
            </c:strRef>
          </c:tx>
          <c:marker>
            <c:symbol val="none"/>
          </c:marker>
          <c:xVal>
            <c:numRef>
              <c:f>'Line Graphs'!$CH$74:$CH$93</c:f>
              <c:numCache>
                <c:formatCode>0</c:formatCode>
                <c:ptCount val="20"/>
                <c:pt idx="0">
                  <c:v>0</c:v>
                </c:pt>
                <c:pt idx="1">
                  <c:v>1.5485549999999999</c:v>
                </c:pt>
                <c:pt idx="2">
                  <c:v>1.5485549999999999</c:v>
                </c:pt>
                <c:pt idx="3">
                  <c:v>2.9360039999999996</c:v>
                </c:pt>
                <c:pt idx="4">
                  <c:v>2.9360039999999996</c:v>
                </c:pt>
                <c:pt idx="5">
                  <c:v>6.6523430000000001</c:v>
                </c:pt>
                <c:pt idx="6">
                  <c:v>6.6523430000000001</c:v>
                </c:pt>
                <c:pt idx="7">
                  <c:v>9.7694320000000001</c:v>
                </c:pt>
                <c:pt idx="8">
                  <c:v>9.7694320000000001</c:v>
                </c:pt>
                <c:pt idx="9">
                  <c:v>13.030029000000001</c:v>
                </c:pt>
                <c:pt idx="10">
                  <c:v>13.030029000000001</c:v>
                </c:pt>
                <c:pt idx="11">
                  <c:v>15.743720000000001</c:v>
                </c:pt>
                <c:pt idx="12">
                  <c:v>15.743720000000001</c:v>
                </c:pt>
                <c:pt idx="13">
                  <c:v>20.685340000000004</c:v>
                </c:pt>
                <c:pt idx="14">
                  <c:v>20.685340000000004</c:v>
                </c:pt>
                <c:pt idx="15">
                  <c:v>23.169851000000005</c:v>
                </c:pt>
                <c:pt idx="16">
                  <c:v>23.169851000000005</c:v>
                </c:pt>
                <c:pt idx="17">
                  <c:v>23.988828000000005</c:v>
                </c:pt>
                <c:pt idx="18">
                  <c:v>23.988828000000005</c:v>
                </c:pt>
                <c:pt idx="19">
                  <c:v>24.556524</c:v>
                </c:pt>
              </c:numCache>
            </c:numRef>
          </c:xVal>
          <c:yVal>
            <c:numRef>
              <c:f>'Line Graphs'!$CG$74:$CG$93</c:f>
              <c:numCache>
                <c:formatCode>0</c:formatCode>
                <c:ptCount val="20"/>
                <c:pt idx="0">
                  <c:v>104.68978199914697</c:v>
                </c:pt>
                <c:pt idx="1">
                  <c:v>104.68978199914697</c:v>
                </c:pt>
                <c:pt idx="2">
                  <c:v>91.482290890172095</c:v>
                </c:pt>
                <c:pt idx="3">
                  <c:v>91.482290890172095</c:v>
                </c:pt>
                <c:pt idx="4">
                  <c:v>148.80830192270517</c:v>
                </c:pt>
                <c:pt idx="5">
                  <c:v>148.80830192270517</c:v>
                </c:pt>
                <c:pt idx="6">
                  <c:v>110.49741752287939</c:v>
                </c:pt>
                <c:pt idx="7">
                  <c:v>110.49741752287939</c:v>
                </c:pt>
                <c:pt idx="8">
                  <c:v>113.11116115889753</c:v>
                </c:pt>
                <c:pt idx="9">
                  <c:v>113.11116115889753</c:v>
                </c:pt>
                <c:pt idx="10">
                  <c:v>103.37839818317909</c:v>
                </c:pt>
                <c:pt idx="11">
                  <c:v>103.37839818317909</c:v>
                </c:pt>
                <c:pt idx="12">
                  <c:v>269.14554969666978</c:v>
                </c:pt>
                <c:pt idx="13">
                  <c:v>269.14554969666978</c:v>
                </c:pt>
                <c:pt idx="14">
                  <c:v>140.57176647218836</c:v>
                </c:pt>
                <c:pt idx="15">
                  <c:v>140.57176647218836</c:v>
                </c:pt>
                <c:pt idx="16">
                  <c:v>59.257474706556351</c:v>
                </c:pt>
                <c:pt idx="17">
                  <c:v>59.257474706556351</c:v>
                </c:pt>
                <c:pt idx="18">
                  <c:v>80.1692528198285</c:v>
                </c:pt>
                <c:pt idx="19">
                  <c:v>80.1692528198285</c:v>
                </c:pt>
              </c:numCache>
            </c:numRef>
          </c:yVal>
          <c:smooth val="0"/>
        </c:ser>
        <c:ser>
          <c:idx val="2"/>
          <c:order val="2"/>
          <c:tx>
            <c:strRef>
              <c:f>'Line Graphs'!$CF$94</c:f>
              <c:strCache>
                <c:ptCount val="1"/>
                <c:pt idx="0">
                  <c:v>Nominal</c:v>
                </c:pt>
              </c:strCache>
            </c:strRef>
          </c:tx>
          <c:spPr>
            <a:ln>
              <a:prstDash val="dash"/>
            </a:ln>
          </c:spPr>
          <c:marker>
            <c:symbol val="none"/>
          </c:marker>
          <c:xVal>
            <c:numRef>
              <c:f>'Line Graphs'!$CH$94:$CH$113</c:f>
              <c:numCache>
                <c:formatCode>0</c:formatCode>
                <c:ptCount val="20"/>
                <c:pt idx="0">
                  <c:v>0</c:v>
                </c:pt>
                <c:pt idx="1">
                  <c:v>1.5485549999999999</c:v>
                </c:pt>
                <c:pt idx="2">
                  <c:v>1.5485549999999999</c:v>
                </c:pt>
                <c:pt idx="3">
                  <c:v>2.9360039999999996</c:v>
                </c:pt>
                <c:pt idx="4">
                  <c:v>2.9360039999999996</c:v>
                </c:pt>
                <c:pt idx="5">
                  <c:v>6.6523430000000001</c:v>
                </c:pt>
                <c:pt idx="6">
                  <c:v>6.6523430000000001</c:v>
                </c:pt>
                <c:pt idx="7">
                  <c:v>9.7694320000000001</c:v>
                </c:pt>
                <c:pt idx="8">
                  <c:v>9.7694320000000001</c:v>
                </c:pt>
                <c:pt idx="9">
                  <c:v>13.030029000000001</c:v>
                </c:pt>
                <c:pt idx="10">
                  <c:v>13.030029000000001</c:v>
                </c:pt>
                <c:pt idx="11">
                  <c:v>15.743720000000001</c:v>
                </c:pt>
                <c:pt idx="12">
                  <c:v>15.743720000000001</c:v>
                </c:pt>
                <c:pt idx="13">
                  <c:v>20.685340000000004</c:v>
                </c:pt>
                <c:pt idx="14">
                  <c:v>20.685340000000004</c:v>
                </c:pt>
                <c:pt idx="15">
                  <c:v>23.169851000000005</c:v>
                </c:pt>
                <c:pt idx="16">
                  <c:v>23.169851000000005</c:v>
                </c:pt>
                <c:pt idx="17">
                  <c:v>23.988828000000005</c:v>
                </c:pt>
                <c:pt idx="18">
                  <c:v>23.988828000000005</c:v>
                </c:pt>
                <c:pt idx="19">
                  <c:v>24.556524</c:v>
                </c:pt>
              </c:numCache>
            </c:numRef>
          </c:xVal>
          <c:yVal>
            <c:numRef>
              <c:f>'Line Graphs'!$CG$94:$CG$113</c:f>
              <c:numCache>
                <c:formatCode>0</c:formatCode>
                <c:ptCount val="20"/>
                <c:pt idx="0">
                  <c:v>79.639971428571428</c:v>
                </c:pt>
                <c:pt idx="1">
                  <c:v>79.639971428571428</c:v>
                </c:pt>
                <c:pt idx="2">
                  <c:v>71.354519999999994</c:v>
                </c:pt>
                <c:pt idx="3">
                  <c:v>71.354519999999994</c:v>
                </c:pt>
                <c:pt idx="4">
                  <c:v>135.12025402597402</c:v>
                </c:pt>
                <c:pt idx="5">
                  <c:v>135.12025402597402</c:v>
                </c:pt>
                <c:pt idx="6">
                  <c:v>102.01382181818181</c:v>
                </c:pt>
                <c:pt idx="7">
                  <c:v>102.01382181818181</c:v>
                </c:pt>
                <c:pt idx="8">
                  <c:v>106.71044727272727</c:v>
                </c:pt>
                <c:pt idx="9">
                  <c:v>106.71044727272727</c:v>
                </c:pt>
                <c:pt idx="10">
                  <c:v>94.176470454545452</c:v>
                </c:pt>
                <c:pt idx="11">
                  <c:v>94.176470454545452</c:v>
                </c:pt>
                <c:pt idx="12">
                  <c:v>225.23154000000002</c:v>
                </c:pt>
                <c:pt idx="13">
                  <c:v>225.23154000000002</c:v>
                </c:pt>
                <c:pt idx="14">
                  <c:v>128.52833999999999</c:v>
                </c:pt>
                <c:pt idx="15">
                  <c:v>128.52833999999999</c:v>
                </c:pt>
                <c:pt idx="16">
                  <c:v>49.138619999999996</c:v>
                </c:pt>
                <c:pt idx="17">
                  <c:v>49.138619999999996</c:v>
                </c:pt>
                <c:pt idx="18">
                  <c:v>38.866703999999999</c:v>
                </c:pt>
                <c:pt idx="19">
                  <c:v>38.866703999999999</c:v>
                </c:pt>
              </c:numCache>
            </c:numRef>
          </c:yVal>
          <c:smooth val="0"/>
        </c:ser>
        <c:dLbls>
          <c:showLegendKey val="0"/>
          <c:showVal val="0"/>
          <c:showCatName val="0"/>
          <c:showSerName val="0"/>
          <c:showPercent val="0"/>
          <c:showBubbleSize val="0"/>
        </c:dLbls>
        <c:axId val="145901824"/>
        <c:axId val="145908096"/>
      </c:scatterChart>
      <c:valAx>
        <c:axId val="145901824"/>
        <c:scaling>
          <c:orientation val="minMax"/>
          <c:max val="24.556524"/>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0" sourceLinked="1"/>
        <c:majorTickMark val="none"/>
        <c:minorTickMark val="none"/>
        <c:tickLblPos val="nextTo"/>
        <c:crossAx val="145908096"/>
        <c:crosses val="autoZero"/>
        <c:crossBetween val="midCat"/>
      </c:valAx>
      <c:valAx>
        <c:axId val="145908096"/>
        <c:scaling>
          <c:orientation val="minMax"/>
        </c:scaling>
        <c:delete val="0"/>
        <c:axPos val="l"/>
        <c:majorGridlines/>
        <c:title>
          <c:tx>
            <c:rich>
              <a:bodyPr/>
              <a:lstStyle/>
              <a:p>
                <a:pPr>
                  <a:defRPr/>
                </a:pPr>
                <a:r>
                  <a:rPr lang="en-AU" sz="1000" b="1" i="0" u="none" strike="noStrike" baseline="0">
                    <a:effectLst/>
                  </a:rPr>
                  <a:t>Travel Time (Sec/segment)</a:t>
                </a:r>
                <a:endParaRPr lang="en-US"/>
              </a:p>
            </c:rich>
          </c:tx>
          <c:layout>
            <c:manualLayout>
              <c:xMode val="edge"/>
              <c:yMode val="edge"/>
              <c:x val="9.9354197714853452E-3"/>
              <c:y val="0.33275102579638721"/>
            </c:manualLayout>
          </c:layout>
          <c:overlay val="0"/>
        </c:title>
        <c:numFmt formatCode="0" sourceLinked="1"/>
        <c:majorTickMark val="none"/>
        <c:minorTickMark val="none"/>
        <c:tickLblPos val="nextTo"/>
        <c:crossAx val="145901824"/>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Tasman Highway- Cumulative Inbound Travel Time </a:t>
            </a:r>
            <a:endParaRPr lang="en-AU" sz="1200">
              <a:effectLst/>
            </a:endParaRPr>
          </a:p>
        </c:rich>
      </c:tx>
      <c:overlay val="0"/>
    </c:title>
    <c:autoTitleDeleted val="0"/>
    <c:plotArea>
      <c:layout/>
      <c:scatterChart>
        <c:scatterStyle val="smoothMarker"/>
        <c:varyColors val="0"/>
        <c:ser>
          <c:idx val="0"/>
          <c:order val="0"/>
          <c:tx>
            <c:strRef>
              <c:f>'Line Graphs'!$AH$54</c:f>
              <c:strCache>
                <c:ptCount val="1"/>
                <c:pt idx="0">
                  <c:v>AM Peak In</c:v>
                </c:pt>
              </c:strCache>
            </c:strRef>
          </c:tx>
          <c:marker>
            <c:symbol val="none"/>
          </c:marker>
          <c:xVal>
            <c:numRef>
              <c:f>'Line Graphs'!$AK$54:$AK$64</c:f>
              <c:numCache>
                <c:formatCode>0</c:formatCode>
                <c:ptCount val="11"/>
                <c:pt idx="0">
                  <c:v>0</c:v>
                </c:pt>
                <c:pt idx="1">
                  <c:v>1.5414590000000001</c:v>
                </c:pt>
                <c:pt idx="2">
                  <c:v>2.9158480000000004</c:v>
                </c:pt>
                <c:pt idx="3">
                  <c:v>6.6035130000000004</c:v>
                </c:pt>
                <c:pt idx="4">
                  <c:v>9.7278130000000012</c:v>
                </c:pt>
                <c:pt idx="5">
                  <c:v>12.961777000000001</c:v>
                </c:pt>
                <c:pt idx="6">
                  <c:v>15.675836</c:v>
                </c:pt>
                <c:pt idx="7">
                  <c:v>20.661835</c:v>
                </c:pt>
                <c:pt idx="8">
                  <c:v>23.146346000000001</c:v>
                </c:pt>
                <c:pt idx="9">
                  <c:v>23.965323000000001</c:v>
                </c:pt>
                <c:pt idx="10">
                  <c:v>24.53302</c:v>
                </c:pt>
              </c:numCache>
            </c:numRef>
          </c:xVal>
          <c:yVal>
            <c:numRef>
              <c:f>'Line Graphs'!$AL$54:$AL$64</c:f>
              <c:numCache>
                <c:formatCode>_(* #,##0.00_);_(* \(#,##0.00\);_(* "-"??_);_(@_)</c:formatCode>
                <c:ptCount val="11"/>
                <c:pt idx="0">
                  <c:v>29.750162395491191</c:v>
                </c:pt>
                <c:pt idx="1">
                  <c:v>27.457929832368194</c:v>
                </c:pt>
                <c:pt idx="2">
                  <c:v>25.660559859319466</c:v>
                </c:pt>
                <c:pt idx="3">
                  <c:v>20.659803111604219</c:v>
                </c:pt>
                <c:pt idx="4">
                  <c:v>18.676511303512889</c:v>
                </c:pt>
                <c:pt idx="5">
                  <c:v>16.698523687268182</c:v>
                </c:pt>
                <c:pt idx="6">
                  <c:v>14.97563203546968</c:v>
                </c:pt>
                <c:pt idx="7">
                  <c:v>7.6986605274385749</c:v>
                </c:pt>
                <c:pt idx="8">
                  <c:v>2.6543666930215277</c:v>
                </c:pt>
                <c:pt idx="9">
                  <c:v>1.4413578447665587</c:v>
                </c:pt>
                <c:pt idx="10" formatCode="General">
                  <c:v>0</c:v>
                </c:pt>
              </c:numCache>
            </c:numRef>
          </c:yVal>
          <c:smooth val="1"/>
        </c:ser>
        <c:ser>
          <c:idx val="1"/>
          <c:order val="1"/>
          <c:tx>
            <c:strRef>
              <c:f>'Line Graphs'!$AH$65</c:f>
              <c:strCache>
                <c:ptCount val="1"/>
                <c:pt idx="0">
                  <c:v>OFF Peak in</c:v>
                </c:pt>
              </c:strCache>
            </c:strRef>
          </c:tx>
          <c:marker>
            <c:symbol val="none"/>
          </c:marker>
          <c:xVal>
            <c:numRef>
              <c:f>'Line Graphs'!$AK$65:$AK$75</c:f>
              <c:numCache>
                <c:formatCode>0</c:formatCode>
                <c:ptCount val="11"/>
                <c:pt idx="0">
                  <c:v>0</c:v>
                </c:pt>
                <c:pt idx="1">
                  <c:v>1.5414590000000001</c:v>
                </c:pt>
                <c:pt idx="2">
                  <c:v>2.9158480000000004</c:v>
                </c:pt>
                <c:pt idx="3">
                  <c:v>6.6035130000000004</c:v>
                </c:pt>
                <c:pt idx="4">
                  <c:v>9.7278130000000012</c:v>
                </c:pt>
                <c:pt idx="5">
                  <c:v>12.961777000000001</c:v>
                </c:pt>
                <c:pt idx="6">
                  <c:v>15.675836</c:v>
                </c:pt>
                <c:pt idx="7">
                  <c:v>20.661835</c:v>
                </c:pt>
                <c:pt idx="8">
                  <c:v>23.146346000000001</c:v>
                </c:pt>
                <c:pt idx="9">
                  <c:v>23.965323000000001</c:v>
                </c:pt>
                <c:pt idx="10">
                  <c:v>24.53302</c:v>
                </c:pt>
              </c:numCache>
            </c:numRef>
          </c:xVal>
          <c:yVal>
            <c:numRef>
              <c:f>'Line Graphs'!$AL$65:$AL$75</c:f>
              <c:numCache>
                <c:formatCode>_(* #,##0.00_);_(* \(#,##0.00\);_(* "-"??_);_(@_)</c:formatCode>
                <c:ptCount val="11"/>
                <c:pt idx="0">
                  <c:v>19.988809436046569</c:v>
                </c:pt>
                <c:pt idx="1">
                  <c:v>18.349716515726016</c:v>
                </c:pt>
                <c:pt idx="2">
                  <c:v>17.014639817959168</c:v>
                </c:pt>
                <c:pt idx="3">
                  <c:v>14.270361715499249</c:v>
                </c:pt>
                <c:pt idx="4">
                  <c:v>12.427073397991879</c:v>
                </c:pt>
                <c:pt idx="5">
                  <c:v>10.519456729107272</c:v>
                </c:pt>
                <c:pt idx="6">
                  <c:v>8.812782859454531</c:v>
                </c:pt>
                <c:pt idx="7">
                  <c:v>4.4257571256132984</c:v>
                </c:pt>
                <c:pt idx="8">
                  <c:v>1.9797723102887321</c:v>
                </c:pt>
                <c:pt idx="9">
                  <c:v>1.0077380031037557</c:v>
                </c:pt>
                <c:pt idx="10" formatCode="General">
                  <c:v>0</c:v>
                </c:pt>
              </c:numCache>
            </c:numRef>
          </c:yVal>
          <c:smooth val="1"/>
        </c:ser>
        <c:ser>
          <c:idx val="2"/>
          <c:order val="2"/>
          <c:tx>
            <c:strRef>
              <c:f>'Line Graphs'!$AH$76</c:f>
              <c:strCache>
                <c:ptCount val="1"/>
                <c:pt idx="0">
                  <c:v>Nominal</c:v>
                </c:pt>
              </c:strCache>
            </c:strRef>
          </c:tx>
          <c:spPr>
            <a:ln>
              <a:prstDash val="dash"/>
            </a:ln>
          </c:spPr>
          <c:marker>
            <c:symbol val="none"/>
          </c:marker>
          <c:xVal>
            <c:numRef>
              <c:f>'Line Graphs'!$AK$76:$AK$86</c:f>
              <c:numCache>
                <c:formatCode>0</c:formatCode>
                <c:ptCount val="11"/>
                <c:pt idx="0">
                  <c:v>0</c:v>
                </c:pt>
                <c:pt idx="1">
                  <c:v>1.5414590000000001</c:v>
                </c:pt>
                <c:pt idx="2">
                  <c:v>2.9158480000000004</c:v>
                </c:pt>
                <c:pt idx="3">
                  <c:v>6.6035130000000004</c:v>
                </c:pt>
                <c:pt idx="4">
                  <c:v>9.7278130000000012</c:v>
                </c:pt>
                <c:pt idx="5">
                  <c:v>12.961777000000001</c:v>
                </c:pt>
                <c:pt idx="6">
                  <c:v>15.675836</c:v>
                </c:pt>
                <c:pt idx="7">
                  <c:v>20.661835</c:v>
                </c:pt>
                <c:pt idx="8">
                  <c:v>23.146346000000001</c:v>
                </c:pt>
                <c:pt idx="9">
                  <c:v>23.965323000000001</c:v>
                </c:pt>
                <c:pt idx="10">
                  <c:v>24.53302</c:v>
                </c:pt>
              </c:numCache>
            </c:numRef>
          </c:xVal>
          <c:yVal>
            <c:numRef>
              <c:f>'Line Graphs'!$AL$76:$AL$86</c:f>
              <c:numCache>
                <c:formatCode>_(* #,##0.00_);_(* \(#,##0.00\);_(* "-"??_);_(@_)</c:formatCode>
                <c:ptCount val="11"/>
                <c:pt idx="0">
                  <c:v>17.372770972077923</c:v>
                </c:pt>
                <c:pt idx="1">
                  <c:v>15.934034572077923</c:v>
                </c:pt>
                <c:pt idx="2">
                  <c:v>14.755986857792209</c:v>
                </c:pt>
                <c:pt idx="3">
                  <c:v>12.363510195454547</c:v>
                </c:pt>
                <c:pt idx="4">
                  <c:v>10.65934655909091</c:v>
                </c:pt>
                <c:pt idx="5">
                  <c:v>8.895366195454546</c:v>
                </c:pt>
                <c:pt idx="6">
                  <c:v>7.3966744000000002</c:v>
                </c:pt>
                <c:pt idx="7">
                  <c:v>3.6089636499999997</c:v>
                </c:pt>
                <c:pt idx="8">
                  <c:v>1.4667614</c:v>
                </c:pt>
                <c:pt idx="9">
                  <c:v>0.64778440000000004</c:v>
                </c:pt>
                <c:pt idx="10" formatCode="General">
                  <c:v>0</c:v>
                </c:pt>
              </c:numCache>
            </c:numRef>
          </c:yVal>
          <c:smooth val="1"/>
        </c:ser>
        <c:dLbls>
          <c:showLegendKey val="0"/>
          <c:showVal val="0"/>
          <c:showCatName val="0"/>
          <c:showSerName val="0"/>
          <c:showPercent val="0"/>
          <c:showBubbleSize val="0"/>
        </c:dLbls>
        <c:axId val="145926400"/>
        <c:axId val="145932672"/>
      </c:scatterChart>
      <c:valAx>
        <c:axId val="145926400"/>
        <c:scaling>
          <c:orientation val="maxMin"/>
          <c:max val="26"/>
          <c:min val="0"/>
        </c:scaling>
        <c:delete val="0"/>
        <c:axPos val="b"/>
        <c:title>
          <c:tx>
            <c:rich>
              <a:bodyPr/>
              <a:lstStyle/>
              <a:p>
                <a:pPr>
                  <a:defRPr sz="800"/>
                </a:pPr>
                <a:r>
                  <a:rPr lang="en-AU" sz="800"/>
                  <a:t>Distance From CBD (Km)</a:t>
                </a:r>
              </a:p>
            </c:rich>
          </c:tx>
          <c:overlay val="0"/>
        </c:title>
        <c:numFmt formatCode="0" sourceLinked="1"/>
        <c:majorTickMark val="none"/>
        <c:minorTickMark val="none"/>
        <c:tickLblPos val="nextTo"/>
        <c:crossAx val="145932672"/>
        <c:crosses val="autoZero"/>
        <c:crossBetween val="midCat"/>
      </c:valAx>
      <c:valAx>
        <c:axId val="145932672"/>
        <c:scaling>
          <c:orientation val="minMax"/>
        </c:scaling>
        <c:delete val="0"/>
        <c:axPos val="r"/>
        <c:majorGridlines/>
        <c:title>
          <c:tx>
            <c:rich>
              <a:bodyPr rot="-5400000" vert="horz"/>
              <a:lstStyle/>
              <a:p>
                <a:pPr>
                  <a:defRPr/>
                </a:pPr>
                <a:r>
                  <a:rPr lang="en-AU"/>
                  <a:t>Travel Time (Minutes)</a:t>
                </a:r>
              </a:p>
            </c:rich>
          </c:tx>
          <c:layout>
            <c:manualLayout>
              <c:xMode val="edge"/>
              <c:yMode val="edge"/>
              <c:x val="0.77010616461403858"/>
              <c:y val="0.18507450491206756"/>
            </c:manualLayout>
          </c:layout>
          <c:overlay val="0"/>
        </c:title>
        <c:numFmt formatCode="_(* #,##0.00_);_(* \(#,##0.00\);_(* &quot;-&quot;??_);_(@_)" sourceLinked="1"/>
        <c:majorTickMark val="none"/>
        <c:minorTickMark val="none"/>
        <c:tickLblPos val="nextTo"/>
        <c:crossAx val="145926400"/>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Tasman Highway- Segment Inbound Travel Time </a:t>
            </a:r>
            <a:endParaRPr lang="en-AU" sz="1200">
              <a:effectLst/>
            </a:endParaRPr>
          </a:p>
        </c:rich>
      </c:tx>
      <c:overlay val="0"/>
    </c:title>
    <c:autoTitleDeleted val="0"/>
    <c:plotArea>
      <c:layout/>
      <c:scatterChart>
        <c:scatterStyle val="lineMarker"/>
        <c:varyColors val="0"/>
        <c:ser>
          <c:idx val="0"/>
          <c:order val="0"/>
          <c:tx>
            <c:strRef>
              <c:f>'Line Graphs'!$BP$54</c:f>
              <c:strCache>
                <c:ptCount val="1"/>
                <c:pt idx="0">
                  <c:v>AM Peak In</c:v>
                </c:pt>
              </c:strCache>
            </c:strRef>
          </c:tx>
          <c:marker>
            <c:symbol val="none"/>
          </c:marker>
          <c:xVal>
            <c:numRef>
              <c:f>'Line Graphs'!$BS$54:$BS$73</c:f>
              <c:numCache>
                <c:formatCode>0</c:formatCode>
                <c:ptCount val="20"/>
                <c:pt idx="0">
                  <c:v>0</c:v>
                </c:pt>
                <c:pt idx="1">
                  <c:v>1.5414590000000001</c:v>
                </c:pt>
                <c:pt idx="2">
                  <c:v>1.5414590000000001</c:v>
                </c:pt>
                <c:pt idx="3">
                  <c:v>2.9158480000000004</c:v>
                </c:pt>
                <c:pt idx="4">
                  <c:v>2.9158480000000004</c:v>
                </c:pt>
                <c:pt idx="5">
                  <c:v>6.6035130000000004</c:v>
                </c:pt>
                <c:pt idx="6">
                  <c:v>6.6035130000000004</c:v>
                </c:pt>
                <c:pt idx="7">
                  <c:v>9.7278130000000012</c:v>
                </c:pt>
                <c:pt idx="8">
                  <c:v>9.7278130000000012</c:v>
                </c:pt>
                <c:pt idx="9">
                  <c:v>12.961777000000001</c:v>
                </c:pt>
                <c:pt idx="10">
                  <c:v>12.961777000000001</c:v>
                </c:pt>
                <c:pt idx="11">
                  <c:v>15.675836</c:v>
                </c:pt>
                <c:pt idx="12">
                  <c:v>15.675836</c:v>
                </c:pt>
                <c:pt idx="13">
                  <c:v>20.661835</c:v>
                </c:pt>
                <c:pt idx="14">
                  <c:v>20.661835</c:v>
                </c:pt>
                <c:pt idx="15">
                  <c:v>23.146346000000001</c:v>
                </c:pt>
                <c:pt idx="16">
                  <c:v>23.146346000000001</c:v>
                </c:pt>
                <c:pt idx="17">
                  <c:v>23.965323000000001</c:v>
                </c:pt>
                <c:pt idx="18">
                  <c:v>23.965323000000001</c:v>
                </c:pt>
                <c:pt idx="19">
                  <c:v>24.53302</c:v>
                </c:pt>
              </c:numCache>
            </c:numRef>
          </c:xVal>
          <c:yVal>
            <c:numRef>
              <c:f>'Line Graphs'!$BR$54:$BR$73</c:f>
              <c:numCache>
                <c:formatCode>0</c:formatCode>
                <c:ptCount val="20"/>
                <c:pt idx="0">
                  <c:v>137.53395378737986</c:v>
                </c:pt>
                <c:pt idx="1">
                  <c:v>137.53395378737986</c:v>
                </c:pt>
                <c:pt idx="2">
                  <c:v>107.84219838292358</c:v>
                </c:pt>
                <c:pt idx="3">
                  <c:v>107.84219838292358</c:v>
                </c:pt>
                <c:pt idx="4">
                  <c:v>300.04540486291484</c:v>
                </c:pt>
                <c:pt idx="5">
                  <c:v>300.04540486291484</c:v>
                </c:pt>
                <c:pt idx="6">
                  <c:v>118.99750848547981</c:v>
                </c:pt>
                <c:pt idx="7">
                  <c:v>118.99750848547981</c:v>
                </c:pt>
                <c:pt idx="8">
                  <c:v>118.67925697468243</c:v>
                </c:pt>
                <c:pt idx="9">
                  <c:v>118.67925697468243</c:v>
                </c:pt>
                <c:pt idx="10">
                  <c:v>103.37349910791015</c:v>
                </c:pt>
                <c:pt idx="11">
                  <c:v>103.37349910791015</c:v>
                </c:pt>
                <c:pt idx="12">
                  <c:v>436.61829048186632</c:v>
                </c:pt>
                <c:pt idx="13">
                  <c:v>436.61829048186632</c:v>
                </c:pt>
                <c:pt idx="14">
                  <c:v>302.65763006502283</c:v>
                </c:pt>
                <c:pt idx="15">
                  <c:v>302.65763006502283</c:v>
                </c:pt>
                <c:pt idx="16">
                  <c:v>72.780530895298156</c:v>
                </c:pt>
                <c:pt idx="17">
                  <c:v>72.780530895298156</c:v>
                </c:pt>
                <c:pt idx="18">
                  <c:v>86.481470685993528</c:v>
                </c:pt>
                <c:pt idx="19">
                  <c:v>86.481470685993528</c:v>
                </c:pt>
              </c:numCache>
            </c:numRef>
          </c:yVal>
          <c:smooth val="0"/>
        </c:ser>
        <c:ser>
          <c:idx val="1"/>
          <c:order val="1"/>
          <c:tx>
            <c:strRef>
              <c:f>'Line Graphs'!$BP$74</c:f>
              <c:strCache>
                <c:ptCount val="1"/>
                <c:pt idx="0">
                  <c:v>OFF Peak in</c:v>
                </c:pt>
              </c:strCache>
            </c:strRef>
          </c:tx>
          <c:marker>
            <c:symbol val="none"/>
          </c:marker>
          <c:xVal>
            <c:numRef>
              <c:f>'Line Graphs'!$BS$74:$BS$93</c:f>
              <c:numCache>
                <c:formatCode>0</c:formatCode>
                <c:ptCount val="20"/>
                <c:pt idx="0">
                  <c:v>0</c:v>
                </c:pt>
                <c:pt idx="1">
                  <c:v>1.5414590000000001</c:v>
                </c:pt>
                <c:pt idx="2">
                  <c:v>1.5414590000000001</c:v>
                </c:pt>
                <c:pt idx="3">
                  <c:v>2.9158480000000004</c:v>
                </c:pt>
                <c:pt idx="4">
                  <c:v>2.9158480000000004</c:v>
                </c:pt>
                <c:pt idx="5">
                  <c:v>6.6035130000000004</c:v>
                </c:pt>
                <c:pt idx="6">
                  <c:v>6.6035130000000004</c:v>
                </c:pt>
                <c:pt idx="7">
                  <c:v>9.7278130000000012</c:v>
                </c:pt>
                <c:pt idx="8">
                  <c:v>9.7278130000000012</c:v>
                </c:pt>
                <c:pt idx="9">
                  <c:v>12.961777000000001</c:v>
                </c:pt>
                <c:pt idx="10">
                  <c:v>12.961777000000001</c:v>
                </c:pt>
                <c:pt idx="11">
                  <c:v>15.675836</c:v>
                </c:pt>
                <c:pt idx="12">
                  <c:v>15.675836</c:v>
                </c:pt>
                <c:pt idx="13">
                  <c:v>20.661835</c:v>
                </c:pt>
                <c:pt idx="14">
                  <c:v>20.661835</c:v>
                </c:pt>
                <c:pt idx="15">
                  <c:v>23.146346000000001</c:v>
                </c:pt>
                <c:pt idx="16">
                  <c:v>23.146346000000001</c:v>
                </c:pt>
                <c:pt idx="17">
                  <c:v>23.965323000000001</c:v>
                </c:pt>
                <c:pt idx="18">
                  <c:v>23.965323000000001</c:v>
                </c:pt>
                <c:pt idx="19">
                  <c:v>24.53302</c:v>
                </c:pt>
              </c:numCache>
            </c:numRef>
          </c:xVal>
          <c:yVal>
            <c:numRef>
              <c:f>'Line Graphs'!$BR$74:$BR$93</c:f>
              <c:numCache>
                <c:formatCode>0</c:formatCode>
                <c:ptCount val="20"/>
                <c:pt idx="0">
                  <c:v>98.345575219233325</c:v>
                </c:pt>
                <c:pt idx="1">
                  <c:v>98.345575219233325</c:v>
                </c:pt>
                <c:pt idx="2">
                  <c:v>80.10460186601081</c:v>
                </c:pt>
                <c:pt idx="3">
                  <c:v>80.10460186601081</c:v>
                </c:pt>
                <c:pt idx="4">
                  <c:v>164.65668614759508</c:v>
                </c:pt>
                <c:pt idx="5">
                  <c:v>164.65668614759508</c:v>
                </c:pt>
                <c:pt idx="6">
                  <c:v>110.59729905044209</c:v>
                </c:pt>
                <c:pt idx="7">
                  <c:v>110.59729905044209</c:v>
                </c:pt>
                <c:pt idx="8">
                  <c:v>114.45700013307639</c:v>
                </c:pt>
                <c:pt idx="9">
                  <c:v>114.45700013307639</c:v>
                </c:pt>
                <c:pt idx="10">
                  <c:v>102.40043217916443</c:v>
                </c:pt>
                <c:pt idx="11">
                  <c:v>102.40043217916443</c:v>
                </c:pt>
                <c:pt idx="12">
                  <c:v>263.22154403047398</c:v>
                </c:pt>
                <c:pt idx="13">
                  <c:v>263.22154403047398</c:v>
                </c:pt>
                <c:pt idx="14">
                  <c:v>146.75908891947398</c:v>
                </c:pt>
                <c:pt idx="15">
                  <c:v>146.75908891947398</c:v>
                </c:pt>
                <c:pt idx="16">
                  <c:v>58.32205843109859</c:v>
                </c:pt>
                <c:pt idx="17">
                  <c:v>58.32205843109859</c:v>
                </c:pt>
                <c:pt idx="18">
                  <c:v>60.464280186225338</c:v>
                </c:pt>
                <c:pt idx="19">
                  <c:v>60.464280186225338</c:v>
                </c:pt>
              </c:numCache>
            </c:numRef>
          </c:yVal>
          <c:smooth val="0"/>
        </c:ser>
        <c:ser>
          <c:idx val="2"/>
          <c:order val="2"/>
          <c:tx>
            <c:strRef>
              <c:f>'Line Graphs'!$BP$94</c:f>
              <c:strCache>
                <c:ptCount val="1"/>
                <c:pt idx="0">
                  <c:v>Nominal</c:v>
                </c:pt>
              </c:strCache>
            </c:strRef>
          </c:tx>
          <c:spPr>
            <a:ln>
              <a:prstDash val="dash"/>
            </a:ln>
          </c:spPr>
          <c:marker>
            <c:symbol val="none"/>
          </c:marker>
          <c:xVal>
            <c:numRef>
              <c:f>'Line Graphs'!$BS$94:$BS$113</c:f>
              <c:numCache>
                <c:formatCode>0</c:formatCode>
                <c:ptCount val="20"/>
                <c:pt idx="0">
                  <c:v>0</c:v>
                </c:pt>
                <c:pt idx="1">
                  <c:v>1.5414590000000001</c:v>
                </c:pt>
                <c:pt idx="2">
                  <c:v>1.5414590000000001</c:v>
                </c:pt>
                <c:pt idx="3">
                  <c:v>2.9158480000000004</c:v>
                </c:pt>
                <c:pt idx="4">
                  <c:v>2.9158480000000004</c:v>
                </c:pt>
                <c:pt idx="5">
                  <c:v>6.6035130000000004</c:v>
                </c:pt>
                <c:pt idx="6">
                  <c:v>6.6035130000000004</c:v>
                </c:pt>
                <c:pt idx="7">
                  <c:v>9.7278130000000012</c:v>
                </c:pt>
                <c:pt idx="8">
                  <c:v>9.7278130000000012</c:v>
                </c:pt>
                <c:pt idx="9">
                  <c:v>12.961777000000001</c:v>
                </c:pt>
                <c:pt idx="10">
                  <c:v>12.961777000000001</c:v>
                </c:pt>
                <c:pt idx="11">
                  <c:v>15.675836</c:v>
                </c:pt>
                <c:pt idx="12">
                  <c:v>15.675836</c:v>
                </c:pt>
                <c:pt idx="13">
                  <c:v>20.661835</c:v>
                </c:pt>
                <c:pt idx="14">
                  <c:v>20.661835</c:v>
                </c:pt>
                <c:pt idx="15">
                  <c:v>23.146346000000001</c:v>
                </c:pt>
                <c:pt idx="16">
                  <c:v>23.146346000000001</c:v>
                </c:pt>
                <c:pt idx="17">
                  <c:v>23.965323000000001</c:v>
                </c:pt>
                <c:pt idx="18">
                  <c:v>23.965323000000001</c:v>
                </c:pt>
                <c:pt idx="19">
                  <c:v>24.53302</c:v>
                </c:pt>
              </c:numCache>
            </c:numRef>
          </c:xVal>
          <c:yVal>
            <c:numRef>
              <c:f>'Line Graphs'!$BR$94:$BR$113</c:f>
              <c:numCache>
                <c:formatCode>0</c:formatCode>
                <c:ptCount val="20"/>
                <c:pt idx="0">
                  <c:v>86.324184000000002</c:v>
                </c:pt>
                <c:pt idx="1">
                  <c:v>86.324184000000002</c:v>
                </c:pt>
                <c:pt idx="2">
                  <c:v>70.682862857142865</c:v>
                </c:pt>
                <c:pt idx="3">
                  <c:v>70.682862857142865</c:v>
                </c:pt>
                <c:pt idx="4">
                  <c:v>143.54859974025973</c:v>
                </c:pt>
                <c:pt idx="5">
                  <c:v>143.54859974025973</c:v>
                </c:pt>
                <c:pt idx="6">
                  <c:v>102.24981818181818</c:v>
                </c:pt>
                <c:pt idx="7">
                  <c:v>102.24981818181818</c:v>
                </c:pt>
                <c:pt idx="8">
                  <c:v>105.83882181818181</c:v>
                </c:pt>
                <c:pt idx="9">
                  <c:v>105.83882181818181</c:v>
                </c:pt>
                <c:pt idx="10">
                  <c:v>89.921507727272726</c:v>
                </c:pt>
                <c:pt idx="11">
                  <c:v>89.921507727272726</c:v>
                </c:pt>
                <c:pt idx="12">
                  <c:v>227.26264500000002</c:v>
                </c:pt>
                <c:pt idx="13">
                  <c:v>227.26264500000002</c:v>
                </c:pt>
                <c:pt idx="14">
                  <c:v>128.53213499999998</c:v>
                </c:pt>
                <c:pt idx="15">
                  <c:v>128.53213499999998</c:v>
                </c:pt>
                <c:pt idx="16">
                  <c:v>49.138619999999996</c:v>
                </c:pt>
                <c:pt idx="17">
                  <c:v>49.138619999999996</c:v>
                </c:pt>
                <c:pt idx="18">
                  <c:v>38.867063999999999</c:v>
                </c:pt>
                <c:pt idx="19">
                  <c:v>38.867063999999999</c:v>
                </c:pt>
              </c:numCache>
            </c:numRef>
          </c:yVal>
          <c:smooth val="0"/>
        </c:ser>
        <c:dLbls>
          <c:showLegendKey val="0"/>
          <c:showVal val="0"/>
          <c:showCatName val="0"/>
          <c:showSerName val="0"/>
          <c:showPercent val="0"/>
          <c:showBubbleSize val="0"/>
        </c:dLbls>
        <c:axId val="145783040"/>
        <c:axId val="145789312"/>
      </c:scatterChart>
      <c:valAx>
        <c:axId val="145783040"/>
        <c:scaling>
          <c:orientation val="maxMin"/>
          <c:max val="24.53302"/>
          <c:min val="0"/>
        </c:scaling>
        <c:delete val="0"/>
        <c:axPos val="b"/>
        <c:title>
          <c:tx>
            <c:rich>
              <a:bodyPr/>
              <a:lstStyle/>
              <a:p>
                <a:pPr>
                  <a:defRPr sz="800"/>
                </a:pPr>
                <a:r>
                  <a:rPr lang="en-AU" sz="800"/>
                  <a:t>Distance From CBD (Km)</a:t>
                </a:r>
              </a:p>
            </c:rich>
          </c:tx>
          <c:overlay val="0"/>
        </c:title>
        <c:numFmt formatCode="0" sourceLinked="1"/>
        <c:majorTickMark val="none"/>
        <c:minorTickMark val="none"/>
        <c:tickLblPos val="nextTo"/>
        <c:crossAx val="145789312"/>
        <c:crosses val="autoZero"/>
        <c:crossBetween val="midCat"/>
      </c:valAx>
      <c:valAx>
        <c:axId val="145789312"/>
        <c:scaling>
          <c:orientation val="minMax"/>
        </c:scaling>
        <c:delete val="0"/>
        <c:axPos val="r"/>
        <c:majorGridlines/>
        <c:title>
          <c:tx>
            <c:rich>
              <a:bodyPr rot="-5400000" vert="horz"/>
              <a:lstStyle/>
              <a:p>
                <a:pPr>
                  <a:defRPr/>
                </a:pPr>
                <a:r>
                  <a:rPr lang="en-AU"/>
                  <a:t>Travel Time (Sec/segment)</a:t>
                </a:r>
              </a:p>
            </c:rich>
          </c:tx>
          <c:overlay val="0"/>
        </c:title>
        <c:numFmt formatCode="0" sourceLinked="1"/>
        <c:majorTickMark val="none"/>
        <c:minorTickMark val="none"/>
        <c:tickLblPos val="nextTo"/>
        <c:crossAx val="145783040"/>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Brooker Highway- Cumulative Outbound Travel Time </a:t>
            </a:r>
            <a:endParaRPr lang="en-AU" sz="1200">
              <a:effectLst/>
            </a:endParaRPr>
          </a:p>
        </c:rich>
      </c:tx>
      <c:overlay val="0"/>
    </c:title>
    <c:autoTitleDeleted val="0"/>
    <c:plotArea>
      <c:layout/>
      <c:scatterChart>
        <c:scatterStyle val="smoothMarker"/>
        <c:varyColors val="0"/>
        <c:ser>
          <c:idx val="0"/>
          <c:order val="0"/>
          <c:tx>
            <c:strRef>
              <c:f>'Line Graphs'!$AZ$101</c:f>
              <c:strCache>
                <c:ptCount val="1"/>
                <c:pt idx="0">
                  <c:v>OFF Peak Out</c:v>
                </c:pt>
              </c:strCache>
            </c:strRef>
          </c:tx>
          <c:marker>
            <c:symbol val="none"/>
          </c:marker>
          <c:xVal>
            <c:numRef>
              <c:f>'Line Graphs'!$BB$101:$BB$118</c:f>
              <c:numCache>
                <c:formatCode>_-* #,##0_-;\-* #,##0_-;_-* "-"??_-;_-@_-</c:formatCode>
                <c:ptCount val="18"/>
                <c:pt idx="0">
                  <c:v>0</c:v>
                </c:pt>
                <c:pt idx="1">
                  <c:v>0.32217200000000001</c:v>
                </c:pt>
                <c:pt idx="2">
                  <c:v>1.3366540000000002</c:v>
                </c:pt>
                <c:pt idx="3">
                  <c:v>3.1967190000000003</c:v>
                </c:pt>
                <c:pt idx="4">
                  <c:v>4.1015790000000001</c:v>
                </c:pt>
                <c:pt idx="5">
                  <c:v>5.5924770000000006</c:v>
                </c:pt>
                <c:pt idx="6">
                  <c:v>7.4759780000000013</c:v>
                </c:pt>
                <c:pt idx="7">
                  <c:v>9.7568910000000013</c:v>
                </c:pt>
                <c:pt idx="8">
                  <c:v>10.591099000000002</c:v>
                </c:pt>
                <c:pt idx="9">
                  <c:v>12.371869000000002</c:v>
                </c:pt>
                <c:pt idx="10">
                  <c:v>13.604747000000001</c:v>
                </c:pt>
                <c:pt idx="11">
                  <c:v>17.309595000000002</c:v>
                </c:pt>
                <c:pt idx="12">
                  <c:v>18.514126000000001</c:v>
                </c:pt>
                <c:pt idx="13">
                  <c:v>19.873609999999999</c:v>
                </c:pt>
                <c:pt idx="14">
                  <c:v>20.870282</c:v>
                </c:pt>
                <c:pt idx="15">
                  <c:v>23.210623999999999</c:v>
                </c:pt>
                <c:pt idx="16">
                  <c:v>26.674592000000001</c:v>
                </c:pt>
                <c:pt idx="17">
                  <c:v>30.256871</c:v>
                </c:pt>
              </c:numCache>
            </c:numRef>
          </c:xVal>
          <c:yVal>
            <c:numRef>
              <c:f>'Line Graphs'!$BC$101:$BC$118</c:f>
              <c:numCache>
                <c:formatCode>_(* #,##0.00_);_(* \(#,##0.00\);_(* "-"??_);_(@_)</c:formatCode>
                <c:ptCount val="18"/>
                <c:pt idx="0">
                  <c:v>0</c:v>
                </c:pt>
                <c:pt idx="1">
                  <c:v>0.884227965441439</c:v>
                </c:pt>
                <c:pt idx="2">
                  <c:v>2.2447540647000079</c:v>
                </c:pt>
                <c:pt idx="3">
                  <c:v>3.9154401985321892</c:v>
                </c:pt>
                <c:pt idx="4">
                  <c:v>5.0833371522438604</c:v>
                </c:pt>
                <c:pt idx="5">
                  <c:v>7.3294773908516051</c:v>
                </c:pt>
                <c:pt idx="6">
                  <c:v>9.6075286011075232</c:v>
                </c:pt>
                <c:pt idx="7">
                  <c:v>11.781357189322259</c:v>
                </c:pt>
                <c:pt idx="8">
                  <c:v>12.476206643256306</c:v>
                </c:pt>
                <c:pt idx="9">
                  <c:v>13.659289559927256</c:v>
                </c:pt>
                <c:pt idx="10">
                  <c:v>14.450772143406049</c:v>
                </c:pt>
                <c:pt idx="11">
                  <c:v>16.766773003979676</c:v>
                </c:pt>
                <c:pt idx="12">
                  <c:v>17.878227018915705</c:v>
                </c:pt>
                <c:pt idx="13">
                  <c:v>19.450457068573254</c:v>
                </c:pt>
                <c:pt idx="14">
                  <c:v>20.390760148422462</c:v>
                </c:pt>
                <c:pt idx="15">
                  <c:v>21.843473133292125</c:v>
                </c:pt>
                <c:pt idx="16">
                  <c:v>23.80911915782244</c:v>
                </c:pt>
                <c:pt idx="17">
                  <c:v>26.171078392521032</c:v>
                </c:pt>
              </c:numCache>
            </c:numRef>
          </c:yVal>
          <c:smooth val="1"/>
        </c:ser>
        <c:ser>
          <c:idx val="1"/>
          <c:order val="1"/>
          <c:tx>
            <c:strRef>
              <c:f>'Line Graphs'!$AZ$119</c:f>
              <c:strCache>
                <c:ptCount val="1"/>
                <c:pt idx="0">
                  <c:v>PM Peak Out</c:v>
                </c:pt>
              </c:strCache>
            </c:strRef>
          </c:tx>
          <c:marker>
            <c:symbol val="none"/>
          </c:marker>
          <c:xVal>
            <c:numRef>
              <c:f>'Line Graphs'!$BB$119:$BB$136</c:f>
              <c:numCache>
                <c:formatCode>_-* #,##0_-;\-* #,##0_-;_-* "-"??_-;_-@_-</c:formatCode>
                <c:ptCount val="18"/>
                <c:pt idx="0">
                  <c:v>0</c:v>
                </c:pt>
                <c:pt idx="1">
                  <c:v>0.32217200000000001</c:v>
                </c:pt>
                <c:pt idx="2">
                  <c:v>1.3366540000000002</c:v>
                </c:pt>
                <c:pt idx="3">
                  <c:v>3.1967190000000003</c:v>
                </c:pt>
                <c:pt idx="4">
                  <c:v>4.1015790000000001</c:v>
                </c:pt>
                <c:pt idx="5">
                  <c:v>5.5924770000000006</c:v>
                </c:pt>
                <c:pt idx="6">
                  <c:v>7.4759780000000013</c:v>
                </c:pt>
                <c:pt idx="7">
                  <c:v>9.7568910000000013</c:v>
                </c:pt>
                <c:pt idx="8">
                  <c:v>10.591099000000002</c:v>
                </c:pt>
                <c:pt idx="9">
                  <c:v>12.371869000000002</c:v>
                </c:pt>
                <c:pt idx="10">
                  <c:v>13.604747000000001</c:v>
                </c:pt>
                <c:pt idx="11">
                  <c:v>17.309595000000002</c:v>
                </c:pt>
                <c:pt idx="12">
                  <c:v>18.514126000000001</c:v>
                </c:pt>
                <c:pt idx="13">
                  <c:v>19.873609999999999</c:v>
                </c:pt>
                <c:pt idx="14">
                  <c:v>20.870282</c:v>
                </c:pt>
                <c:pt idx="15">
                  <c:v>23.210623999999999</c:v>
                </c:pt>
                <c:pt idx="16">
                  <c:v>26.674592000000001</c:v>
                </c:pt>
                <c:pt idx="17">
                  <c:v>30.256871</c:v>
                </c:pt>
              </c:numCache>
            </c:numRef>
          </c:xVal>
          <c:yVal>
            <c:numRef>
              <c:f>'Line Graphs'!$BC$119:$BC$136</c:f>
              <c:numCache>
                <c:formatCode>_(* #,##0.00_);_(* \(#,##0.00\);_(* "-"??_);_(@_)</c:formatCode>
                <c:ptCount val="18"/>
                <c:pt idx="0">
                  <c:v>0</c:v>
                </c:pt>
                <c:pt idx="1">
                  <c:v>1.0327126292647</c:v>
                </c:pt>
                <c:pt idx="2">
                  <c:v>2.4552793857693986</c:v>
                </c:pt>
                <c:pt idx="3">
                  <c:v>4.1396085627916994</c:v>
                </c:pt>
                <c:pt idx="4">
                  <c:v>5.639730363428848</c:v>
                </c:pt>
                <c:pt idx="5">
                  <c:v>7.8349293627627583</c:v>
                </c:pt>
                <c:pt idx="6">
                  <c:v>10.753559600116974</c:v>
                </c:pt>
                <c:pt idx="7">
                  <c:v>12.909827436949527</c:v>
                </c:pt>
                <c:pt idx="8">
                  <c:v>13.63361188895526</c:v>
                </c:pt>
                <c:pt idx="9">
                  <c:v>14.831265797373739</c:v>
                </c:pt>
                <c:pt idx="10">
                  <c:v>15.648991296696344</c:v>
                </c:pt>
                <c:pt idx="11">
                  <c:v>17.998212656381654</c:v>
                </c:pt>
                <c:pt idx="12">
                  <c:v>19.115279555988256</c:v>
                </c:pt>
                <c:pt idx="13">
                  <c:v>20.647195316309109</c:v>
                </c:pt>
                <c:pt idx="14">
                  <c:v>21.671850878275354</c:v>
                </c:pt>
                <c:pt idx="15">
                  <c:v>23.140817117596139</c:v>
                </c:pt>
                <c:pt idx="16">
                  <c:v>25.11957849365924</c:v>
                </c:pt>
                <c:pt idx="17">
                  <c:v>27.491829971490805</c:v>
                </c:pt>
              </c:numCache>
            </c:numRef>
          </c:yVal>
          <c:smooth val="1"/>
        </c:ser>
        <c:ser>
          <c:idx val="2"/>
          <c:order val="2"/>
          <c:tx>
            <c:strRef>
              <c:f>'Line Graphs'!$AZ$137</c:f>
              <c:strCache>
                <c:ptCount val="1"/>
                <c:pt idx="0">
                  <c:v>Nominal</c:v>
                </c:pt>
              </c:strCache>
            </c:strRef>
          </c:tx>
          <c:spPr>
            <a:ln>
              <a:solidFill>
                <a:schemeClr val="accent3"/>
              </a:solidFill>
              <a:prstDash val="dash"/>
            </a:ln>
          </c:spPr>
          <c:marker>
            <c:symbol val="none"/>
          </c:marker>
          <c:xVal>
            <c:numRef>
              <c:f>'Line Graphs'!$BB$137:$BB$154</c:f>
              <c:numCache>
                <c:formatCode>_-* #,##0_-;\-* #,##0_-;_-* "-"??_-;_-@_-</c:formatCode>
                <c:ptCount val="18"/>
                <c:pt idx="0">
                  <c:v>0</c:v>
                </c:pt>
                <c:pt idx="1">
                  <c:v>0.32217200000000001</c:v>
                </c:pt>
                <c:pt idx="2">
                  <c:v>1.3366540000000002</c:v>
                </c:pt>
                <c:pt idx="3">
                  <c:v>3.1967190000000003</c:v>
                </c:pt>
                <c:pt idx="4">
                  <c:v>4.1015790000000001</c:v>
                </c:pt>
                <c:pt idx="5">
                  <c:v>5.5924770000000006</c:v>
                </c:pt>
                <c:pt idx="6">
                  <c:v>7.4759780000000013</c:v>
                </c:pt>
                <c:pt idx="7">
                  <c:v>9.7568910000000013</c:v>
                </c:pt>
                <c:pt idx="8">
                  <c:v>10.591099000000002</c:v>
                </c:pt>
                <c:pt idx="9">
                  <c:v>12.371869000000002</c:v>
                </c:pt>
                <c:pt idx="10">
                  <c:v>13.604747000000001</c:v>
                </c:pt>
                <c:pt idx="11">
                  <c:v>17.309595000000002</c:v>
                </c:pt>
                <c:pt idx="12">
                  <c:v>18.514126000000001</c:v>
                </c:pt>
                <c:pt idx="13">
                  <c:v>19.873609999999999</c:v>
                </c:pt>
                <c:pt idx="14">
                  <c:v>20.870282</c:v>
                </c:pt>
                <c:pt idx="15">
                  <c:v>23.210623999999999</c:v>
                </c:pt>
                <c:pt idx="16">
                  <c:v>26.674592000000001</c:v>
                </c:pt>
                <c:pt idx="17">
                  <c:v>30.256871</c:v>
                </c:pt>
              </c:numCache>
            </c:numRef>
          </c:xVal>
          <c:yVal>
            <c:numRef>
              <c:f>'Line Graphs'!$BC$137:$BC$154</c:f>
              <c:numCache>
                <c:formatCode>_(* #,##0.00_);_(* \(#,##0.00\);_(* "-"??_);_(@_)</c:formatCode>
                <c:ptCount val="18"/>
                <c:pt idx="0">
                  <c:v>0</c:v>
                </c:pt>
                <c:pt idx="1">
                  <c:v>0.32217200000000007</c:v>
                </c:pt>
                <c:pt idx="2">
                  <c:v>1.2383482857142858</c:v>
                </c:pt>
                <c:pt idx="3">
                  <c:v>2.6487074285714289</c:v>
                </c:pt>
                <c:pt idx="4">
                  <c:v>3.3273524285714289</c:v>
                </c:pt>
                <c:pt idx="5">
                  <c:v>4.4455259285714286</c:v>
                </c:pt>
                <c:pt idx="6">
                  <c:v>5.8581516785714287</c:v>
                </c:pt>
                <c:pt idx="7">
                  <c:v>7.5688364285714282</c:v>
                </c:pt>
                <c:pt idx="8">
                  <c:v>8.1944924285714276</c:v>
                </c:pt>
                <c:pt idx="9">
                  <c:v>9.3056625785714271</c:v>
                </c:pt>
                <c:pt idx="10">
                  <c:v>10.045389378571427</c:v>
                </c:pt>
                <c:pt idx="11">
                  <c:v>12.268298178571428</c:v>
                </c:pt>
                <c:pt idx="12">
                  <c:v>13.132048378571428</c:v>
                </c:pt>
                <c:pt idx="13">
                  <c:v>14.491532378571428</c:v>
                </c:pt>
                <c:pt idx="14">
                  <c:v>15.328695378571428</c:v>
                </c:pt>
                <c:pt idx="15">
                  <c:v>16.619563742207792</c:v>
                </c:pt>
                <c:pt idx="16">
                  <c:v>18.509000833116882</c:v>
                </c:pt>
                <c:pt idx="17">
                  <c:v>20.841153014935063</c:v>
                </c:pt>
              </c:numCache>
            </c:numRef>
          </c:yVal>
          <c:smooth val="1"/>
        </c:ser>
        <c:dLbls>
          <c:showLegendKey val="0"/>
          <c:showVal val="0"/>
          <c:showCatName val="0"/>
          <c:showSerName val="0"/>
          <c:showPercent val="0"/>
          <c:showBubbleSize val="0"/>
        </c:dLbls>
        <c:axId val="145815808"/>
        <c:axId val="167903616"/>
      </c:scatterChart>
      <c:valAx>
        <c:axId val="145815808"/>
        <c:scaling>
          <c:orientation val="minMax"/>
          <c:max val="30.256871000000004"/>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_-* #,##0_-;\-* #,##0_-;_-* &quot;-&quot;??_-;_-@_-" sourceLinked="1"/>
        <c:majorTickMark val="none"/>
        <c:minorTickMark val="none"/>
        <c:tickLblPos val="nextTo"/>
        <c:crossAx val="167903616"/>
        <c:crosses val="autoZero"/>
        <c:crossBetween val="midCat"/>
      </c:valAx>
      <c:valAx>
        <c:axId val="167903616"/>
        <c:scaling>
          <c:orientation val="minMax"/>
        </c:scaling>
        <c:delete val="0"/>
        <c:axPos val="l"/>
        <c:majorGridlines/>
        <c:title>
          <c:tx>
            <c:rich>
              <a:bodyPr/>
              <a:lstStyle/>
              <a:p>
                <a:pPr>
                  <a:defRPr/>
                </a:pPr>
                <a:r>
                  <a:rPr lang="en-AU" sz="1000" b="1" i="0" u="none" strike="noStrike" baseline="0">
                    <a:effectLst/>
                  </a:rPr>
                  <a:t>Travel Time (Minutes)</a:t>
                </a:r>
                <a:endParaRPr lang="en-US"/>
              </a:p>
            </c:rich>
          </c:tx>
          <c:layout>
            <c:manualLayout>
              <c:xMode val="edge"/>
              <c:yMode val="edge"/>
              <c:x val="9.9354197714853452E-3"/>
              <c:y val="0.33275102579638721"/>
            </c:manualLayout>
          </c:layout>
          <c:overlay val="0"/>
        </c:title>
        <c:numFmt formatCode="_(* #,##0.00_);_(* \(#,##0.00\);_(* &quot;-&quot;??_);_(@_)" sourceLinked="1"/>
        <c:majorTickMark val="none"/>
        <c:minorTickMark val="none"/>
        <c:tickLblPos val="nextTo"/>
        <c:crossAx val="145815808"/>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Brooker Highway- Segment Outbound Travel Time </a:t>
            </a:r>
            <a:endParaRPr lang="en-AU" sz="1200">
              <a:effectLst/>
            </a:endParaRPr>
          </a:p>
        </c:rich>
      </c:tx>
      <c:overlay val="0"/>
    </c:title>
    <c:autoTitleDeleted val="0"/>
    <c:plotArea>
      <c:layout/>
      <c:scatterChart>
        <c:scatterStyle val="lineMarker"/>
        <c:varyColors val="0"/>
        <c:ser>
          <c:idx val="0"/>
          <c:order val="0"/>
          <c:tx>
            <c:strRef>
              <c:f>'Line Graphs'!$CG$118</c:f>
              <c:strCache>
                <c:ptCount val="1"/>
                <c:pt idx="0">
                  <c:v>OFF Peak Out</c:v>
                </c:pt>
              </c:strCache>
            </c:strRef>
          </c:tx>
          <c:marker>
            <c:symbol val="none"/>
          </c:marker>
          <c:xVal>
            <c:numRef>
              <c:f>'Line Graphs'!$CI$118:$CI$151</c:f>
              <c:numCache>
                <c:formatCode>_-* #,##0_-;\-* #,##0_-;_-* "-"??_-;_-@_-</c:formatCode>
                <c:ptCount val="34"/>
                <c:pt idx="0">
                  <c:v>0</c:v>
                </c:pt>
                <c:pt idx="1">
                  <c:v>0.32217200000000001</c:v>
                </c:pt>
                <c:pt idx="2">
                  <c:v>0.32217200000000001</c:v>
                </c:pt>
                <c:pt idx="3">
                  <c:v>1.3366540000000002</c:v>
                </c:pt>
                <c:pt idx="4">
                  <c:v>1.3366540000000002</c:v>
                </c:pt>
                <c:pt idx="5">
                  <c:v>3.1967190000000003</c:v>
                </c:pt>
                <c:pt idx="6">
                  <c:v>3.1967190000000003</c:v>
                </c:pt>
                <c:pt idx="7">
                  <c:v>4.1015790000000001</c:v>
                </c:pt>
                <c:pt idx="8">
                  <c:v>4.1015790000000001</c:v>
                </c:pt>
                <c:pt idx="9">
                  <c:v>5.5924770000000006</c:v>
                </c:pt>
                <c:pt idx="10">
                  <c:v>5.5924770000000006</c:v>
                </c:pt>
                <c:pt idx="11">
                  <c:v>7.4759780000000013</c:v>
                </c:pt>
                <c:pt idx="12">
                  <c:v>7.4759780000000013</c:v>
                </c:pt>
                <c:pt idx="13">
                  <c:v>9.7568910000000013</c:v>
                </c:pt>
                <c:pt idx="14">
                  <c:v>9.7568910000000013</c:v>
                </c:pt>
                <c:pt idx="15">
                  <c:v>10.591099000000002</c:v>
                </c:pt>
                <c:pt idx="16">
                  <c:v>10.591099000000002</c:v>
                </c:pt>
                <c:pt idx="17">
                  <c:v>12.371869000000002</c:v>
                </c:pt>
                <c:pt idx="18">
                  <c:v>12.371869000000002</c:v>
                </c:pt>
                <c:pt idx="19">
                  <c:v>13.604747000000001</c:v>
                </c:pt>
                <c:pt idx="20">
                  <c:v>13.604747000000001</c:v>
                </c:pt>
                <c:pt idx="21">
                  <c:v>17.309595000000002</c:v>
                </c:pt>
                <c:pt idx="22">
                  <c:v>17.309595000000002</c:v>
                </c:pt>
                <c:pt idx="23">
                  <c:v>18.514126000000001</c:v>
                </c:pt>
                <c:pt idx="24">
                  <c:v>18.514126000000001</c:v>
                </c:pt>
                <c:pt idx="25">
                  <c:v>19.873609999999999</c:v>
                </c:pt>
                <c:pt idx="26">
                  <c:v>19.873609999999999</c:v>
                </c:pt>
                <c:pt idx="27">
                  <c:v>20.870282</c:v>
                </c:pt>
                <c:pt idx="28">
                  <c:v>20.870282</c:v>
                </c:pt>
                <c:pt idx="29">
                  <c:v>23.210623999999999</c:v>
                </c:pt>
                <c:pt idx="30">
                  <c:v>23.210623999999999</c:v>
                </c:pt>
                <c:pt idx="31">
                  <c:v>26.674592000000001</c:v>
                </c:pt>
                <c:pt idx="32">
                  <c:v>26.674592000000001</c:v>
                </c:pt>
                <c:pt idx="33">
                  <c:v>30.256871</c:v>
                </c:pt>
              </c:numCache>
            </c:numRef>
          </c:xVal>
          <c:yVal>
            <c:numRef>
              <c:f>'Line Graphs'!$CH$118:$CH$151</c:f>
              <c:numCache>
                <c:formatCode>_-* #,##0_-;\-* #,##0_-;_-* "-"??_-;_-@_-</c:formatCode>
                <c:ptCount val="34"/>
                <c:pt idx="0">
                  <c:v>53.053677926486337</c:v>
                </c:pt>
                <c:pt idx="1">
                  <c:v>53.053677926486337</c:v>
                </c:pt>
                <c:pt idx="2">
                  <c:v>81.631565955514134</c:v>
                </c:pt>
                <c:pt idx="3">
                  <c:v>81.631565955514134</c:v>
                </c:pt>
                <c:pt idx="4">
                  <c:v>100.24116802993089</c:v>
                </c:pt>
                <c:pt idx="5">
                  <c:v>100.24116802993089</c:v>
                </c:pt>
                <c:pt idx="6">
                  <c:v>70.073817222700285</c:v>
                </c:pt>
                <c:pt idx="7">
                  <c:v>70.073817222700285</c:v>
                </c:pt>
                <c:pt idx="8">
                  <c:v>134.76841431646469</c:v>
                </c:pt>
                <c:pt idx="9">
                  <c:v>134.76841431646469</c:v>
                </c:pt>
                <c:pt idx="10">
                  <c:v>136.68307261535512</c:v>
                </c:pt>
                <c:pt idx="11">
                  <c:v>136.68307261535512</c:v>
                </c:pt>
                <c:pt idx="12">
                  <c:v>130.42971529288417</c:v>
                </c:pt>
                <c:pt idx="13">
                  <c:v>130.42971529288417</c:v>
                </c:pt>
                <c:pt idx="14">
                  <c:v>41.690967236042788</c:v>
                </c:pt>
                <c:pt idx="15">
                  <c:v>41.690967236042788</c:v>
                </c:pt>
                <c:pt idx="16">
                  <c:v>70.984975000257009</c:v>
                </c:pt>
                <c:pt idx="17">
                  <c:v>70.984975000257009</c:v>
                </c:pt>
                <c:pt idx="18">
                  <c:v>47.488955008727579</c:v>
                </c:pt>
                <c:pt idx="19">
                  <c:v>47.488955008727579</c:v>
                </c:pt>
                <c:pt idx="20">
                  <c:v>138.9600516344176</c:v>
                </c:pt>
                <c:pt idx="21">
                  <c:v>138.9600516344176</c:v>
                </c:pt>
                <c:pt idx="22">
                  <c:v>66.687240896161782</c:v>
                </c:pt>
                <c:pt idx="23">
                  <c:v>66.687240896161782</c:v>
                </c:pt>
                <c:pt idx="24">
                  <c:v>94.333802979452997</c:v>
                </c:pt>
                <c:pt idx="25">
                  <c:v>94.333802979452997</c:v>
                </c:pt>
                <c:pt idx="26">
                  <c:v>56.418184790952559</c:v>
                </c:pt>
                <c:pt idx="27">
                  <c:v>56.418184790952559</c:v>
                </c:pt>
                <c:pt idx="28">
                  <c:v>87.162779092179889</c:v>
                </c:pt>
                <c:pt idx="29">
                  <c:v>87.162779092179889</c:v>
                </c:pt>
                <c:pt idx="30">
                  <c:v>117.93876147181895</c:v>
                </c:pt>
                <c:pt idx="31">
                  <c:v>117.93876147181895</c:v>
                </c:pt>
                <c:pt idx="32">
                  <c:v>141.71755408191552</c:v>
                </c:pt>
                <c:pt idx="33">
                  <c:v>141.71755408191552</c:v>
                </c:pt>
              </c:numCache>
            </c:numRef>
          </c:yVal>
          <c:smooth val="0"/>
        </c:ser>
        <c:ser>
          <c:idx val="1"/>
          <c:order val="1"/>
          <c:tx>
            <c:strRef>
              <c:f>'Line Graphs'!$CG$152</c:f>
              <c:strCache>
                <c:ptCount val="1"/>
                <c:pt idx="0">
                  <c:v>PM Peak Out</c:v>
                </c:pt>
              </c:strCache>
            </c:strRef>
          </c:tx>
          <c:marker>
            <c:symbol val="none"/>
          </c:marker>
          <c:xVal>
            <c:numRef>
              <c:f>'Line Graphs'!$CI$152:$CI$185</c:f>
              <c:numCache>
                <c:formatCode>_-* #,##0_-;\-* #,##0_-;_-* "-"??_-;_-@_-</c:formatCode>
                <c:ptCount val="34"/>
                <c:pt idx="0">
                  <c:v>0</c:v>
                </c:pt>
                <c:pt idx="1">
                  <c:v>0.32217200000000001</c:v>
                </c:pt>
                <c:pt idx="2">
                  <c:v>0.32217200000000001</c:v>
                </c:pt>
                <c:pt idx="3">
                  <c:v>1.3366540000000002</c:v>
                </c:pt>
                <c:pt idx="4">
                  <c:v>1.3366540000000002</c:v>
                </c:pt>
                <c:pt idx="5">
                  <c:v>3.1967190000000003</c:v>
                </c:pt>
                <c:pt idx="6">
                  <c:v>3.1967190000000003</c:v>
                </c:pt>
                <c:pt idx="7">
                  <c:v>4.1015790000000001</c:v>
                </c:pt>
                <c:pt idx="8">
                  <c:v>4.1015790000000001</c:v>
                </c:pt>
                <c:pt idx="9">
                  <c:v>5.5924770000000006</c:v>
                </c:pt>
                <c:pt idx="10">
                  <c:v>5.5924770000000006</c:v>
                </c:pt>
                <c:pt idx="11">
                  <c:v>7.4759780000000013</c:v>
                </c:pt>
                <c:pt idx="12">
                  <c:v>7.4759780000000013</c:v>
                </c:pt>
                <c:pt idx="13">
                  <c:v>9.7568910000000013</c:v>
                </c:pt>
                <c:pt idx="14">
                  <c:v>9.7568910000000013</c:v>
                </c:pt>
                <c:pt idx="15">
                  <c:v>10.591099000000002</c:v>
                </c:pt>
                <c:pt idx="16">
                  <c:v>10.591099000000002</c:v>
                </c:pt>
                <c:pt idx="17">
                  <c:v>12.371869000000002</c:v>
                </c:pt>
                <c:pt idx="18">
                  <c:v>12.371869000000002</c:v>
                </c:pt>
                <c:pt idx="19">
                  <c:v>13.604747000000001</c:v>
                </c:pt>
                <c:pt idx="20">
                  <c:v>13.604747000000001</c:v>
                </c:pt>
                <c:pt idx="21">
                  <c:v>17.309595000000002</c:v>
                </c:pt>
                <c:pt idx="22">
                  <c:v>17.309595000000002</c:v>
                </c:pt>
                <c:pt idx="23">
                  <c:v>18.514126000000001</c:v>
                </c:pt>
                <c:pt idx="24">
                  <c:v>18.514126000000001</c:v>
                </c:pt>
                <c:pt idx="25">
                  <c:v>19.873609999999999</c:v>
                </c:pt>
                <c:pt idx="26">
                  <c:v>19.873609999999999</c:v>
                </c:pt>
                <c:pt idx="27">
                  <c:v>20.870282</c:v>
                </c:pt>
                <c:pt idx="28">
                  <c:v>20.870282</c:v>
                </c:pt>
                <c:pt idx="29">
                  <c:v>23.210623999999999</c:v>
                </c:pt>
                <c:pt idx="30">
                  <c:v>23.210623999999999</c:v>
                </c:pt>
                <c:pt idx="31">
                  <c:v>26.674592000000001</c:v>
                </c:pt>
                <c:pt idx="32">
                  <c:v>26.674592000000001</c:v>
                </c:pt>
                <c:pt idx="33">
                  <c:v>30.256871</c:v>
                </c:pt>
              </c:numCache>
            </c:numRef>
          </c:xVal>
          <c:yVal>
            <c:numRef>
              <c:f>'Line Graphs'!$CH$152:$CH$185</c:f>
              <c:numCache>
                <c:formatCode>_-* #,##0_-;\-* #,##0_-;_-* "-"??_-;_-@_-</c:formatCode>
                <c:ptCount val="34"/>
                <c:pt idx="0">
                  <c:v>61.962757755882002</c:v>
                </c:pt>
                <c:pt idx="1">
                  <c:v>61.962757755882002</c:v>
                </c:pt>
                <c:pt idx="2">
                  <c:v>85.354005390281912</c:v>
                </c:pt>
                <c:pt idx="3">
                  <c:v>85.354005390281912</c:v>
                </c:pt>
                <c:pt idx="4">
                  <c:v>101.05975062133804</c:v>
                </c:pt>
                <c:pt idx="5">
                  <c:v>101.05975062133804</c:v>
                </c:pt>
                <c:pt idx="6">
                  <c:v>90.007308038228928</c:v>
                </c:pt>
                <c:pt idx="7">
                  <c:v>90.007308038228928</c:v>
                </c:pt>
                <c:pt idx="8">
                  <c:v>131.71193996003461</c:v>
                </c:pt>
                <c:pt idx="9">
                  <c:v>131.71193996003461</c:v>
                </c:pt>
                <c:pt idx="10">
                  <c:v>175.11781424125294</c:v>
                </c:pt>
                <c:pt idx="11">
                  <c:v>175.11781424125294</c:v>
                </c:pt>
                <c:pt idx="12">
                  <c:v>129.37607020995318</c:v>
                </c:pt>
                <c:pt idx="13">
                  <c:v>129.37607020995318</c:v>
                </c:pt>
                <c:pt idx="14">
                  <c:v>43.427067120343949</c:v>
                </c:pt>
                <c:pt idx="15">
                  <c:v>43.427067120343949</c:v>
                </c:pt>
                <c:pt idx="16">
                  <c:v>71.859234505108759</c:v>
                </c:pt>
                <c:pt idx="17">
                  <c:v>71.859234505108759</c:v>
                </c:pt>
                <c:pt idx="18">
                  <c:v>49.063529959356295</c:v>
                </c:pt>
                <c:pt idx="19">
                  <c:v>49.063529959356295</c:v>
                </c:pt>
                <c:pt idx="20">
                  <c:v>140.95328158111852</c:v>
                </c:pt>
                <c:pt idx="21">
                  <c:v>140.95328158111852</c:v>
                </c:pt>
                <c:pt idx="22">
                  <c:v>67.024013976396205</c:v>
                </c:pt>
                <c:pt idx="23">
                  <c:v>67.024013976396205</c:v>
                </c:pt>
                <c:pt idx="24">
                  <c:v>91.9149456192511</c:v>
                </c:pt>
                <c:pt idx="25">
                  <c:v>91.9149456192511</c:v>
                </c:pt>
                <c:pt idx="26">
                  <c:v>61.479333717974619</c:v>
                </c:pt>
                <c:pt idx="27">
                  <c:v>61.479333717974619</c:v>
                </c:pt>
                <c:pt idx="28">
                  <c:v>88.137974359247153</c:v>
                </c:pt>
                <c:pt idx="29">
                  <c:v>88.137974359247153</c:v>
                </c:pt>
                <c:pt idx="30">
                  <c:v>118.72568256378614</c:v>
                </c:pt>
                <c:pt idx="31">
                  <c:v>118.72568256378614</c:v>
                </c:pt>
                <c:pt idx="32">
                  <c:v>142.33508866989385</c:v>
                </c:pt>
                <c:pt idx="33">
                  <c:v>142.33508866989385</c:v>
                </c:pt>
              </c:numCache>
            </c:numRef>
          </c:yVal>
          <c:smooth val="0"/>
        </c:ser>
        <c:ser>
          <c:idx val="2"/>
          <c:order val="2"/>
          <c:tx>
            <c:strRef>
              <c:f>'Line Graphs'!$CG$186</c:f>
              <c:strCache>
                <c:ptCount val="1"/>
                <c:pt idx="0">
                  <c:v>Nominal</c:v>
                </c:pt>
              </c:strCache>
            </c:strRef>
          </c:tx>
          <c:spPr>
            <a:ln>
              <a:solidFill>
                <a:schemeClr val="accent3"/>
              </a:solidFill>
              <a:prstDash val="dash"/>
            </a:ln>
          </c:spPr>
          <c:marker>
            <c:symbol val="none"/>
          </c:marker>
          <c:xVal>
            <c:numRef>
              <c:f>'Line Graphs'!$CI$186:$CI$219</c:f>
              <c:numCache>
                <c:formatCode>_-* #,##0_-;\-* #,##0_-;_-* "-"??_-;_-@_-</c:formatCode>
                <c:ptCount val="34"/>
                <c:pt idx="0">
                  <c:v>0</c:v>
                </c:pt>
                <c:pt idx="1">
                  <c:v>0.32217200000000001</c:v>
                </c:pt>
                <c:pt idx="2">
                  <c:v>0.32217200000000001</c:v>
                </c:pt>
                <c:pt idx="3">
                  <c:v>1.3366540000000002</c:v>
                </c:pt>
                <c:pt idx="4">
                  <c:v>1.3366540000000002</c:v>
                </c:pt>
                <c:pt idx="5">
                  <c:v>3.1967190000000003</c:v>
                </c:pt>
                <c:pt idx="6">
                  <c:v>3.1967190000000003</c:v>
                </c:pt>
                <c:pt idx="7">
                  <c:v>4.1015790000000001</c:v>
                </c:pt>
                <c:pt idx="8">
                  <c:v>4.1015790000000001</c:v>
                </c:pt>
                <c:pt idx="9">
                  <c:v>5.5924770000000006</c:v>
                </c:pt>
                <c:pt idx="10">
                  <c:v>5.5924770000000006</c:v>
                </c:pt>
                <c:pt idx="11">
                  <c:v>7.4759780000000013</c:v>
                </c:pt>
                <c:pt idx="12">
                  <c:v>7.4759780000000013</c:v>
                </c:pt>
                <c:pt idx="13">
                  <c:v>9.7568910000000013</c:v>
                </c:pt>
                <c:pt idx="14">
                  <c:v>9.7568910000000013</c:v>
                </c:pt>
                <c:pt idx="15">
                  <c:v>10.591099000000002</c:v>
                </c:pt>
                <c:pt idx="16">
                  <c:v>10.591099000000002</c:v>
                </c:pt>
                <c:pt idx="17">
                  <c:v>12.371869000000002</c:v>
                </c:pt>
                <c:pt idx="18">
                  <c:v>12.371869000000002</c:v>
                </c:pt>
                <c:pt idx="19">
                  <c:v>13.604747000000001</c:v>
                </c:pt>
                <c:pt idx="20">
                  <c:v>13.604747000000001</c:v>
                </c:pt>
                <c:pt idx="21">
                  <c:v>17.309595000000002</c:v>
                </c:pt>
                <c:pt idx="22">
                  <c:v>17.309595000000002</c:v>
                </c:pt>
                <c:pt idx="23">
                  <c:v>18.514126000000001</c:v>
                </c:pt>
                <c:pt idx="24">
                  <c:v>18.514126000000001</c:v>
                </c:pt>
                <c:pt idx="25">
                  <c:v>19.873609999999999</c:v>
                </c:pt>
                <c:pt idx="26">
                  <c:v>19.873609999999999</c:v>
                </c:pt>
                <c:pt idx="27">
                  <c:v>20.870282</c:v>
                </c:pt>
                <c:pt idx="28">
                  <c:v>20.870282</c:v>
                </c:pt>
                <c:pt idx="29">
                  <c:v>23.210623999999999</c:v>
                </c:pt>
                <c:pt idx="30">
                  <c:v>23.210623999999999</c:v>
                </c:pt>
                <c:pt idx="31">
                  <c:v>26.674592000000001</c:v>
                </c:pt>
                <c:pt idx="32">
                  <c:v>26.674592000000001</c:v>
                </c:pt>
                <c:pt idx="33">
                  <c:v>30.256871</c:v>
                </c:pt>
              </c:numCache>
            </c:numRef>
          </c:xVal>
          <c:yVal>
            <c:numRef>
              <c:f>'Line Graphs'!$CH$186:$CH$219</c:f>
              <c:numCache>
                <c:formatCode>_-* #,##0_-;\-* #,##0_-;_-* "-"??_-;_-@_-</c:formatCode>
                <c:ptCount val="34"/>
                <c:pt idx="0">
                  <c:v>19.330320000000004</c:v>
                </c:pt>
                <c:pt idx="1">
                  <c:v>19.330320000000004</c:v>
                </c:pt>
                <c:pt idx="2">
                  <c:v>54.970577142857145</c:v>
                </c:pt>
                <c:pt idx="3">
                  <c:v>54.970577142857145</c:v>
                </c:pt>
                <c:pt idx="4">
                  <c:v>84.621548571428576</c:v>
                </c:pt>
                <c:pt idx="5">
                  <c:v>84.621548571428576</c:v>
                </c:pt>
                <c:pt idx="6">
                  <c:v>40.718699999999998</c:v>
                </c:pt>
                <c:pt idx="7">
                  <c:v>40.718699999999998</c:v>
                </c:pt>
                <c:pt idx="8">
                  <c:v>67.090409999999991</c:v>
                </c:pt>
                <c:pt idx="9">
                  <c:v>67.090409999999991</c:v>
                </c:pt>
                <c:pt idx="10">
                  <c:v>84.757545000000007</c:v>
                </c:pt>
                <c:pt idx="11">
                  <c:v>84.757545000000007</c:v>
                </c:pt>
                <c:pt idx="12">
                  <c:v>102.641085</c:v>
                </c:pt>
                <c:pt idx="13">
                  <c:v>102.641085</c:v>
                </c:pt>
                <c:pt idx="14">
                  <c:v>37.539360000000002</c:v>
                </c:pt>
                <c:pt idx="15">
                  <c:v>37.539360000000002</c:v>
                </c:pt>
                <c:pt idx="16">
                  <c:v>66.670209</c:v>
                </c:pt>
                <c:pt idx="17">
                  <c:v>66.670209</c:v>
                </c:pt>
                <c:pt idx="18">
                  <c:v>44.383607999999995</c:v>
                </c:pt>
                <c:pt idx="19">
                  <c:v>44.383607999999995</c:v>
                </c:pt>
                <c:pt idx="20">
                  <c:v>133.374528</c:v>
                </c:pt>
                <c:pt idx="21">
                  <c:v>133.374528</c:v>
                </c:pt>
                <c:pt idx="22">
                  <c:v>51.825012000000001</c:v>
                </c:pt>
                <c:pt idx="23">
                  <c:v>51.825012000000001</c:v>
                </c:pt>
                <c:pt idx="24">
                  <c:v>81.569040000000001</c:v>
                </c:pt>
                <c:pt idx="25">
                  <c:v>81.569040000000001</c:v>
                </c:pt>
                <c:pt idx="26">
                  <c:v>50.229780000000005</c:v>
                </c:pt>
                <c:pt idx="27">
                  <c:v>50.229780000000005</c:v>
                </c:pt>
                <c:pt idx="28">
                  <c:v>77.452101818181831</c:v>
                </c:pt>
                <c:pt idx="29">
                  <c:v>77.452101818181831</c:v>
                </c:pt>
                <c:pt idx="30">
                  <c:v>113.36622545454544</c:v>
                </c:pt>
                <c:pt idx="31">
                  <c:v>113.36622545454544</c:v>
                </c:pt>
                <c:pt idx="32">
                  <c:v>139.9291309090909</c:v>
                </c:pt>
                <c:pt idx="33">
                  <c:v>139.9291309090909</c:v>
                </c:pt>
              </c:numCache>
            </c:numRef>
          </c:yVal>
          <c:smooth val="0"/>
        </c:ser>
        <c:dLbls>
          <c:showLegendKey val="0"/>
          <c:showVal val="0"/>
          <c:showCatName val="0"/>
          <c:showSerName val="0"/>
          <c:showPercent val="0"/>
          <c:showBubbleSize val="0"/>
        </c:dLbls>
        <c:axId val="167946496"/>
        <c:axId val="167948672"/>
      </c:scatterChart>
      <c:valAx>
        <c:axId val="167946496"/>
        <c:scaling>
          <c:orientation val="minMax"/>
          <c:max val="30.256871000000004"/>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_-* #,##0_-;\-* #,##0_-;_-* &quot;-&quot;??_-;_-@_-" sourceLinked="1"/>
        <c:majorTickMark val="none"/>
        <c:minorTickMark val="none"/>
        <c:tickLblPos val="nextTo"/>
        <c:crossAx val="167948672"/>
        <c:crosses val="autoZero"/>
        <c:crossBetween val="midCat"/>
      </c:valAx>
      <c:valAx>
        <c:axId val="167948672"/>
        <c:scaling>
          <c:orientation val="minMax"/>
        </c:scaling>
        <c:delete val="0"/>
        <c:axPos val="l"/>
        <c:majorGridlines/>
        <c:title>
          <c:tx>
            <c:rich>
              <a:bodyPr/>
              <a:lstStyle/>
              <a:p>
                <a:pPr>
                  <a:defRPr/>
                </a:pPr>
                <a:r>
                  <a:rPr lang="en-AU" sz="1000" b="1" i="0" u="none" strike="noStrike" baseline="0">
                    <a:effectLst/>
                  </a:rPr>
                  <a:t>Travel Time (Sec/segment)</a:t>
                </a:r>
                <a:endParaRPr lang="en-US"/>
              </a:p>
            </c:rich>
          </c:tx>
          <c:layout>
            <c:manualLayout>
              <c:xMode val="edge"/>
              <c:yMode val="edge"/>
              <c:x val="9.9354197714853452E-3"/>
              <c:y val="0.33275102579638721"/>
            </c:manualLayout>
          </c:layout>
          <c:overlay val="0"/>
        </c:title>
        <c:numFmt formatCode="_-* #,##0_-;\-* #,##0_-;_-* &quot;-&quot;??_-;_-@_-" sourceLinked="1"/>
        <c:majorTickMark val="none"/>
        <c:minorTickMark val="none"/>
        <c:tickLblPos val="nextTo"/>
        <c:crossAx val="167946496"/>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64220404064693"/>
          <c:y val="5.0202164852682522E-2"/>
          <c:w val="0.6984282444565445"/>
          <c:h val="0.50603209901355994"/>
        </c:manualLayout>
      </c:layout>
      <c:barChart>
        <c:barDir val="col"/>
        <c:grouping val="clustered"/>
        <c:varyColors val="0"/>
        <c:ser>
          <c:idx val="0"/>
          <c:order val="0"/>
          <c:tx>
            <c:strRef>
              <c:f>'Total Speed Charts'!$R$7</c:f>
              <c:strCache>
                <c:ptCount val="1"/>
                <c:pt idx="0">
                  <c:v>2006</c:v>
                </c:pt>
              </c:strCache>
            </c:strRef>
          </c:tx>
          <c:invertIfNegative val="0"/>
          <c:cat>
            <c:multiLvlStrRef>
              <c:f>'Total Speed Charts'!$S$4:$V$6</c:f>
              <c:multiLvlStrCache>
                <c:ptCount val="4"/>
                <c:lvl>
                  <c:pt idx="0">
                    <c:v>AM</c:v>
                  </c:pt>
                  <c:pt idx="1">
                    <c:v>INTER</c:v>
                  </c:pt>
                  <c:pt idx="2">
                    <c:v>INTER</c:v>
                  </c:pt>
                  <c:pt idx="3">
                    <c:v>PM</c:v>
                  </c:pt>
                </c:lvl>
                <c:lvl>
                  <c:pt idx="0">
                    <c:v>IN</c:v>
                  </c:pt>
                  <c:pt idx="1">
                    <c:v>IN</c:v>
                  </c:pt>
                  <c:pt idx="2">
                    <c:v>OUT</c:v>
                  </c:pt>
                  <c:pt idx="3">
                    <c:v>OUT</c:v>
                  </c:pt>
                </c:lvl>
                <c:lvl>
                  <c:pt idx="0">
                    <c:v>Brooker (Entire Route)</c:v>
                  </c:pt>
                </c:lvl>
              </c:multiLvlStrCache>
            </c:multiLvlStrRef>
          </c:cat>
          <c:val>
            <c:numRef>
              <c:f>'Total Speed Charts'!$S$7:$V$7</c:f>
              <c:numCache>
                <c:formatCode>0</c:formatCode>
                <c:ptCount val="4"/>
                <c:pt idx="0">
                  <c:v>57.701901813356919</c:v>
                </c:pt>
                <c:pt idx="1">
                  <c:v>69.771819737592693</c:v>
                </c:pt>
                <c:pt idx="2">
                  <c:v>67.276456769609823</c:v>
                </c:pt>
                <c:pt idx="3">
                  <c:v>59.909995407928967</c:v>
                </c:pt>
              </c:numCache>
            </c:numRef>
          </c:val>
        </c:ser>
        <c:ser>
          <c:idx val="1"/>
          <c:order val="1"/>
          <c:tx>
            <c:strRef>
              <c:f>'Total Speed Charts'!$R$8</c:f>
              <c:strCache>
                <c:ptCount val="1"/>
                <c:pt idx="0">
                  <c:v>2011</c:v>
                </c:pt>
              </c:strCache>
            </c:strRef>
          </c:tx>
          <c:invertIfNegative val="0"/>
          <c:cat>
            <c:multiLvlStrRef>
              <c:f>'Total Speed Charts'!$S$4:$V$6</c:f>
              <c:multiLvlStrCache>
                <c:ptCount val="4"/>
                <c:lvl>
                  <c:pt idx="0">
                    <c:v>AM</c:v>
                  </c:pt>
                  <c:pt idx="1">
                    <c:v>INTER</c:v>
                  </c:pt>
                  <c:pt idx="2">
                    <c:v>INTER</c:v>
                  </c:pt>
                  <c:pt idx="3">
                    <c:v>PM</c:v>
                  </c:pt>
                </c:lvl>
                <c:lvl>
                  <c:pt idx="0">
                    <c:v>IN</c:v>
                  </c:pt>
                  <c:pt idx="1">
                    <c:v>IN</c:v>
                  </c:pt>
                  <c:pt idx="2">
                    <c:v>OUT</c:v>
                  </c:pt>
                  <c:pt idx="3">
                    <c:v>OUT</c:v>
                  </c:pt>
                </c:lvl>
                <c:lvl>
                  <c:pt idx="0">
                    <c:v>Brooker (Entire Route)</c:v>
                  </c:pt>
                </c:lvl>
              </c:multiLvlStrCache>
            </c:multiLvlStrRef>
          </c:cat>
          <c:val>
            <c:numRef>
              <c:f>'Total Speed Charts'!$S$8:$V$8</c:f>
              <c:numCache>
                <c:formatCode>0</c:formatCode>
                <c:ptCount val="4"/>
                <c:pt idx="0">
                  <c:v>59.402622632345796</c:v>
                </c:pt>
                <c:pt idx="1">
                  <c:v>65.38019510891354</c:v>
                </c:pt>
                <c:pt idx="2">
                  <c:v>60.633927188226011</c:v>
                </c:pt>
                <c:pt idx="3">
                  <c:v>62.690927729369456</c:v>
                </c:pt>
              </c:numCache>
            </c:numRef>
          </c:val>
        </c:ser>
        <c:ser>
          <c:idx val="2"/>
          <c:order val="2"/>
          <c:tx>
            <c:strRef>
              <c:f>'Total Speed Charts'!$R$9</c:f>
              <c:strCache>
                <c:ptCount val="1"/>
                <c:pt idx="0">
                  <c:v>2013</c:v>
                </c:pt>
              </c:strCache>
            </c:strRef>
          </c:tx>
          <c:invertIfNegative val="0"/>
          <c:cat>
            <c:multiLvlStrRef>
              <c:f>'Total Speed Charts'!$S$4:$V$6</c:f>
              <c:multiLvlStrCache>
                <c:ptCount val="4"/>
                <c:lvl>
                  <c:pt idx="0">
                    <c:v>AM</c:v>
                  </c:pt>
                  <c:pt idx="1">
                    <c:v>INTER</c:v>
                  </c:pt>
                  <c:pt idx="2">
                    <c:v>INTER</c:v>
                  </c:pt>
                  <c:pt idx="3">
                    <c:v>PM</c:v>
                  </c:pt>
                </c:lvl>
                <c:lvl>
                  <c:pt idx="0">
                    <c:v>IN</c:v>
                  </c:pt>
                  <c:pt idx="1">
                    <c:v>IN</c:v>
                  </c:pt>
                  <c:pt idx="2">
                    <c:v>OUT</c:v>
                  </c:pt>
                  <c:pt idx="3">
                    <c:v>OUT</c:v>
                  </c:pt>
                </c:lvl>
                <c:lvl>
                  <c:pt idx="0">
                    <c:v>Brooker (Entire Route)</c:v>
                  </c:pt>
                </c:lvl>
              </c:multiLvlStrCache>
            </c:multiLvlStrRef>
          </c:cat>
          <c:val>
            <c:numRef>
              <c:f>'Total Speed Charts'!$S$9:$V$9</c:f>
              <c:numCache>
                <c:formatCode>0</c:formatCode>
                <c:ptCount val="4"/>
                <c:pt idx="0">
                  <c:v>55.749641277641288</c:v>
                </c:pt>
                <c:pt idx="1">
                  <c:v>75.336042097247997</c:v>
                </c:pt>
                <c:pt idx="2">
                  <c:v>70.301236349554671</c:v>
                </c:pt>
                <c:pt idx="3">
                  <c:v>66.948208727719717</c:v>
                </c:pt>
              </c:numCache>
            </c:numRef>
          </c:val>
        </c:ser>
        <c:ser>
          <c:idx val="3"/>
          <c:order val="3"/>
          <c:tx>
            <c:strRef>
              <c:f>'Total Speed Charts'!$R$10</c:f>
              <c:strCache>
                <c:ptCount val="1"/>
                <c:pt idx="0">
                  <c:v>Change 2006-2013</c:v>
                </c:pt>
              </c:strCache>
            </c:strRef>
          </c:tx>
          <c:invertIfNegative val="0"/>
          <c:cat>
            <c:multiLvlStrRef>
              <c:f>'Total Speed Charts'!$S$4:$V$6</c:f>
              <c:multiLvlStrCache>
                <c:ptCount val="4"/>
                <c:lvl>
                  <c:pt idx="0">
                    <c:v>AM</c:v>
                  </c:pt>
                  <c:pt idx="1">
                    <c:v>INTER</c:v>
                  </c:pt>
                  <c:pt idx="2">
                    <c:v>INTER</c:v>
                  </c:pt>
                  <c:pt idx="3">
                    <c:v>PM</c:v>
                  </c:pt>
                </c:lvl>
                <c:lvl>
                  <c:pt idx="0">
                    <c:v>IN</c:v>
                  </c:pt>
                  <c:pt idx="1">
                    <c:v>IN</c:v>
                  </c:pt>
                  <c:pt idx="2">
                    <c:v>OUT</c:v>
                  </c:pt>
                  <c:pt idx="3">
                    <c:v>OUT</c:v>
                  </c:pt>
                </c:lvl>
                <c:lvl>
                  <c:pt idx="0">
                    <c:v>Brooker (Entire Route)</c:v>
                  </c:pt>
                </c:lvl>
              </c:multiLvlStrCache>
            </c:multiLvlStrRef>
          </c:cat>
          <c:val>
            <c:numRef>
              <c:f>'Total Speed Charts'!$S$10:$V$10</c:f>
              <c:numCache>
                <c:formatCode>0</c:formatCode>
                <c:ptCount val="4"/>
                <c:pt idx="0">
                  <c:v>-1.9522605357156309</c:v>
                </c:pt>
                <c:pt idx="1">
                  <c:v>5.5642223596553038</c:v>
                </c:pt>
                <c:pt idx="2">
                  <c:v>3.0247795799448483</c:v>
                </c:pt>
                <c:pt idx="3">
                  <c:v>7.0382133197907493</c:v>
                </c:pt>
              </c:numCache>
            </c:numRef>
          </c:val>
        </c:ser>
        <c:ser>
          <c:idx val="4"/>
          <c:order val="4"/>
          <c:tx>
            <c:strRef>
              <c:f>'Total Speed Charts'!$R$11</c:f>
              <c:strCache>
                <c:ptCount val="1"/>
                <c:pt idx="0">
                  <c:v>Change 2011-2013</c:v>
                </c:pt>
              </c:strCache>
            </c:strRef>
          </c:tx>
          <c:invertIfNegative val="0"/>
          <c:cat>
            <c:multiLvlStrRef>
              <c:f>'Total Speed Charts'!$S$4:$V$6</c:f>
              <c:multiLvlStrCache>
                <c:ptCount val="4"/>
                <c:lvl>
                  <c:pt idx="0">
                    <c:v>AM</c:v>
                  </c:pt>
                  <c:pt idx="1">
                    <c:v>INTER</c:v>
                  </c:pt>
                  <c:pt idx="2">
                    <c:v>INTER</c:v>
                  </c:pt>
                  <c:pt idx="3">
                    <c:v>PM</c:v>
                  </c:pt>
                </c:lvl>
                <c:lvl>
                  <c:pt idx="0">
                    <c:v>IN</c:v>
                  </c:pt>
                  <c:pt idx="1">
                    <c:v>IN</c:v>
                  </c:pt>
                  <c:pt idx="2">
                    <c:v>OUT</c:v>
                  </c:pt>
                  <c:pt idx="3">
                    <c:v>OUT</c:v>
                  </c:pt>
                </c:lvl>
                <c:lvl>
                  <c:pt idx="0">
                    <c:v>Brooker (Entire Route)</c:v>
                  </c:pt>
                </c:lvl>
              </c:multiLvlStrCache>
            </c:multiLvlStrRef>
          </c:cat>
          <c:val>
            <c:numRef>
              <c:f>'Total Speed Charts'!$S$11:$V$11</c:f>
              <c:numCache>
                <c:formatCode>0</c:formatCode>
                <c:ptCount val="4"/>
                <c:pt idx="0">
                  <c:v>-3.652981354704508</c:v>
                </c:pt>
                <c:pt idx="1">
                  <c:v>9.9558469883344571</c:v>
                </c:pt>
                <c:pt idx="2">
                  <c:v>9.6673091613286601</c:v>
                </c:pt>
                <c:pt idx="3">
                  <c:v>4.2572809983502609</c:v>
                </c:pt>
              </c:numCache>
            </c:numRef>
          </c:val>
        </c:ser>
        <c:dLbls>
          <c:showLegendKey val="0"/>
          <c:showVal val="0"/>
          <c:showCatName val="0"/>
          <c:showSerName val="0"/>
          <c:showPercent val="0"/>
          <c:showBubbleSize val="0"/>
        </c:dLbls>
        <c:gapWidth val="150"/>
        <c:axId val="133291008"/>
        <c:axId val="138679040"/>
      </c:barChart>
      <c:catAx>
        <c:axId val="133291008"/>
        <c:scaling>
          <c:orientation val="minMax"/>
        </c:scaling>
        <c:delete val="0"/>
        <c:axPos val="b"/>
        <c:majorTickMark val="none"/>
        <c:minorTickMark val="none"/>
        <c:tickLblPos val="nextTo"/>
        <c:crossAx val="138679040"/>
        <c:crosses val="autoZero"/>
        <c:auto val="1"/>
        <c:lblAlgn val="ctr"/>
        <c:lblOffset val="100"/>
        <c:noMultiLvlLbl val="0"/>
      </c:catAx>
      <c:valAx>
        <c:axId val="138679040"/>
        <c:scaling>
          <c:orientation val="minMax"/>
        </c:scaling>
        <c:delete val="0"/>
        <c:axPos val="l"/>
        <c:majorGridlines/>
        <c:title>
          <c:tx>
            <c:rich>
              <a:bodyPr/>
              <a:lstStyle/>
              <a:p>
                <a:pPr>
                  <a:defRPr/>
                </a:pPr>
                <a:r>
                  <a:rPr lang="en-AU"/>
                  <a:t>Km/h</a:t>
                </a:r>
              </a:p>
            </c:rich>
          </c:tx>
          <c:overlay val="0"/>
        </c:title>
        <c:numFmt formatCode="0" sourceLinked="1"/>
        <c:majorTickMark val="none"/>
        <c:minorTickMark val="none"/>
        <c:tickLblPos val="nextTo"/>
        <c:txPr>
          <a:bodyPr/>
          <a:lstStyle/>
          <a:p>
            <a:pPr>
              <a:defRPr sz="800"/>
            </a:pPr>
            <a:endParaRPr lang="en-US"/>
          </a:p>
        </c:txPr>
        <c:crossAx val="13329100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Brooker Highway- Cumulative Inbound Travel Time </a:t>
            </a:r>
            <a:endParaRPr lang="en-AU" sz="1200">
              <a:effectLst/>
            </a:endParaRPr>
          </a:p>
        </c:rich>
      </c:tx>
      <c:overlay val="0"/>
    </c:title>
    <c:autoTitleDeleted val="0"/>
    <c:plotArea>
      <c:layout/>
      <c:scatterChart>
        <c:scatterStyle val="smoothMarker"/>
        <c:varyColors val="0"/>
        <c:ser>
          <c:idx val="0"/>
          <c:order val="0"/>
          <c:tx>
            <c:strRef>
              <c:f>'Line Graphs'!$AH$101</c:f>
              <c:strCache>
                <c:ptCount val="1"/>
                <c:pt idx="0">
                  <c:v>AM Peak In</c:v>
                </c:pt>
              </c:strCache>
            </c:strRef>
          </c:tx>
          <c:marker>
            <c:symbol val="none"/>
          </c:marker>
          <c:xVal>
            <c:numRef>
              <c:f>'Line Graphs'!$AK$101:$AK$118</c:f>
              <c:numCache>
                <c:formatCode>_-* #,##0_-;\-* #,##0_-;_-* "-"??_-;_-@_-</c:formatCode>
                <c:ptCount val="18"/>
                <c:pt idx="0" formatCode="_(* #,##0.00_);_(* \(#,##0.00\);_(* &quot;-&quot;??_);_(@_)">
                  <c:v>0</c:v>
                </c:pt>
                <c:pt idx="1">
                  <c:v>0.34883900000000001</c:v>
                </c:pt>
                <c:pt idx="2">
                  <c:v>1.3281040000000002</c:v>
                </c:pt>
                <c:pt idx="3">
                  <c:v>3.1973520000000004</c:v>
                </c:pt>
                <c:pt idx="4">
                  <c:v>4.1141960000000006</c:v>
                </c:pt>
                <c:pt idx="5">
                  <c:v>5.5993330000000006</c:v>
                </c:pt>
                <c:pt idx="6">
                  <c:v>7.4840590000000002</c:v>
                </c:pt>
                <c:pt idx="7">
                  <c:v>9.7812800000000006</c:v>
                </c:pt>
                <c:pt idx="8">
                  <c:v>10.590669</c:v>
                </c:pt>
                <c:pt idx="9">
                  <c:v>12.372907</c:v>
                </c:pt>
                <c:pt idx="10">
                  <c:v>13.688749999999999</c:v>
                </c:pt>
                <c:pt idx="11">
                  <c:v>17.311745999999999</c:v>
                </c:pt>
                <c:pt idx="12">
                  <c:v>18.513013999999998</c:v>
                </c:pt>
                <c:pt idx="13">
                  <c:v>19.822279999999999</c:v>
                </c:pt>
                <c:pt idx="14">
                  <c:v>20.829746999999998</c:v>
                </c:pt>
                <c:pt idx="15">
                  <c:v>23.163377999999998</c:v>
                </c:pt>
                <c:pt idx="16">
                  <c:v>26.645023999999999</c:v>
                </c:pt>
                <c:pt idx="17">
                  <c:v>30.253471999999999</c:v>
                </c:pt>
              </c:numCache>
            </c:numRef>
          </c:xVal>
          <c:yVal>
            <c:numRef>
              <c:f>'Line Graphs'!$AL$101:$AL$118</c:f>
              <c:numCache>
                <c:formatCode>_(* #,##0.00_);_(* \(#,##0.00\);_(* "-"??_);_(@_)</c:formatCode>
                <c:ptCount val="18"/>
                <c:pt idx="0">
                  <c:v>33.373948703281961</c:v>
                </c:pt>
                <c:pt idx="1">
                  <c:v>32.506516390389308</c:v>
                </c:pt>
                <c:pt idx="2">
                  <c:v>29.801983185273873</c:v>
                </c:pt>
                <c:pt idx="3">
                  <c:v>28.188306813317396</c:v>
                </c:pt>
                <c:pt idx="4">
                  <c:v>27.208331421841017</c:v>
                </c:pt>
                <c:pt idx="5">
                  <c:v>24.062850375624123</c:v>
                </c:pt>
                <c:pt idx="6">
                  <c:v>20.313064974855607</c:v>
                </c:pt>
                <c:pt idx="7">
                  <c:v>14.341416703755725</c:v>
                </c:pt>
                <c:pt idx="8">
                  <c:v>13.645494177672814</c:v>
                </c:pt>
                <c:pt idx="9">
                  <c:v>12.493566116522151</c:v>
                </c:pt>
                <c:pt idx="10">
                  <c:v>11.655044120961669</c:v>
                </c:pt>
                <c:pt idx="11">
                  <c:v>9.4335970921709009</c:v>
                </c:pt>
                <c:pt idx="12">
                  <c:v>8.5840103274745374</c:v>
                </c:pt>
                <c:pt idx="13">
                  <c:v>7.1697791263213224</c:v>
                </c:pt>
                <c:pt idx="14">
                  <c:v>6.1111158175021743</c:v>
                </c:pt>
                <c:pt idx="15">
                  <c:v>4.6035383544407482</c:v>
                </c:pt>
                <c:pt idx="16">
                  <c:v>2.627850919705931</c:v>
                </c:pt>
                <c:pt idx="17" formatCode="General">
                  <c:v>0</c:v>
                </c:pt>
              </c:numCache>
            </c:numRef>
          </c:yVal>
          <c:smooth val="1"/>
        </c:ser>
        <c:ser>
          <c:idx val="1"/>
          <c:order val="1"/>
          <c:tx>
            <c:strRef>
              <c:f>'Line Graphs'!$AH$119</c:f>
              <c:strCache>
                <c:ptCount val="1"/>
                <c:pt idx="0">
                  <c:v>OFF Peak in</c:v>
                </c:pt>
              </c:strCache>
            </c:strRef>
          </c:tx>
          <c:marker>
            <c:symbol val="none"/>
          </c:marker>
          <c:xVal>
            <c:numRef>
              <c:f>'Line Graphs'!$AK$119:$AK$136</c:f>
              <c:numCache>
                <c:formatCode>0</c:formatCode>
                <c:ptCount val="18"/>
                <c:pt idx="0">
                  <c:v>0</c:v>
                </c:pt>
                <c:pt idx="1">
                  <c:v>0.34883900000000001</c:v>
                </c:pt>
                <c:pt idx="2">
                  <c:v>1.3281040000000002</c:v>
                </c:pt>
                <c:pt idx="3">
                  <c:v>3.1973520000000004</c:v>
                </c:pt>
                <c:pt idx="4">
                  <c:v>4.1141960000000006</c:v>
                </c:pt>
                <c:pt idx="5">
                  <c:v>5.5993330000000006</c:v>
                </c:pt>
                <c:pt idx="6">
                  <c:v>7.4840590000000002</c:v>
                </c:pt>
                <c:pt idx="7">
                  <c:v>9.7812800000000006</c:v>
                </c:pt>
                <c:pt idx="8">
                  <c:v>10.590669</c:v>
                </c:pt>
                <c:pt idx="9">
                  <c:v>12.372907</c:v>
                </c:pt>
                <c:pt idx="10">
                  <c:v>13.688749999999999</c:v>
                </c:pt>
                <c:pt idx="11">
                  <c:v>17.311745999999999</c:v>
                </c:pt>
                <c:pt idx="12">
                  <c:v>18.513013999999998</c:v>
                </c:pt>
                <c:pt idx="13">
                  <c:v>19.822279999999999</c:v>
                </c:pt>
                <c:pt idx="14">
                  <c:v>20.829746999999998</c:v>
                </c:pt>
                <c:pt idx="15">
                  <c:v>23.163377999999998</c:v>
                </c:pt>
                <c:pt idx="16">
                  <c:v>26.645023999999999</c:v>
                </c:pt>
                <c:pt idx="17">
                  <c:v>30.253471999999999</c:v>
                </c:pt>
              </c:numCache>
            </c:numRef>
          </c:xVal>
          <c:yVal>
            <c:numRef>
              <c:f>'Line Graphs'!$AL$119:$AL$136</c:f>
              <c:numCache>
                <c:formatCode>_(* #,##0.00_);_(* \(#,##0.00\);_(* "-"??_);_(@_)</c:formatCode>
                <c:ptCount val="18"/>
                <c:pt idx="0">
                  <c:v>25.038077910364361</c:v>
                </c:pt>
                <c:pt idx="1">
                  <c:v>24.271450408092164</c:v>
                </c:pt>
                <c:pt idx="2">
                  <c:v>22.38273089133369</c:v>
                </c:pt>
                <c:pt idx="3">
                  <c:v>20.761129435076349</c:v>
                </c:pt>
                <c:pt idx="4">
                  <c:v>19.892339062452546</c:v>
                </c:pt>
                <c:pt idx="5">
                  <c:v>18.226891720886147</c:v>
                </c:pt>
                <c:pt idx="6">
                  <c:v>16.147332059626905</c:v>
                </c:pt>
                <c:pt idx="7">
                  <c:v>14.165037499754956</c:v>
                </c:pt>
                <c:pt idx="8">
                  <c:v>13.523164993786164</c:v>
                </c:pt>
                <c:pt idx="9">
                  <c:v>12.391569259336347</c:v>
                </c:pt>
                <c:pt idx="10">
                  <c:v>11.565975645108765</c:v>
                </c:pt>
                <c:pt idx="11">
                  <c:v>9.3805311601002099</c:v>
                </c:pt>
                <c:pt idx="12">
                  <c:v>8.5096485035990135</c:v>
                </c:pt>
                <c:pt idx="13">
                  <c:v>7.102978821455407</c:v>
                </c:pt>
                <c:pt idx="14">
                  <c:v>6.1218351035404943</c:v>
                </c:pt>
                <c:pt idx="15">
                  <c:v>4.6096180553469814</c:v>
                </c:pt>
                <c:pt idx="16">
                  <c:v>2.6568107488721244</c:v>
                </c:pt>
                <c:pt idx="17" formatCode="General">
                  <c:v>0</c:v>
                </c:pt>
              </c:numCache>
            </c:numRef>
          </c:yVal>
          <c:smooth val="1"/>
        </c:ser>
        <c:ser>
          <c:idx val="2"/>
          <c:order val="2"/>
          <c:tx>
            <c:strRef>
              <c:f>'Line Graphs'!$AH$137</c:f>
              <c:strCache>
                <c:ptCount val="1"/>
                <c:pt idx="0">
                  <c:v>Nominal</c:v>
                </c:pt>
              </c:strCache>
            </c:strRef>
          </c:tx>
          <c:spPr>
            <a:ln>
              <a:solidFill>
                <a:schemeClr val="accent3"/>
              </a:solidFill>
              <a:prstDash val="dash"/>
            </a:ln>
          </c:spPr>
          <c:marker>
            <c:symbol val="none"/>
          </c:marker>
          <c:xVal>
            <c:numRef>
              <c:f>'Line Graphs'!$AK$137:$AK$154</c:f>
              <c:numCache>
                <c:formatCode>0</c:formatCode>
                <c:ptCount val="18"/>
                <c:pt idx="0">
                  <c:v>0</c:v>
                </c:pt>
                <c:pt idx="1">
                  <c:v>0.34883900000000001</c:v>
                </c:pt>
                <c:pt idx="2">
                  <c:v>1.3281040000000002</c:v>
                </c:pt>
                <c:pt idx="3">
                  <c:v>3.1973520000000004</c:v>
                </c:pt>
                <c:pt idx="4">
                  <c:v>4.1141960000000006</c:v>
                </c:pt>
                <c:pt idx="5">
                  <c:v>5.5993330000000006</c:v>
                </c:pt>
                <c:pt idx="6">
                  <c:v>7.4840590000000002</c:v>
                </c:pt>
                <c:pt idx="7">
                  <c:v>9.7812800000000006</c:v>
                </c:pt>
                <c:pt idx="8">
                  <c:v>10.590669</c:v>
                </c:pt>
                <c:pt idx="9">
                  <c:v>12.372907</c:v>
                </c:pt>
                <c:pt idx="10">
                  <c:v>13.688749999999999</c:v>
                </c:pt>
                <c:pt idx="11">
                  <c:v>17.311745999999999</c:v>
                </c:pt>
                <c:pt idx="12">
                  <c:v>18.513013999999998</c:v>
                </c:pt>
                <c:pt idx="13">
                  <c:v>19.822279999999999</c:v>
                </c:pt>
                <c:pt idx="14">
                  <c:v>20.829746999999998</c:v>
                </c:pt>
                <c:pt idx="15">
                  <c:v>23.163377999999998</c:v>
                </c:pt>
                <c:pt idx="16">
                  <c:v>26.645023999999999</c:v>
                </c:pt>
                <c:pt idx="17">
                  <c:v>30.253471999999999</c:v>
                </c:pt>
              </c:numCache>
            </c:numRef>
          </c:xVal>
          <c:yVal>
            <c:numRef>
              <c:f>'Line Graphs'!$AL$137:$AL$154</c:f>
              <c:numCache>
                <c:formatCode>_(* #,##0.00_);_(* \(#,##0.00\);_(* "-"??_);_(@_)</c:formatCode>
                <c:ptCount val="18"/>
                <c:pt idx="0">
                  <c:v>20.86833031363637</c:v>
                </c:pt>
                <c:pt idx="1">
                  <c:v>20.519491313636369</c:v>
                </c:pt>
                <c:pt idx="2">
                  <c:v>19.540226313636367</c:v>
                </c:pt>
                <c:pt idx="3">
                  <c:v>18.138290313636368</c:v>
                </c:pt>
                <c:pt idx="4">
                  <c:v>17.450657313636366</c:v>
                </c:pt>
                <c:pt idx="5">
                  <c:v>16.336804563636367</c:v>
                </c:pt>
                <c:pt idx="6">
                  <c:v>14.923260063636366</c:v>
                </c:pt>
                <c:pt idx="7">
                  <c:v>13.200344313636366</c:v>
                </c:pt>
                <c:pt idx="8">
                  <c:v>12.593302563636366</c:v>
                </c:pt>
                <c:pt idx="9">
                  <c:v>11.496131763636365</c:v>
                </c:pt>
                <c:pt idx="10">
                  <c:v>10.706625963636364</c:v>
                </c:pt>
                <c:pt idx="11">
                  <c:v>8.532828363636364</c:v>
                </c:pt>
                <c:pt idx="12">
                  <c:v>7.7403003636363641</c:v>
                </c:pt>
                <c:pt idx="13">
                  <c:v>6.431034363636364</c:v>
                </c:pt>
                <c:pt idx="14">
                  <c:v>5.5524863636363637</c:v>
                </c:pt>
                <c:pt idx="15">
                  <c:v>4.1855058181818183</c:v>
                </c:pt>
                <c:pt idx="16">
                  <c:v>2.2864261818181819</c:v>
                </c:pt>
                <c:pt idx="17" formatCode="General">
                  <c:v>0</c:v>
                </c:pt>
              </c:numCache>
            </c:numRef>
          </c:yVal>
          <c:smooth val="1"/>
        </c:ser>
        <c:dLbls>
          <c:showLegendKey val="0"/>
          <c:showVal val="0"/>
          <c:showCatName val="0"/>
          <c:showSerName val="0"/>
          <c:showPercent val="0"/>
          <c:showBubbleSize val="0"/>
        </c:dLbls>
        <c:axId val="168044800"/>
        <c:axId val="168059264"/>
      </c:scatterChart>
      <c:valAx>
        <c:axId val="168044800"/>
        <c:scaling>
          <c:orientation val="maxMin"/>
          <c:max val="32"/>
          <c:min val="0"/>
        </c:scaling>
        <c:delete val="0"/>
        <c:axPos val="b"/>
        <c:title>
          <c:tx>
            <c:rich>
              <a:bodyPr/>
              <a:lstStyle/>
              <a:p>
                <a:pPr>
                  <a:defRPr sz="800"/>
                </a:pPr>
                <a:r>
                  <a:rPr lang="en-AU" sz="800"/>
                  <a:t>Distance From CBD (Km)</a:t>
                </a:r>
              </a:p>
            </c:rich>
          </c:tx>
          <c:overlay val="0"/>
        </c:title>
        <c:numFmt formatCode="_(* #,##0_);_(* \(#,##0\);_(* &quot;-&quot;_);_(@_)" sourceLinked="0"/>
        <c:majorTickMark val="none"/>
        <c:minorTickMark val="none"/>
        <c:tickLblPos val="nextTo"/>
        <c:crossAx val="168059264"/>
        <c:crosses val="autoZero"/>
        <c:crossBetween val="midCat"/>
      </c:valAx>
      <c:valAx>
        <c:axId val="168059264"/>
        <c:scaling>
          <c:orientation val="minMax"/>
        </c:scaling>
        <c:delete val="0"/>
        <c:axPos val="r"/>
        <c:majorGridlines/>
        <c:title>
          <c:tx>
            <c:rich>
              <a:bodyPr rot="-5400000" vert="horz"/>
              <a:lstStyle/>
              <a:p>
                <a:pPr>
                  <a:defRPr/>
                </a:pPr>
                <a:r>
                  <a:rPr lang="en-AU"/>
                  <a:t>Travel Time (Minutes)</a:t>
                </a:r>
              </a:p>
            </c:rich>
          </c:tx>
          <c:overlay val="0"/>
        </c:title>
        <c:numFmt formatCode="_(* #,##0.00_);_(* \(#,##0.00\);_(* &quot;-&quot;??_);_(@_)" sourceLinked="1"/>
        <c:majorTickMark val="none"/>
        <c:minorTickMark val="none"/>
        <c:tickLblPos val="nextTo"/>
        <c:crossAx val="168044800"/>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Brooker Highway- Segment Inbound Travel Time </a:t>
            </a:r>
            <a:endParaRPr lang="en-AU" sz="1200">
              <a:effectLst/>
            </a:endParaRPr>
          </a:p>
        </c:rich>
      </c:tx>
      <c:overlay val="0"/>
    </c:title>
    <c:autoTitleDeleted val="0"/>
    <c:plotArea>
      <c:layout/>
      <c:scatterChart>
        <c:scatterStyle val="lineMarker"/>
        <c:varyColors val="0"/>
        <c:ser>
          <c:idx val="0"/>
          <c:order val="0"/>
          <c:tx>
            <c:strRef>
              <c:f>'Line Graphs'!$BQ$117</c:f>
              <c:strCache>
                <c:ptCount val="1"/>
                <c:pt idx="0">
                  <c:v>AM Peak In</c:v>
                </c:pt>
              </c:strCache>
            </c:strRef>
          </c:tx>
          <c:marker>
            <c:symbol val="none"/>
          </c:marker>
          <c:xVal>
            <c:numRef>
              <c:f>'Line Graphs'!$BT$117:$BT$150</c:f>
              <c:numCache>
                <c:formatCode>_-* #,##0_-;\-* #,##0_-;_-* "-"??_-;_-@_-</c:formatCode>
                <c:ptCount val="34"/>
                <c:pt idx="0" formatCode="_(* #,##0.00_);_(* \(#,##0.00\);_(* &quot;-&quot;??_);_(@_)">
                  <c:v>0</c:v>
                </c:pt>
                <c:pt idx="1">
                  <c:v>0.34883900000000001</c:v>
                </c:pt>
                <c:pt idx="2">
                  <c:v>0.34883900000000001</c:v>
                </c:pt>
                <c:pt idx="3">
                  <c:v>1.3281040000000002</c:v>
                </c:pt>
                <c:pt idx="4">
                  <c:v>1.3281040000000002</c:v>
                </c:pt>
                <c:pt idx="5">
                  <c:v>3.1973520000000004</c:v>
                </c:pt>
                <c:pt idx="6">
                  <c:v>3.1973520000000004</c:v>
                </c:pt>
                <c:pt idx="7">
                  <c:v>4.1141960000000006</c:v>
                </c:pt>
                <c:pt idx="8">
                  <c:v>4.1141960000000006</c:v>
                </c:pt>
                <c:pt idx="9">
                  <c:v>5.5993330000000006</c:v>
                </c:pt>
                <c:pt idx="10">
                  <c:v>5.5993330000000006</c:v>
                </c:pt>
                <c:pt idx="11">
                  <c:v>7.4840590000000002</c:v>
                </c:pt>
                <c:pt idx="12">
                  <c:v>7.4840590000000002</c:v>
                </c:pt>
                <c:pt idx="13">
                  <c:v>9.7812800000000006</c:v>
                </c:pt>
                <c:pt idx="14">
                  <c:v>9.7812800000000006</c:v>
                </c:pt>
                <c:pt idx="15">
                  <c:v>10.590669</c:v>
                </c:pt>
                <c:pt idx="16">
                  <c:v>10.590669</c:v>
                </c:pt>
                <c:pt idx="17">
                  <c:v>12.372907</c:v>
                </c:pt>
                <c:pt idx="18">
                  <c:v>12.372907</c:v>
                </c:pt>
                <c:pt idx="19">
                  <c:v>13.688749999999999</c:v>
                </c:pt>
                <c:pt idx="20">
                  <c:v>13.688749999999999</c:v>
                </c:pt>
                <c:pt idx="21">
                  <c:v>17.311745999999999</c:v>
                </c:pt>
                <c:pt idx="22">
                  <c:v>17.311745999999999</c:v>
                </c:pt>
                <c:pt idx="23">
                  <c:v>18.513013999999998</c:v>
                </c:pt>
                <c:pt idx="24">
                  <c:v>18.513013999999998</c:v>
                </c:pt>
                <c:pt idx="25">
                  <c:v>19.822279999999999</c:v>
                </c:pt>
                <c:pt idx="26">
                  <c:v>19.822279999999999</c:v>
                </c:pt>
                <c:pt idx="27">
                  <c:v>20.829746999999998</c:v>
                </c:pt>
                <c:pt idx="28">
                  <c:v>20.829746999999998</c:v>
                </c:pt>
                <c:pt idx="29">
                  <c:v>23.163377999999998</c:v>
                </c:pt>
                <c:pt idx="30">
                  <c:v>23.163377999999998</c:v>
                </c:pt>
                <c:pt idx="31">
                  <c:v>26.645023999999999</c:v>
                </c:pt>
                <c:pt idx="32">
                  <c:v>26.645023999999999</c:v>
                </c:pt>
                <c:pt idx="33">
                  <c:v>30.253471999999999</c:v>
                </c:pt>
              </c:numCache>
            </c:numRef>
          </c:xVal>
          <c:yVal>
            <c:numRef>
              <c:f>'Line Graphs'!$BS$117:$BS$150</c:f>
              <c:numCache>
                <c:formatCode>_-* #,##0_-;\-* #,##0_-;_-* "-"??_-;_-@_-</c:formatCode>
                <c:ptCount val="34"/>
                <c:pt idx="0">
                  <c:v>52.04593877355903</c:v>
                </c:pt>
                <c:pt idx="1">
                  <c:v>52.04593877355903</c:v>
                </c:pt>
                <c:pt idx="2">
                  <c:v>162.27199230692602</c:v>
                </c:pt>
                <c:pt idx="3">
                  <c:v>162.27199230692602</c:v>
                </c:pt>
                <c:pt idx="4">
                  <c:v>96.820582317388556</c:v>
                </c:pt>
                <c:pt idx="5">
                  <c:v>96.820582317388556</c:v>
                </c:pt>
                <c:pt idx="6">
                  <c:v>58.798523488582681</c:v>
                </c:pt>
                <c:pt idx="7">
                  <c:v>58.798523488582681</c:v>
                </c:pt>
                <c:pt idx="8">
                  <c:v>188.7288627730135</c:v>
                </c:pt>
                <c:pt idx="9">
                  <c:v>188.7288627730135</c:v>
                </c:pt>
                <c:pt idx="10">
                  <c:v>224.98712404611098</c:v>
                </c:pt>
                <c:pt idx="11">
                  <c:v>224.98712404611098</c:v>
                </c:pt>
                <c:pt idx="12">
                  <c:v>358.29889626599282</c:v>
                </c:pt>
                <c:pt idx="13">
                  <c:v>358.29889626599282</c:v>
                </c:pt>
                <c:pt idx="14">
                  <c:v>41.75535156497461</c:v>
                </c:pt>
                <c:pt idx="15">
                  <c:v>41.75535156497461</c:v>
                </c:pt>
                <c:pt idx="16">
                  <c:v>69.115683669039797</c:v>
                </c:pt>
                <c:pt idx="17">
                  <c:v>69.115683669039797</c:v>
                </c:pt>
                <c:pt idx="18">
                  <c:v>50.311319733628956</c:v>
                </c:pt>
                <c:pt idx="19">
                  <c:v>50.311319733628956</c:v>
                </c:pt>
                <c:pt idx="20">
                  <c:v>133.28682172744615</c:v>
                </c:pt>
                <c:pt idx="21">
                  <c:v>133.28682172744615</c:v>
                </c:pt>
                <c:pt idx="22">
                  <c:v>50.975205881781839</c:v>
                </c:pt>
                <c:pt idx="23">
                  <c:v>50.975205881781839</c:v>
                </c:pt>
                <c:pt idx="24">
                  <c:v>84.853872069192903</c:v>
                </c:pt>
                <c:pt idx="25">
                  <c:v>84.853872069192903</c:v>
                </c:pt>
                <c:pt idx="26">
                  <c:v>63.519798529148879</c:v>
                </c:pt>
                <c:pt idx="27">
                  <c:v>63.519798529148879</c:v>
                </c:pt>
                <c:pt idx="28">
                  <c:v>90.454647783685559</c:v>
                </c:pt>
                <c:pt idx="29">
                  <c:v>90.454647783685559</c:v>
                </c:pt>
                <c:pt idx="30">
                  <c:v>118.54124608408905</c:v>
                </c:pt>
                <c:pt idx="31">
                  <c:v>118.54124608408905</c:v>
                </c:pt>
                <c:pt idx="32">
                  <c:v>157.67105518235587</c:v>
                </c:pt>
                <c:pt idx="33">
                  <c:v>157.67105518235587</c:v>
                </c:pt>
              </c:numCache>
            </c:numRef>
          </c:yVal>
          <c:smooth val="0"/>
        </c:ser>
        <c:ser>
          <c:idx val="1"/>
          <c:order val="1"/>
          <c:tx>
            <c:strRef>
              <c:f>'Line Graphs'!$BQ$151</c:f>
              <c:strCache>
                <c:ptCount val="1"/>
                <c:pt idx="0">
                  <c:v>OFF Peak in</c:v>
                </c:pt>
              </c:strCache>
            </c:strRef>
          </c:tx>
          <c:marker>
            <c:symbol val="none"/>
          </c:marker>
          <c:xVal>
            <c:numRef>
              <c:f>'Line Graphs'!$BT$151:$BT$184</c:f>
              <c:numCache>
                <c:formatCode>0</c:formatCode>
                <c:ptCount val="34"/>
                <c:pt idx="0">
                  <c:v>0</c:v>
                </c:pt>
                <c:pt idx="1">
                  <c:v>0.34883900000000001</c:v>
                </c:pt>
                <c:pt idx="2">
                  <c:v>0.34883900000000001</c:v>
                </c:pt>
                <c:pt idx="3">
                  <c:v>1.3281040000000002</c:v>
                </c:pt>
                <c:pt idx="4">
                  <c:v>1.3281040000000002</c:v>
                </c:pt>
                <c:pt idx="5">
                  <c:v>3.1973520000000004</c:v>
                </c:pt>
                <c:pt idx="6">
                  <c:v>3.1973520000000004</c:v>
                </c:pt>
                <c:pt idx="7">
                  <c:v>4.1141960000000006</c:v>
                </c:pt>
                <c:pt idx="8">
                  <c:v>4.1141960000000006</c:v>
                </c:pt>
                <c:pt idx="9">
                  <c:v>5.5993330000000006</c:v>
                </c:pt>
                <c:pt idx="10">
                  <c:v>5.5993330000000006</c:v>
                </c:pt>
                <c:pt idx="11">
                  <c:v>7.4840590000000002</c:v>
                </c:pt>
                <c:pt idx="12">
                  <c:v>7.4840590000000002</c:v>
                </c:pt>
                <c:pt idx="13">
                  <c:v>9.7812800000000006</c:v>
                </c:pt>
                <c:pt idx="14">
                  <c:v>9.7812800000000006</c:v>
                </c:pt>
                <c:pt idx="15">
                  <c:v>10.590669</c:v>
                </c:pt>
                <c:pt idx="16">
                  <c:v>10.590669</c:v>
                </c:pt>
                <c:pt idx="17">
                  <c:v>12.372907</c:v>
                </c:pt>
                <c:pt idx="18">
                  <c:v>12.372907</c:v>
                </c:pt>
                <c:pt idx="19">
                  <c:v>13.688749999999999</c:v>
                </c:pt>
                <c:pt idx="20">
                  <c:v>13.688749999999999</c:v>
                </c:pt>
                <c:pt idx="21">
                  <c:v>17.311745999999999</c:v>
                </c:pt>
                <c:pt idx="22">
                  <c:v>17.311745999999999</c:v>
                </c:pt>
                <c:pt idx="23">
                  <c:v>18.513013999999998</c:v>
                </c:pt>
                <c:pt idx="24">
                  <c:v>18.513013999999998</c:v>
                </c:pt>
                <c:pt idx="25">
                  <c:v>19.822279999999999</c:v>
                </c:pt>
                <c:pt idx="26">
                  <c:v>19.822279999999999</c:v>
                </c:pt>
                <c:pt idx="27">
                  <c:v>20.829746999999998</c:v>
                </c:pt>
                <c:pt idx="28">
                  <c:v>20.829746999999998</c:v>
                </c:pt>
                <c:pt idx="29">
                  <c:v>23.163377999999998</c:v>
                </c:pt>
                <c:pt idx="30">
                  <c:v>23.163377999999998</c:v>
                </c:pt>
                <c:pt idx="31">
                  <c:v>26.645023999999999</c:v>
                </c:pt>
                <c:pt idx="32">
                  <c:v>26.645023999999999</c:v>
                </c:pt>
                <c:pt idx="33">
                  <c:v>30.253471999999999</c:v>
                </c:pt>
              </c:numCache>
            </c:numRef>
          </c:xVal>
          <c:yVal>
            <c:numRef>
              <c:f>'Line Graphs'!$BS$151:$BS$184</c:f>
              <c:numCache>
                <c:formatCode>0</c:formatCode>
                <c:ptCount val="34"/>
                <c:pt idx="0">
                  <c:v>45.99765013633187</c:v>
                </c:pt>
                <c:pt idx="1">
                  <c:v>45.99765013633187</c:v>
                </c:pt>
                <c:pt idx="2">
                  <c:v>113.32317100550847</c:v>
                </c:pt>
                <c:pt idx="3">
                  <c:v>113.32317100550847</c:v>
                </c:pt>
                <c:pt idx="4">
                  <c:v>97.296087375440578</c:v>
                </c:pt>
                <c:pt idx="5">
                  <c:v>97.296087375440578</c:v>
                </c:pt>
                <c:pt idx="6">
                  <c:v>52.127422357428188</c:v>
                </c:pt>
                <c:pt idx="7">
                  <c:v>52.127422357428188</c:v>
                </c:pt>
                <c:pt idx="8">
                  <c:v>99.926840493983846</c:v>
                </c:pt>
                <c:pt idx="9">
                  <c:v>99.926840493983846</c:v>
                </c:pt>
                <c:pt idx="10">
                  <c:v>124.7735796755545</c:v>
                </c:pt>
                <c:pt idx="11">
                  <c:v>124.7735796755545</c:v>
                </c:pt>
                <c:pt idx="12">
                  <c:v>118.93767359231701</c:v>
                </c:pt>
                <c:pt idx="13">
                  <c:v>118.93767359231701</c:v>
                </c:pt>
                <c:pt idx="14">
                  <c:v>38.512350358127492</c:v>
                </c:pt>
                <c:pt idx="15">
                  <c:v>38.512350358127492</c:v>
                </c:pt>
                <c:pt idx="16">
                  <c:v>67.895744066989025</c:v>
                </c:pt>
                <c:pt idx="17">
                  <c:v>67.895744066989025</c:v>
                </c:pt>
                <c:pt idx="18">
                  <c:v>49.535616853654936</c:v>
                </c:pt>
                <c:pt idx="19">
                  <c:v>49.535616853654936</c:v>
                </c:pt>
                <c:pt idx="20">
                  <c:v>131.12666910051334</c:v>
                </c:pt>
                <c:pt idx="21">
                  <c:v>131.12666910051334</c:v>
                </c:pt>
                <c:pt idx="22">
                  <c:v>52.252959390071766</c:v>
                </c:pt>
                <c:pt idx="23">
                  <c:v>52.252959390071766</c:v>
                </c:pt>
                <c:pt idx="24">
                  <c:v>84.400180928616379</c:v>
                </c:pt>
                <c:pt idx="25">
                  <c:v>84.400180928616379</c:v>
                </c:pt>
                <c:pt idx="26">
                  <c:v>58.868623074894778</c:v>
                </c:pt>
                <c:pt idx="27">
                  <c:v>58.868623074894778</c:v>
                </c:pt>
                <c:pt idx="28">
                  <c:v>90.733022891610801</c:v>
                </c:pt>
                <c:pt idx="29">
                  <c:v>90.733022891610801</c:v>
                </c:pt>
                <c:pt idx="30">
                  <c:v>117.16843838849141</c:v>
                </c:pt>
                <c:pt idx="31">
                  <c:v>117.16843838849141</c:v>
                </c:pt>
                <c:pt idx="32">
                  <c:v>159.40864493232746</c:v>
                </c:pt>
                <c:pt idx="33">
                  <c:v>159.40864493232746</c:v>
                </c:pt>
              </c:numCache>
            </c:numRef>
          </c:yVal>
          <c:smooth val="0"/>
        </c:ser>
        <c:ser>
          <c:idx val="2"/>
          <c:order val="2"/>
          <c:tx>
            <c:strRef>
              <c:f>'Line Graphs'!$BQ$185</c:f>
              <c:strCache>
                <c:ptCount val="1"/>
                <c:pt idx="0">
                  <c:v>Nominal</c:v>
                </c:pt>
              </c:strCache>
            </c:strRef>
          </c:tx>
          <c:spPr>
            <a:ln>
              <a:solidFill>
                <a:schemeClr val="accent3"/>
              </a:solidFill>
              <a:prstDash val="dash"/>
            </a:ln>
          </c:spPr>
          <c:marker>
            <c:symbol val="none"/>
          </c:marker>
          <c:xVal>
            <c:numRef>
              <c:f>'Line Graphs'!$BT$185:$BT$218</c:f>
              <c:numCache>
                <c:formatCode>0</c:formatCode>
                <c:ptCount val="34"/>
                <c:pt idx="0">
                  <c:v>0</c:v>
                </c:pt>
                <c:pt idx="1">
                  <c:v>0.34883900000000001</c:v>
                </c:pt>
                <c:pt idx="2">
                  <c:v>0.34883900000000001</c:v>
                </c:pt>
                <c:pt idx="3">
                  <c:v>1.3281040000000002</c:v>
                </c:pt>
                <c:pt idx="4">
                  <c:v>1.3281040000000002</c:v>
                </c:pt>
                <c:pt idx="5">
                  <c:v>3.1973520000000004</c:v>
                </c:pt>
                <c:pt idx="6">
                  <c:v>3.1973520000000004</c:v>
                </c:pt>
                <c:pt idx="7">
                  <c:v>4.1141960000000006</c:v>
                </c:pt>
                <c:pt idx="8">
                  <c:v>4.1141960000000006</c:v>
                </c:pt>
                <c:pt idx="9">
                  <c:v>5.5993330000000006</c:v>
                </c:pt>
                <c:pt idx="10">
                  <c:v>5.5993330000000006</c:v>
                </c:pt>
                <c:pt idx="11">
                  <c:v>7.4840590000000002</c:v>
                </c:pt>
                <c:pt idx="12">
                  <c:v>7.4840590000000002</c:v>
                </c:pt>
                <c:pt idx="13">
                  <c:v>9.7812800000000006</c:v>
                </c:pt>
                <c:pt idx="14">
                  <c:v>9.7812800000000006</c:v>
                </c:pt>
                <c:pt idx="15">
                  <c:v>10.590669</c:v>
                </c:pt>
                <c:pt idx="16">
                  <c:v>10.590669</c:v>
                </c:pt>
                <c:pt idx="17">
                  <c:v>12.372907</c:v>
                </c:pt>
                <c:pt idx="18">
                  <c:v>12.372907</c:v>
                </c:pt>
                <c:pt idx="19">
                  <c:v>13.688749999999999</c:v>
                </c:pt>
                <c:pt idx="20">
                  <c:v>13.688749999999999</c:v>
                </c:pt>
                <c:pt idx="21">
                  <c:v>17.311745999999999</c:v>
                </c:pt>
                <c:pt idx="22">
                  <c:v>17.311745999999999</c:v>
                </c:pt>
                <c:pt idx="23">
                  <c:v>18.513013999999998</c:v>
                </c:pt>
                <c:pt idx="24">
                  <c:v>18.513013999999998</c:v>
                </c:pt>
                <c:pt idx="25">
                  <c:v>19.822279999999999</c:v>
                </c:pt>
                <c:pt idx="26">
                  <c:v>19.822279999999999</c:v>
                </c:pt>
                <c:pt idx="27">
                  <c:v>20.829746999999998</c:v>
                </c:pt>
                <c:pt idx="28">
                  <c:v>20.829746999999998</c:v>
                </c:pt>
                <c:pt idx="29">
                  <c:v>23.163377999999998</c:v>
                </c:pt>
                <c:pt idx="30">
                  <c:v>23.163377999999998</c:v>
                </c:pt>
                <c:pt idx="31">
                  <c:v>26.645023999999999</c:v>
                </c:pt>
                <c:pt idx="32">
                  <c:v>26.645023999999999</c:v>
                </c:pt>
                <c:pt idx="33">
                  <c:v>30.253471999999999</c:v>
                </c:pt>
              </c:numCache>
            </c:numRef>
          </c:xVal>
          <c:yVal>
            <c:numRef>
              <c:f>'Line Graphs'!$BS$185:$BS$218</c:f>
              <c:numCache>
                <c:formatCode>0</c:formatCode>
                <c:ptCount val="34"/>
                <c:pt idx="0">
                  <c:v>20.930340000000001</c:v>
                </c:pt>
                <c:pt idx="1">
                  <c:v>20.930340000000001</c:v>
                </c:pt>
                <c:pt idx="2">
                  <c:v>58.755900000000004</c:v>
                </c:pt>
                <c:pt idx="3">
                  <c:v>58.755900000000004</c:v>
                </c:pt>
                <c:pt idx="4">
                  <c:v>84.116160000000008</c:v>
                </c:pt>
                <c:pt idx="5">
                  <c:v>84.116160000000008</c:v>
                </c:pt>
                <c:pt idx="6">
                  <c:v>41.257979999999996</c:v>
                </c:pt>
                <c:pt idx="7">
                  <c:v>41.257979999999996</c:v>
                </c:pt>
                <c:pt idx="8">
                  <c:v>66.831164999999999</c:v>
                </c:pt>
                <c:pt idx="9">
                  <c:v>66.831164999999999</c:v>
                </c:pt>
                <c:pt idx="10">
                  <c:v>84.812669999999997</c:v>
                </c:pt>
                <c:pt idx="11">
                  <c:v>84.812669999999997</c:v>
                </c:pt>
                <c:pt idx="12">
                  <c:v>103.374945</c:v>
                </c:pt>
                <c:pt idx="13">
                  <c:v>103.374945</c:v>
                </c:pt>
                <c:pt idx="14">
                  <c:v>36.422505000000001</c:v>
                </c:pt>
                <c:pt idx="15">
                  <c:v>36.422505000000001</c:v>
                </c:pt>
                <c:pt idx="16">
                  <c:v>65.830247999999997</c:v>
                </c:pt>
                <c:pt idx="17">
                  <c:v>65.830247999999997</c:v>
                </c:pt>
                <c:pt idx="18">
                  <c:v>47.370348000000007</c:v>
                </c:pt>
                <c:pt idx="19">
                  <c:v>47.370348000000007</c:v>
                </c:pt>
                <c:pt idx="20">
                  <c:v>130.42785600000002</c:v>
                </c:pt>
                <c:pt idx="21">
                  <c:v>130.42785600000002</c:v>
                </c:pt>
                <c:pt idx="22">
                  <c:v>47.551680000000005</c:v>
                </c:pt>
                <c:pt idx="23">
                  <c:v>47.551680000000005</c:v>
                </c:pt>
                <c:pt idx="24">
                  <c:v>78.555959999999999</c:v>
                </c:pt>
                <c:pt idx="25">
                  <c:v>78.555959999999999</c:v>
                </c:pt>
                <c:pt idx="26">
                  <c:v>52.712879999999998</c:v>
                </c:pt>
                <c:pt idx="27">
                  <c:v>52.712879999999998</c:v>
                </c:pt>
                <c:pt idx="28">
                  <c:v>82.018832727272724</c:v>
                </c:pt>
                <c:pt idx="29">
                  <c:v>82.018832727272724</c:v>
                </c:pt>
                <c:pt idx="30">
                  <c:v>113.94477818181818</c:v>
                </c:pt>
                <c:pt idx="31">
                  <c:v>113.94477818181818</c:v>
                </c:pt>
                <c:pt idx="32">
                  <c:v>137.18557090909093</c:v>
                </c:pt>
                <c:pt idx="33">
                  <c:v>137.18557090909093</c:v>
                </c:pt>
              </c:numCache>
            </c:numRef>
          </c:yVal>
          <c:smooth val="0"/>
        </c:ser>
        <c:dLbls>
          <c:showLegendKey val="0"/>
          <c:showVal val="0"/>
          <c:showCatName val="0"/>
          <c:showSerName val="0"/>
          <c:showPercent val="0"/>
          <c:showBubbleSize val="0"/>
        </c:dLbls>
        <c:axId val="168093952"/>
        <c:axId val="168100224"/>
      </c:scatterChart>
      <c:valAx>
        <c:axId val="168093952"/>
        <c:scaling>
          <c:orientation val="maxMin"/>
          <c:max val="30.253471999999999"/>
          <c:min val="0"/>
        </c:scaling>
        <c:delete val="0"/>
        <c:axPos val="b"/>
        <c:title>
          <c:tx>
            <c:rich>
              <a:bodyPr/>
              <a:lstStyle/>
              <a:p>
                <a:pPr>
                  <a:defRPr sz="800"/>
                </a:pPr>
                <a:r>
                  <a:rPr lang="en-AU" sz="800"/>
                  <a:t>Distance From CBD (Km)</a:t>
                </a:r>
              </a:p>
            </c:rich>
          </c:tx>
          <c:overlay val="0"/>
        </c:title>
        <c:numFmt formatCode="_(* #,##0_);_(* \(#,##0\);_(* &quot;-&quot;_);_(@_)" sourceLinked="0"/>
        <c:majorTickMark val="none"/>
        <c:minorTickMark val="none"/>
        <c:tickLblPos val="nextTo"/>
        <c:crossAx val="168100224"/>
        <c:crosses val="autoZero"/>
        <c:crossBetween val="midCat"/>
      </c:valAx>
      <c:valAx>
        <c:axId val="168100224"/>
        <c:scaling>
          <c:orientation val="minMax"/>
        </c:scaling>
        <c:delete val="0"/>
        <c:axPos val="r"/>
        <c:majorGridlines/>
        <c:title>
          <c:tx>
            <c:rich>
              <a:bodyPr rot="-5400000" vert="horz"/>
              <a:lstStyle/>
              <a:p>
                <a:pPr>
                  <a:defRPr/>
                </a:pPr>
                <a:r>
                  <a:rPr lang="en-AU"/>
                  <a:t>Travel Time (</a:t>
                </a:r>
                <a:r>
                  <a:rPr lang="en-AU" sz="1000" b="1" i="0" u="none" strike="noStrike" baseline="0">
                    <a:effectLst/>
                  </a:rPr>
                  <a:t>Sec/segment</a:t>
                </a:r>
                <a:r>
                  <a:rPr lang="en-AU"/>
                  <a:t>)</a:t>
                </a:r>
              </a:p>
            </c:rich>
          </c:tx>
          <c:overlay val="0"/>
        </c:title>
        <c:numFmt formatCode="_-* #,##0_-;\-* #,##0_-;_-* &quot;-&quot;??_-;_-@_-" sourceLinked="1"/>
        <c:majorTickMark val="none"/>
        <c:minorTickMark val="none"/>
        <c:tickLblPos val="nextTo"/>
        <c:crossAx val="168093952"/>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Southern Outlet- </a:t>
            </a:r>
            <a:r>
              <a:rPr lang="en-US" sz="1200" b="1" i="0" u="none" strike="noStrike" baseline="0">
                <a:effectLst/>
              </a:rPr>
              <a:t>Cumulative </a:t>
            </a:r>
            <a:r>
              <a:rPr lang="en-US" sz="1200" b="1" i="0" baseline="0">
                <a:effectLst/>
              </a:rPr>
              <a:t>Outbound Travel Time </a:t>
            </a:r>
            <a:endParaRPr lang="en-AU" sz="1200">
              <a:effectLst/>
            </a:endParaRPr>
          </a:p>
        </c:rich>
      </c:tx>
      <c:overlay val="0"/>
    </c:title>
    <c:autoTitleDeleted val="0"/>
    <c:plotArea>
      <c:layout/>
      <c:scatterChart>
        <c:scatterStyle val="smoothMarker"/>
        <c:varyColors val="0"/>
        <c:ser>
          <c:idx val="0"/>
          <c:order val="0"/>
          <c:tx>
            <c:strRef>
              <c:f>'Line Graphs'!$AZ$4</c:f>
              <c:strCache>
                <c:ptCount val="1"/>
                <c:pt idx="0">
                  <c:v>OFF Peak Out</c:v>
                </c:pt>
              </c:strCache>
            </c:strRef>
          </c:tx>
          <c:marker>
            <c:symbol val="none"/>
          </c:marker>
          <c:xVal>
            <c:numRef>
              <c:f>'Line Graphs'!$BB$4:$BB$10</c:f>
              <c:numCache>
                <c:formatCode>_-* #,##0_-;\-* #,##0_-;_-* "-"??_-;_-@_-</c:formatCode>
                <c:ptCount val="7"/>
                <c:pt idx="0">
                  <c:v>0</c:v>
                </c:pt>
                <c:pt idx="1">
                  <c:v>2.5898889999999999</c:v>
                </c:pt>
                <c:pt idx="2">
                  <c:v>8.9608069999999991</c:v>
                </c:pt>
                <c:pt idx="3">
                  <c:v>9.4694399999999987</c:v>
                </c:pt>
                <c:pt idx="4">
                  <c:v>10.235879999999998</c:v>
                </c:pt>
                <c:pt idx="5">
                  <c:v>12.158690999999997</c:v>
                </c:pt>
                <c:pt idx="6">
                  <c:v>17.010683</c:v>
                </c:pt>
              </c:numCache>
            </c:numRef>
          </c:xVal>
          <c:yVal>
            <c:numRef>
              <c:f>'Line Graphs'!$BC$4:$BC$10</c:f>
              <c:numCache>
                <c:formatCode>_(* #,##0.00_);_(* \(#,##0.00\);_(* "-"??_);_(@_)</c:formatCode>
                <c:ptCount val="7"/>
                <c:pt idx="0">
                  <c:v>0</c:v>
                </c:pt>
                <c:pt idx="1">
                  <c:v>2.0747123356701569</c:v>
                </c:pt>
                <c:pt idx="2">
                  <c:v>6.0970448199205389</c:v>
                </c:pt>
                <c:pt idx="3">
                  <c:v>6.5092984341346583</c:v>
                </c:pt>
                <c:pt idx="4">
                  <c:v>7.1169215760180862</c:v>
                </c:pt>
                <c:pt idx="5">
                  <c:v>8.8595367743764264</c:v>
                </c:pt>
                <c:pt idx="6">
                  <c:v>13.139270613447351</c:v>
                </c:pt>
              </c:numCache>
            </c:numRef>
          </c:yVal>
          <c:smooth val="1"/>
        </c:ser>
        <c:ser>
          <c:idx val="1"/>
          <c:order val="1"/>
          <c:tx>
            <c:strRef>
              <c:f>'Line Graphs'!$AZ$11</c:f>
              <c:strCache>
                <c:ptCount val="1"/>
                <c:pt idx="0">
                  <c:v>PM Peak Out</c:v>
                </c:pt>
              </c:strCache>
            </c:strRef>
          </c:tx>
          <c:marker>
            <c:symbol val="none"/>
          </c:marker>
          <c:xVal>
            <c:numRef>
              <c:f>'Line Graphs'!$BB$11:$BB$17</c:f>
              <c:numCache>
                <c:formatCode>_-* #,##0_-;\-* #,##0_-;_-* "-"??_-;_-@_-</c:formatCode>
                <c:ptCount val="7"/>
                <c:pt idx="0">
                  <c:v>0</c:v>
                </c:pt>
                <c:pt idx="1">
                  <c:v>2.5898889999999999</c:v>
                </c:pt>
                <c:pt idx="2">
                  <c:v>8.9608069999999991</c:v>
                </c:pt>
                <c:pt idx="3">
                  <c:v>9.4694399999999987</c:v>
                </c:pt>
                <c:pt idx="4">
                  <c:v>10.235879999999998</c:v>
                </c:pt>
                <c:pt idx="5">
                  <c:v>12.158690999999997</c:v>
                </c:pt>
                <c:pt idx="6">
                  <c:v>17.010683</c:v>
                </c:pt>
              </c:numCache>
            </c:numRef>
          </c:xVal>
          <c:yVal>
            <c:numRef>
              <c:f>'Line Graphs'!$BC$11:$BC$17</c:f>
              <c:numCache>
                <c:formatCode>_(* #,##0.00_);_(* \(#,##0.00\);_(* "-"??_);_(@_)</c:formatCode>
                <c:ptCount val="7"/>
                <c:pt idx="0">
                  <c:v>0</c:v>
                </c:pt>
                <c:pt idx="1">
                  <c:v>2.2038508191592836</c:v>
                </c:pt>
                <c:pt idx="2">
                  <c:v>6.6529666220558719</c:v>
                </c:pt>
                <c:pt idx="3">
                  <c:v>7.1183404699015043</c:v>
                </c:pt>
                <c:pt idx="4">
                  <c:v>7.7370770725670202</c:v>
                </c:pt>
                <c:pt idx="5">
                  <c:v>9.6167166741263763</c:v>
                </c:pt>
                <c:pt idx="6">
                  <c:v>13.931689129834744</c:v>
                </c:pt>
              </c:numCache>
            </c:numRef>
          </c:yVal>
          <c:smooth val="1"/>
        </c:ser>
        <c:ser>
          <c:idx val="2"/>
          <c:order val="2"/>
          <c:tx>
            <c:strRef>
              <c:f>'Line Graphs'!$AZ$18</c:f>
              <c:strCache>
                <c:ptCount val="1"/>
                <c:pt idx="0">
                  <c:v>Nominal</c:v>
                </c:pt>
              </c:strCache>
            </c:strRef>
          </c:tx>
          <c:spPr>
            <a:ln>
              <a:prstDash val="dash"/>
            </a:ln>
          </c:spPr>
          <c:marker>
            <c:symbol val="none"/>
          </c:marker>
          <c:xVal>
            <c:numRef>
              <c:f>'Line Graphs'!$BB$18:$BB$24</c:f>
              <c:numCache>
                <c:formatCode>_-* #,##0_-;\-* #,##0_-;_-* "-"??_-;_-@_-</c:formatCode>
                <c:ptCount val="7"/>
                <c:pt idx="0">
                  <c:v>0</c:v>
                </c:pt>
                <c:pt idx="1">
                  <c:v>2.5898889999999999</c:v>
                </c:pt>
                <c:pt idx="2">
                  <c:v>8.9608069999999991</c:v>
                </c:pt>
                <c:pt idx="3">
                  <c:v>9.4694399999999987</c:v>
                </c:pt>
                <c:pt idx="4">
                  <c:v>10.235879999999998</c:v>
                </c:pt>
                <c:pt idx="5">
                  <c:v>12.158690999999997</c:v>
                </c:pt>
                <c:pt idx="6">
                  <c:v>17.010683</c:v>
                </c:pt>
              </c:numCache>
            </c:numRef>
          </c:xVal>
          <c:yVal>
            <c:numRef>
              <c:f>'Line Graphs'!$BC$18:$BC$24</c:f>
              <c:numCache>
                <c:formatCode>_(* #,##0.00_);_(* \(#,##0.00\);_(* "-"??_);_(@_)</c:formatCode>
                <c:ptCount val="7"/>
                <c:pt idx="0">
                  <c:v>0</c:v>
                </c:pt>
                <c:pt idx="1">
                  <c:v>1.9610084999999997</c:v>
                </c:pt>
                <c:pt idx="2">
                  <c:v>5.8743697499999996</c:v>
                </c:pt>
                <c:pt idx="3">
                  <c:v>6.2558444999999994</c:v>
                </c:pt>
                <c:pt idx="4">
                  <c:v>6.8306744999999998</c:v>
                </c:pt>
                <c:pt idx="5">
                  <c:v>8.2727827499999993</c:v>
                </c:pt>
                <c:pt idx="6">
                  <c:v>11.64340515</c:v>
                </c:pt>
              </c:numCache>
            </c:numRef>
          </c:yVal>
          <c:smooth val="1"/>
        </c:ser>
        <c:dLbls>
          <c:showLegendKey val="0"/>
          <c:showVal val="0"/>
          <c:showCatName val="0"/>
          <c:showSerName val="0"/>
          <c:showPercent val="0"/>
          <c:showBubbleSize val="0"/>
        </c:dLbls>
        <c:axId val="168126720"/>
        <c:axId val="168137088"/>
      </c:scatterChart>
      <c:valAx>
        <c:axId val="168126720"/>
        <c:scaling>
          <c:orientation val="minMax"/>
          <c:max val="17.010683"/>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_-* #,##0_-;\-* #,##0_-;_-* &quot;-&quot;??_-;_-@_-" sourceLinked="1"/>
        <c:majorTickMark val="none"/>
        <c:minorTickMark val="none"/>
        <c:tickLblPos val="nextTo"/>
        <c:crossAx val="168137088"/>
        <c:crosses val="autoZero"/>
        <c:crossBetween val="midCat"/>
      </c:valAx>
      <c:valAx>
        <c:axId val="168137088"/>
        <c:scaling>
          <c:orientation val="minMax"/>
        </c:scaling>
        <c:delete val="0"/>
        <c:axPos val="l"/>
        <c:majorGridlines/>
        <c:title>
          <c:tx>
            <c:rich>
              <a:bodyPr/>
              <a:lstStyle/>
              <a:p>
                <a:pPr>
                  <a:defRPr/>
                </a:pPr>
                <a:r>
                  <a:rPr lang="en-AU" sz="1000" b="1" i="0" u="none" strike="noStrike" baseline="0">
                    <a:effectLst/>
                  </a:rPr>
                  <a:t>Travel Time (Minutes)</a:t>
                </a:r>
                <a:endParaRPr lang="en-US"/>
              </a:p>
            </c:rich>
          </c:tx>
          <c:layout>
            <c:manualLayout>
              <c:xMode val="edge"/>
              <c:yMode val="edge"/>
              <c:x val="9.9353926912982039E-3"/>
              <c:y val="0.22379799377378071"/>
            </c:manualLayout>
          </c:layout>
          <c:overlay val="0"/>
        </c:title>
        <c:numFmt formatCode="_(* #,##0.00_);_(* \(#,##0.00\);_(* &quot;-&quot;??_);_(@_)" sourceLinked="1"/>
        <c:majorTickMark val="none"/>
        <c:minorTickMark val="none"/>
        <c:tickLblPos val="nextTo"/>
        <c:crossAx val="168126720"/>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Southern Outlet- </a:t>
            </a:r>
            <a:r>
              <a:rPr lang="en-US" sz="1200" b="1" i="0" u="none" strike="noStrike" baseline="0">
                <a:effectLst/>
              </a:rPr>
              <a:t>Segment </a:t>
            </a:r>
            <a:r>
              <a:rPr lang="en-US" sz="1200" b="1" i="0" baseline="0">
                <a:effectLst/>
              </a:rPr>
              <a:t>Outbound Travel Time </a:t>
            </a:r>
            <a:endParaRPr lang="en-AU" sz="1200">
              <a:effectLst/>
            </a:endParaRPr>
          </a:p>
        </c:rich>
      </c:tx>
      <c:overlay val="0"/>
    </c:title>
    <c:autoTitleDeleted val="0"/>
    <c:plotArea>
      <c:layout/>
      <c:scatterChart>
        <c:scatterStyle val="lineMarker"/>
        <c:varyColors val="0"/>
        <c:ser>
          <c:idx val="0"/>
          <c:order val="0"/>
          <c:tx>
            <c:strRef>
              <c:f>'Line Graphs'!$AZ$4</c:f>
              <c:strCache>
                <c:ptCount val="1"/>
                <c:pt idx="0">
                  <c:v>OFF Peak Out</c:v>
                </c:pt>
              </c:strCache>
            </c:strRef>
          </c:tx>
          <c:marker>
            <c:symbol val="none"/>
          </c:marker>
          <c:xVal>
            <c:numRef>
              <c:f>'Line Graphs'!$CH$4:$CH$16</c:f>
              <c:numCache>
                <c:formatCode>_-* #,##0_-;\-* #,##0_-;_-* "-"??_-;_-@_-</c:formatCode>
                <c:ptCount val="13"/>
                <c:pt idx="0">
                  <c:v>0</c:v>
                </c:pt>
                <c:pt idx="1">
                  <c:v>2.5898889999999999</c:v>
                </c:pt>
                <c:pt idx="2">
                  <c:v>2.5898889999999999</c:v>
                </c:pt>
                <c:pt idx="3">
                  <c:v>8.9608069999999991</c:v>
                </c:pt>
                <c:pt idx="4">
                  <c:v>8.9608069999999991</c:v>
                </c:pt>
                <c:pt idx="5">
                  <c:v>9.4694399999999987</c:v>
                </c:pt>
                <c:pt idx="6">
                  <c:v>9.4694399999999987</c:v>
                </c:pt>
                <c:pt idx="7">
                  <c:v>10.235879999999998</c:v>
                </c:pt>
                <c:pt idx="8">
                  <c:v>10.235879999999998</c:v>
                </c:pt>
                <c:pt idx="9">
                  <c:v>12.158690999999997</c:v>
                </c:pt>
                <c:pt idx="10">
                  <c:v>12.158690999999997</c:v>
                </c:pt>
                <c:pt idx="11">
                  <c:v>17.010683</c:v>
                </c:pt>
                <c:pt idx="12">
                  <c:v>17.010683</c:v>
                </c:pt>
              </c:numCache>
            </c:numRef>
          </c:xVal>
          <c:yVal>
            <c:numRef>
              <c:f>'Line Graphs'!$CG$4:$CG$16</c:f>
              <c:numCache>
                <c:formatCode>_(* #,##0.00_);_(* \(#,##0.00\);_(* "-"??_);_(@_)</c:formatCode>
                <c:ptCount val="13"/>
                <c:pt idx="0">
                  <c:v>124.4827401402094</c:v>
                </c:pt>
                <c:pt idx="1">
                  <c:v>124.4827401402094</c:v>
                </c:pt>
                <c:pt idx="2">
                  <c:v>241.33994905502288</c:v>
                </c:pt>
                <c:pt idx="3">
                  <c:v>241.33994905502288</c:v>
                </c:pt>
                <c:pt idx="4">
                  <c:v>24.735216852847142</c:v>
                </c:pt>
                <c:pt idx="5">
                  <c:v>24.735216852847142</c:v>
                </c:pt>
                <c:pt idx="6">
                  <c:v>36.457388513005647</c:v>
                </c:pt>
                <c:pt idx="7">
                  <c:v>36.457388513005647</c:v>
                </c:pt>
                <c:pt idx="8">
                  <c:v>104.55691190150036</c:v>
                </c:pt>
                <c:pt idx="9">
                  <c:v>104.55691190150036</c:v>
                </c:pt>
                <c:pt idx="10">
                  <c:v>256.78403034425554</c:v>
                </c:pt>
                <c:pt idx="11">
                  <c:v>256.78403034425554</c:v>
                </c:pt>
                <c:pt idx="12">
                  <c:v>256.78403034425554</c:v>
                </c:pt>
              </c:numCache>
            </c:numRef>
          </c:yVal>
          <c:smooth val="0"/>
        </c:ser>
        <c:ser>
          <c:idx val="1"/>
          <c:order val="1"/>
          <c:tx>
            <c:strRef>
              <c:f>'Line Graphs'!$CF$17</c:f>
              <c:strCache>
                <c:ptCount val="1"/>
                <c:pt idx="0">
                  <c:v>PM Peak Out</c:v>
                </c:pt>
              </c:strCache>
            </c:strRef>
          </c:tx>
          <c:marker>
            <c:symbol val="none"/>
          </c:marker>
          <c:xVal>
            <c:numRef>
              <c:f>'Line Graphs'!$CH$17:$CH$29</c:f>
              <c:numCache>
                <c:formatCode>_-* #,##0_-;\-* #,##0_-;_-* "-"??_-;_-@_-</c:formatCode>
                <c:ptCount val="13"/>
                <c:pt idx="0">
                  <c:v>0</c:v>
                </c:pt>
                <c:pt idx="1">
                  <c:v>2.5898889999999999</c:v>
                </c:pt>
                <c:pt idx="2">
                  <c:v>2.5898889999999999</c:v>
                </c:pt>
                <c:pt idx="3">
                  <c:v>8.9608069999999991</c:v>
                </c:pt>
                <c:pt idx="4">
                  <c:v>8.9608069999999991</c:v>
                </c:pt>
                <c:pt idx="5">
                  <c:v>9.4694399999999987</c:v>
                </c:pt>
                <c:pt idx="6">
                  <c:v>9.4694399999999987</c:v>
                </c:pt>
                <c:pt idx="7">
                  <c:v>10.235879999999998</c:v>
                </c:pt>
                <c:pt idx="8">
                  <c:v>10.235879999999998</c:v>
                </c:pt>
                <c:pt idx="9">
                  <c:v>12.158690999999997</c:v>
                </c:pt>
                <c:pt idx="10">
                  <c:v>12.158690999999997</c:v>
                </c:pt>
                <c:pt idx="11">
                  <c:v>17.010683</c:v>
                </c:pt>
                <c:pt idx="12">
                  <c:v>17.010683</c:v>
                </c:pt>
              </c:numCache>
            </c:numRef>
          </c:xVal>
          <c:yVal>
            <c:numRef>
              <c:f>'Line Graphs'!$CG$17:$CG$29</c:f>
              <c:numCache>
                <c:formatCode>_(* #,##0.00_);_(* \(#,##0.00\);_(* "-"??_);_(@_)</c:formatCode>
                <c:ptCount val="13"/>
                <c:pt idx="0">
                  <c:v>132.23104914955701</c:v>
                </c:pt>
                <c:pt idx="1">
                  <c:v>132.23104914955701</c:v>
                </c:pt>
                <c:pt idx="2">
                  <c:v>266.94694817379531</c:v>
                </c:pt>
                <c:pt idx="3">
                  <c:v>266.94694817379531</c:v>
                </c:pt>
                <c:pt idx="4">
                  <c:v>27.922430870737923</c:v>
                </c:pt>
                <c:pt idx="5">
                  <c:v>27.922430870737923</c:v>
                </c:pt>
                <c:pt idx="6">
                  <c:v>37.124196159930932</c:v>
                </c:pt>
                <c:pt idx="7">
                  <c:v>37.124196159930932</c:v>
                </c:pt>
                <c:pt idx="8">
                  <c:v>112.77837609356139</c:v>
                </c:pt>
                <c:pt idx="9">
                  <c:v>112.77837609356139</c:v>
                </c:pt>
                <c:pt idx="10">
                  <c:v>258.89834734250201</c:v>
                </c:pt>
                <c:pt idx="11">
                  <c:v>258.89834734250201</c:v>
                </c:pt>
                <c:pt idx="12">
                  <c:v>258.89834734250201</c:v>
                </c:pt>
              </c:numCache>
            </c:numRef>
          </c:yVal>
          <c:smooth val="0"/>
        </c:ser>
        <c:ser>
          <c:idx val="2"/>
          <c:order val="2"/>
          <c:tx>
            <c:strRef>
              <c:f>'Line Graphs'!$CF$30</c:f>
              <c:strCache>
                <c:ptCount val="1"/>
                <c:pt idx="0">
                  <c:v>Nominal</c:v>
                </c:pt>
              </c:strCache>
            </c:strRef>
          </c:tx>
          <c:spPr>
            <a:ln>
              <a:prstDash val="dash"/>
            </a:ln>
          </c:spPr>
          <c:marker>
            <c:symbol val="none"/>
          </c:marker>
          <c:xVal>
            <c:numRef>
              <c:f>'Line Graphs'!$CH$30:$CH$42</c:f>
              <c:numCache>
                <c:formatCode>_-* #,##0_-;\-* #,##0_-;_-* "-"??_-;_-@_-</c:formatCode>
                <c:ptCount val="13"/>
                <c:pt idx="0">
                  <c:v>0</c:v>
                </c:pt>
                <c:pt idx="1">
                  <c:v>2.5898889999999999</c:v>
                </c:pt>
                <c:pt idx="2">
                  <c:v>2.5898889999999999</c:v>
                </c:pt>
                <c:pt idx="3">
                  <c:v>8.9608069999999991</c:v>
                </c:pt>
                <c:pt idx="4">
                  <c:v>8.9608069999999991</c:v>
                </c:pt>
                <c:pt idx="5">
                  <c:v>9.4694399999999987</c:v>
                </c:pt>
                <c:pt idx="6">
                  <c:v>9.4694399999999987</c:v>
                </c:pt>
                <c:pt idx="7">
                  <c:v>10.235879999999998</c:v>
                </c:pt>
                <c:pt idx="8">
                  <c:v>10.235879999999998</c:v>
                </c:pt>
                <c:pt idx="9">
                  <c:v>12.158690999999997</c:v>
                </c:pt>
                <c:pt idx="10">
                  <c:v>12.158690999999997</c:v>
                </c:pt>
                <c:pt idx="11">
                  <c:v>17.010683</c:v>
                </c:pt>
                <c:pt idx="12">
                  <c:v>17.010683</c:v>
                </c:pt>
              </c:numCache>
            </c:numRef>
          </c:xVal>
          <c:yVal>
            <c:numRef>
              <c:f>'Line Graphs'!$CG$30:$CG$42</c:f>
              <c:numCache>
                <c:formatCode>_(* #,##0.00_);_(* \(#,##0.00\);_(* "-"??_);_(@_)</c:formatCode>
                <c:ptCount val="13"/>
                <c:pt idx="0">
                  <c:v>117.66050999999999</c:v>
                </c:pt>
                <c:pt idx="1">
                  <c:v>117.66050999999999</c:v>
                </c:pt>
                <c:pt idx="2" formatCode="General">
                  <c:v>234.80167499999999</c:v>
                </c:pt>
                <c:pt idx="3" formatCode="General">
                  <c:v>234.80167499999999</c:v>
                </c:pt>
                <c:pt idx="4" formatCode="General">
                  <c:v>22.888484999999999</c:v>
                </c:pt>
                <c:pt idx="5" formatCode="General">
                  <c:v>22.888484999999999</c:v>
                </c:pt>
                <c:pt idx="6" formatCode="General">
                  <c:v>34.489800000000002</c:v>
                </c:pt>
                <c:pt idx="7" formatCode="General">
                  <c:v>34.489800000000002</c:v>
                </c:pt>
                <c:pt idx="8" formatCode="General">
                  <c:v>86.526494999999997</c:v>
                </c:pt>
                <c:pt idx="9" formatCode="General">
                  <c:v>86.526494999999997</c:v>
                </c:pt>
                <c:pt idx="10" formatCode="General">
                  <c:v>202.23734400000001</c:v>
                </c:pt>
                <c:pt idx="11" formatCode="General">
                  <c:v>202.23734400000001</c:v>
                </c:pt>
                <c:pt idx="12" formatCode="General">
                  <c:v>202.23734400000001</c:v>
                </c:pt>
              </c:numCache>
            </c:numRef>
          </c:yVal>
          <c:smooth val="0"/>
        </c:ser>
        <c:dLbls>
          <c:showLegendKey val="0"/>
          <c:showVal val="0"/>
          <c:showCatName val="0"/>
          <c:showSerName val="0"/>
          <c:showPercent val="0"/>
          <c:showBubbleSize val="0"/>
        </c:dLbls>
        <c:axId val="168257792"/>
        <c:axId val="168259968"/>
      </c:scatterChart>
      <c:valAx>
        <c:axId val="168257792"/>
        <c:scaling>
          <c:orientation val="minMax"/>
          <c:max val="17.010683"/>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_-* #,##0_-;\-* #,##0_-;_-* &quot;-&quot;??_-;_-@_-" sourceLinked="1"/>
        <c:majorTickMark val="none"/>
        <c:minorTickMark val="none"/>
        <c:tickLblPos val="nextTo"/>
        <c:crossAx val="168259968"/>
        <c:crosses val="autoZero"/>
        <c:crossBetween val="midCat"/>
      </c:valAx>
      <c:valAx>
        <c:axId val="168259968"/>
        <c:scaling>
          <c:orientation val="minMax"/>
        </c:scaling>
        <c:delete val="0"/>
        <c:axPos val="l"/>
        <c:majorGridlines/>
        <c:title>
          <c:tx>
            <c:rich>
              <a:bodyPr/>
              <a:lstStyle/>
              <a:p>
                <a:pPr>
                  <a:defRPr/>
                </a:pPr>
                <a:r>
                  <a:rPr lang="en-AU" sz="1000" b="1" i="0" u="none" strike="noStrike" baseline="0">
                    <a:effectLst/>
                  </a:rPr>
                  <a:t>Travel Time (Sec/segment)</a:t>
                </a:r>
                <a:endParaRPr lang="en-US"/>
              </a:p>
            </c:rich>
          </c:tx>
          <c:layout>
            <c:manualLayout>
              <c:xMode val="edge"/>
              <c:yMode val="edge"/>
              <c:x val="9.9354197714853452E-3"/>
              <c:y val="0.33275102579638721"/>
            </c:manualLayout>
          </c:layout>
          <c:overlay val="0"/>
        </c:title>
        <c:numFmt formatCode="_(* #,##0.00_);_(* \(#,##0.00\);_(* &quot;-&quot;??_);_(@_)" sourceLinked="1"/>
        <c:majorTickMark val="none"/>
        <c:minorTickMark val="none"/>
        <c:tickLblPos val="nextTo"/>
        <c:crossAx val="168257792"/>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Southern Outlet- Cumulative Inbound Travel Time </a:t>
            </a:r>
            <a:endParaRPr lang="en-AU" sz="1200">
              <a:effectLst/>
            </a:endParaRPr>
          </a:p>
        </c:rich>
      </c:tx>
      <c:overlay val="0"/>
    </c:title>
    <c:autoTitleDeleted val="0"/>
    <c:plotArea>
      <c:layout/>
      <c:scatterChart>
        <c:scatterStyle val="smoothMarker"/>
        <c:varyColors val="0"/>
        <c:ser>
          <c:idx val="0"/>
          <c:order val="0"/>
          <c:tx>
            <c:strRef>
              <c:f>'Line Graphs'!$AH$5</c:f>
              <c:strCache>
                <c:ptCount val="1"/>
                <c:pt idx="0">
                  <c:v>AM Peak In</c:v>
                </c:pt>
              </c:strCache>
            </c:strRef>
          </c:tx>
          <c:marker>
            <c:symbol val="none"/>
          </c:marker>
          <c:xVal>
            <c:numRef>
              <c:f>'Line Graphs'!$AK$4:$AK$10</c:f>
              <c:numCache>
                <c:formatCode>0</c:formatCode>
                <c:ptCount val="7"/>
                <c:pt idx="0">
                  <c:v>0</c:v>
                </c:pt>
                <c:pt idx="1">
                  <c:v>2.472286</c:v>
                </c:pt>
                <c:pt idx="2">
                  <c:v>8.9892350000000008</c:v>
                </c:pt>
                <c:pt idx="3">
                  <c:v>9.4956630000000004</c:v>
                </c:pt>
                <c:pt idx="4">
                  <c:v>10.260227</c:v>
                </c:pt>
                <c:pt idx="5">
                  <c:v>12.204529000000001</c:v>
                </c:pt>
                <c:pt idx="6">
                  <c:v>17.010683</c:v>
                </c:pt>
              </c:numCache>
            </c:numRef>
          </c:xVal>
          <c:yVal>
            <c:numRef>
              <c:f>'Line Graphs'!$AL$4:$AL$10</c:f>
              <c:numCache>
                <c:formatCode>_(* #,##0.00_);_(* \(#,##0.00\);_(* "-"??_);_(@_)</c:formatCode>
                <c:ptCount val="7"/>
                <c:pt idx="0">
                  <c:v>17.439301858572371</c:v>
                </c:pt>
                <c:pt idx="1">
                  <c:v>12.957643907089921</c:v>
                </c:pt>
                <c:pt idx="2">
                  <c:v>8.1488090334461685</c:v>
                </c:pt>
                <c:pt idx="3">
                  <c:v>7.7003952773000357</c:v>
                </c:pt>
                <c:pt idx="4">
                  <c:v>6.8786184823228789</c:v>
                </c:pt>
                <c:pt idx="5">
                  <c:v>4.6337417113611119</c:v>
                </c:pt>
                <c:pt idx="6" formatCode="General">
                  <c:v>0</c:v>
                </c:pt>
              </c:numCache>
            </c:numRef>
          </c:yVal>
          <c:smooth val="1"/>
        </c:ser>
        <c:ser>
          <c:idx val="1"/>
          <c:order val="1"/>
          <c:tx>
            <c:strRef>
              <c:f>'Line Graphs'!$AH$11</c:f>
              <c:strCache>
                <c:ptCount val="1"/>
                <c:pt idx="0">
                  <c:v>OFF Peak in</c:v>
                </c:pt>
              </c:strCache>
            </c:strRef>
          </c:tx>
          <c:marker>
            <c:symbol val="none"/>
          </c:marker>
          <c:xVal>
            <c:numRef>
              <c:f>'Line Graphs'!$AK$11:$AK$17</c:f>
              <c:numCache>
                <c:formatCode>0</c:formatCode>
                <c:ptCount val="7"/>
                <c:pt idx="0">
                  <c:v>0</c:v>
                </c:pt>
                <c:pt idx="1">
                  <c:v>2.472286</c:v>
                </c:pt>
                <c:pt idx="2">
                  <c:v>8.9892350000000008</c:v>
                </c:pt>
                <c:pt idx="3">
                  <c:v>9.4956630000000004</c:v>
                </c:pt>
                <c:pt idx="4">
                  <c:v>10.260227</c:v>
                </c:pt>
                <c:pt idx="5">
                  <c:v>12.204529000000001</c:v>
                </c:pt>
                <c:pt idx="6">
                  <c:v>17.010683</c:v>
                </c:pt>
              </c:numCache>
            </c:numRef>
          </c:xVal>
          <c:yVal>
            <c:numRef>
              <c:f>'Line Graphs'!$AL$11:$AL$17</c:f>
              <c:numCache>
                <c:formatCode>_(* #,##0.00_);_(* \(#,##0.00\);_(* "-"??_);_(@_)</c:formatCode>
                <c:ptCount val="7"/>
                <c:pt idx="0">
                  <c:v>13.546801439661397</c:v>
                </c:pt>
                <c:pt idx="1">
                  <c:v>11.28572434022554</c:v>
                </c:pt>
                <c:pt idx="2">
                  <c:v>7.1392414232602839</c:v>
                </c:pt>
                <c:pt idx="3">
                  <c:v>6.7201312315886286</c:v>
                </c:pt>
                <c:pt idx="4">
                  <c:v>6.0942754253224232</c:v>
                </c:pt>
                <c:pt idx="5">
                  <c:v>4.5301208541959612</c:v>
                </c:pt>
                <c:pt idx="6" formatCode="General">
                  <c:v>0</c:v>
                </c:pt>
              </c:numCache>
            </c:numRef>
          </c:yVal>
          <c:smooth val="1"/>
        </c:ser>
        <c:ser>
          <c:idx val="2"/>
          <c:order val="2"/>
          <c:tx>
            <c:strRef>
              <c:f>'Line Graphs'!$AH$18</c:f>
              <c:strCache>
                <c:ptCount val="1"/>
                <c:pt idx="0">
                  <c:v>Nominal</c:v>
                </c:pt>
              </c:strCache>
            </c:strRef>
          </c:tx>
          <c:spPr>
            <a:ln>
              <a:prstDash val="dash"/>
            </a:ln>
          </c:spPr>
          <c:marker>
            <c:symbol val="none"/>
          </c:marker>
          <c:xVal>
            <c:numRef>
              <c:f>'Line Graphs'!$AK$18:$AK$24</c:f>
              <c:numCache>
                <c:formatCode>0</c:formatCode>
                <c:ptCount val="7"/>
                <c:pt idx="0">
                  <c:v>0</c:v>
                </c:pt>
                <c:pt idx="1">
                  <c:v>2.472286</c:v>
                </c:pt>
                <c:pt idx="2">
                  <c:v>8.9892350000000008</c:v>
                </c:pt>
                <c:pt idx="3">
                  <c:v>9.4956630000000004</c:v>
                </c:pt>
                <c:pt idx="4">
                  <c:v>10.260227</c:v>
                </c:pt>
                <c:pt idx="5">
                  <c:v>12.204529000000001</c:v>
                </c:pt>
                <c:pt idx="6">
                  <c:v>17.010683</c:v>
                </c:pt>
              </c:numCache>
            </c:numRef>
          </c:xVal>
          <c:yVal>
            <c:numRef>
              <c:f>'Line Graphs'!$AL$18:$AL$24</c:f>
              <c:numCache>
                <c:formatCode>_(* #,##0.00_);_(* \(#,##0.00\);_(* "-"??_);_(@_)</c:formatCode>
                <c:ptCount val="7"/>
                <c:pt idx="0">
                  <c:v>11.70759685</c:v>
                </c:pt>
                <c:pt idx="1">
                  <c:v>9.7192468000000005</c:v>
                </c:pt>
                <c:pt idx="2">
                  <c:v>5.6604287499999995</c:v>
                </c:pt>
                <c:pt idx="3">
                  <c:v>5.2806077499999997</c:v>
                </c:pt>
                <c:pt idx="4">
                  <c:v>4.7071847499999997</c:v>
                </c:pt>
                <c:pt idx="5">
                  <c:v>3.2489582500000003</c:v>
                </c:pt>
                <c:pt idx="6" formatCode="General">
                  <c:v>0</c:v>
                </c:pt>
              </c:numCache>
            </c:numRef>
          </c:yVal>
          <c:smooth val="1"/>
        </c:ser>
        <c:dLbls>
          <c:showLegendKey val="0"/>
          <c:showVal val="0"/>
          <c:showCatName val="0"/>
          <c:showSerName val="0"/>
          <c:showPercent val="0"/>
          <c:showBubbleSize val="0"/>
        </c:dLbls>
        <c:axId val="168282368"/>
        <c:axId val="168169856"/>
      </c:scatterChart>
      <c:valAx>
        <c:axId val="168282368"/>
        <c:scaling>
          <c:orientation val="maxMin"/>
          <c:max val="18"/>
          <c:min val="0"/>
        </c:scaling>
        <c:delete val="0"/>
        <c:axPos val="b"/>
        <c:title>
          <c:tx>
            <c:rich>
              <a:bodyPr/>
              <a:lstStyle/>
              <a:p>
                <a:pPr>
                  <a:defRPr sz="800"/>
                </a:pPr>
                <a:r>
                  <a:rPr lang="en-AU" sz="800"/>
                  <a:t>Distance From CBD (Km)</a:t>
                </a:r>
              </a:p>
            </c:rich>
          </c:tx>
          <c:overlay val="0"/>
        </c:title>
        <c:numFmt formatCode="0" sourceLinked="1"/>
        <c:majorTickMark val="none"/>
        <c:minorTickMark val="none"/>
        <c:tickLblPos val="nextTo"/>
        <c:crossAx val="168169856"/>
        <c:crosses val="autoZero"/>
        <c:crossBetween val="midCat"/>
      </c:valAx>
      <c:valAx>
        <c:axId val="168169856"/>
        <c:scaling>
          <c:orientation val="minMax"/>
        </c:scaling>
        <c:delete val="0"/>
        <c:axPos val="r"/>
        <c:majorGridlines/>
        <c:title>
          <c:tx>
            <c:rich>
              <a:bodyPr rot="-5400000" vert="horz"/>
              <a:lstStyle/>
              <a:p>
                <a:pPr>
                  <a:defRPr/>
                </a:pPr>
                <a:r>
                  <a:rPr lang="en-AU"/>
                  <a:t>Travel Time (Minutes)</a:t>
                </a:r>
              </a:p>
            </c:rich>
          </c:tx>
          <c:overlay val="0"/>
        </c:title>
        <c:numFmt formatCode="_(* #,##0.00_);_(* \(#,##0.00\);_(* &quot;-&quot;??_);_(@_)" sourceLinked="1"/>
        <c:majorTickMark val="none"/>
        <c:minorTickMark val="none"/>
        <c:tickLblPos val="nextTo"/>
        <c:crossAx val="168282368"/>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Southern Outlet- Segment Inbound Travel Time </a:t>
            </a:r>
            <a:endParaRPr lang="en-AU" sz="1200">
              <a:effectLst/>
            </a:endParaRPr>
          </a:p>
        </c:rich>
      </c:tx>
      <c:overlay val="0"/>
    </c:title>
    <c:autoTitleDeleted val="0"/>
    <c:plotArea>
      <c:layout/>
      <c:scatterChart>
        <c:scatterStyle val="lineMarker"/>
        <c:varyColors val="0"/>
        <c:ser>
          <c:idx val="0"/>
          <c:order val="0"/>
          <c:tx>
            <c:strRef>
              <c:f>'Line Graphs'!$BP$6</c:f>
              <c:strCache>
                <c:ptCount val="1"/>
                <c:pt idx="0">
                  <c:v>AM Peak In</c:v>
                </c:pt>
              </c:strCache>
            </c:strRef>
          </c:tx>
          <c:marker>
            <c:symbol val="none"/>
          </c:marker>
          <c:xVal>
            <c:numRef>
              <c:f>'Line Graphs'!$BS$5:$BS$16</c:f>
              <c:numCache>
                <c:formatCode>0</c:formatCode>
                <c:ptCount val="12"/>
                <c:pt idx="0">
                  <c:v>0</c:v>
                </c:pt>
                <c:pt idx="1">
                  <c:v>2.472286</c:v>
                </c:pt>
                <c:pt idx="2">
                  <c:v>2.472286</c:v>
                </c:pt>
                <c:pt idx="3">
                  <c:v>8.9892350000000008</c:v>
                </c:pt>
                <c:pt idx="4">
                  <c:v>8.9892350000000008</c:v>
                </c:pt>
                <c:pt idx="5">
                  <c:v>9.4956630000000004</c:v>
                </c:pt>
                <c:pt idx="6">
                  <c:v>9.4956630000000004</c:v>
                </c:pt>
                <c:pt idx="7">
                  <c:v>10.260227</c:v>
                </c:pt>
                <c:pt idx="8">
                  <c:v>10.260227</c:v>
                </c:pt>
                <c:pt idx="9">
                  <c:v>12.204529000000001</c:v>
                </c:pt>
                <c:pt idx="10">
                  <c:v>12.204529000000001</c:v>
                </c:pt>
                <c:pt idx="11">
                  <c:v>17.010683</c:v>
                </c:pt>
              </c:numCache>
            </c:numRef>
          </c:xVal>
          <c:yVal>
            <c:numRef>
              <c:f>'Line Graphs'!$BR$5:$BR$16</c:f>
              <c:numCache>
                <c:formatCode>_(* #,##0.00_);_(* \(#,##0.00\);_(* "-"??_);_(@_)</c:formatCode>
                <c:ptCount val="12"/>
                <c:pt idx="0">
                  <c:v>268.89947708894715</c:v>
                </c:pt>
                <c:pt idx="1">
                  <c:v>268.89947708894715</c:v>
                </c:pt>
                <c:pt idx="2">
                  <c:v>288.5300924186252</c:v>
                </c:pt>
                <c:pt idx="3">
                  <c:v>288.5300924186252</c:v>
                </c:pt>
                <c:pt idx="4">
                  <c:v>26.90482536876797</c:v>
                </c:pt>
                <c:pt idx="5">
                  <c:v>26.90482536876797</c:v>
                </c:pt>
                <c:pt idx="6">
                  <c:v>49.306607698629428</c:v>
                </c:pt>
                <c:pt idx="7">
                  <c:v>49.306607698629428</c:v>
                </c:pt>
                <c:pt idx="8">
                  <c:v>134.69260625770602</c:v>
                </c:pt>
                <c:pt idx="9">
                  <c:v>134.69260625770602</c:v>
                </c:pt>
                <c:pt idx="10">
                  <c:v>278.02450268166672</c:v>
                </c:pt>
                <c:pt idx="11">
                  <c:v>278.02450268166672</c:v>
                </c:pt>
              </c:numCache>
            </c:numRef>
          </c:yVal>
          <c:smooth val="0"/>
        </c:ser>
        <c:ser>
          <c:idx val="1"/>
          <c:order val="1"/>
          <c:tx>
            <c:strRef>
              <c:f>'Line Graphs'!$BP$17</c:f>
              <c:strCache>
                <c:ptCount val="1"/>
                <c:pt idx="0">
                  <c:v>OFF Peak in</c:v>
                </c:pt>
              </c:strCache>
            </c:strRef>
          </c:tx>
          <c:marker>
            <c:symbol val="none"/>
          </c:marker>
          <c:xVal>
            <c:numRef>
              <c:f>'Line Graphs'!$BS$17:$BS$28</c:f>
              <c:numCache>
                <c:formatCode>0</c:formatCode>
                <c:ptCount val="12"/>
                <c:pt idx="0">
                  <c:v>0</c:v>
                </c:pt>
                <c:pt idx="1">
                  <c:v>2.472286</c:v>
                </c:pt>
                <c:pt idx="2">
                  <c:v>2.472286</c:v>
                </c:pt>
                <c:pt idx="3">
                  <c:v>8.9892350000000008</c:v>
                </c:pt>
                <c:pt idx="4">
                  <c:v>8.9892350000000008</c:v>
                </c:pt>
                <c:pt idx="5">
                  <c:v>9.4956630000000004</c:v>
                </c:pt>
                <c:pt idx="6">
                  <c:v>9.4956630000000004</c:v>
                </c:pt>
                <c:pt idx="7">
                  <c:v>10.260227</c:v>
                </c:pt>
                <c:pt idx="8">
                  <c:v>10.260227</c:v>
                </c:pt>
                <c:pt idx="9">
                  <c:v>12.204529000000001</c:v>
                </c:pt>
                <c:pt idx="10">
                  <c:v>12.204529000000001</c:v>
                </c:pt>
                <c:pt idx="11">
                  <c:v>17.010683</c:v>
                </c:pt>
              </c:numCache>
            </c:numRef>
          </c:xVal>
          <c:yVal>
            <c:numRef>
              <c:f>'Line Graphs'!$BR$17:$BR$28</c:f>
              <c:numCache>
                <c:formatCode>_(* #,##0.00_);_(* \(#,##0.00\);_(* "-"??_);_(@_)</c:formatCode>
                <c:ptCount val="12"/>
                <c:pt idx="0">
                  <c:v>135.66462596615145</c:v>
                </c:pt>
                <c:pt idx="1">
                  <c:v>135.66462596615145</c:v>
                </c:pt>
                <c:pt idx="2">
                  <c:v>248.78897501791536</c:v>
                </c:pt>
                <c:pt idx="3">
                  <c:v>248.78897501791536</c:v>
                </c:pt>
                <c:pt idx="4">
                  <c:v>25.146611500299336</c:v>
                </c:pt>
                <c:pt idx="5">
                  <c:v>25.146611500299336</c:v>
                </c:pt>
                <c:pt idx="6">
                  <c:v>37.551348375972331</c:v>
                </c:pt>
                <c:pt idx="7">
                  <c:v>37.551348375972331</c:v>
                </c:pt>
                <c:pt idx="8">
                  <c:v>93.849274267587731</c:v>
                </c:pt>
                <c:pt idx="9">
                  <c:v>93.849274267587731</c:v>
                </c:pt>
                <c:pt idx="10">
                  <c:v>271.80725125175769</c:v>
                </c:pt>
                <c:pt idx="11">
                  <c:v>271.80725125175769</c:v>
                </c:pt>
              </c:numCache>
            </c:numRef>
          </c:yVal>
          <c:smooth val="0"/>
        </c:ser>
        <c:ser>
          <c:idx val="2"/>
          <c:order val="2"/>
          <c:tx>
            <c:strRef>
              <c:f>'Line Graphs'!$BP$29</c:f>
              <c:strCache>
                <c:ptCount val="1"/>
                <c:pt idx="0">
                  <c:v>Nominal</c:v>
                </c:pt>
              </c:strCache>
            </c:strRef>
          </c:tx>
          <c:spPr>
            <a:ln>
              <a:prstDash val="dash"/>
            </a:ln>
          </c:spPr>
          <c:marker>
            <c:symbol val="none"/>
          </c:marker>
          <c:xVal>
            <c:numRef>
              <c:f>'Line Graphs'!$BS$29:$BS$40</c:f>
              <c:numCache>
                <c:formatCode>0</c:formatCode>
                <c:ptCount val="12"/>
                <c:pt idx="0">
                  <c:v>0</c:v>
                </c:pt>
                <c:pt idx="1">
                  <c:v>2.472286</c:v>
                </c:pt>
                <c:pt idx="2">
                  <c:v>2.472286</c:v>
                </c:pt>
                <c:pt idx="3">
                  <c:v>8.9892350000000008</c:v>
                </c:pt>
                <c:pt idx="4">
                  <c:v>8.9892350000000008</c:v>
                </c:pt>
                <c:pt idx="5">
                  <c:v>9.4956630000000004</c:v>
                </c:pt>
                <c:pt idx="6">
                  <c:v>9.4956630000000004</c:v>
                </c:pt>
                <c:pt idx="7">
                  <c:v>10.260227</c:v>
                </c:pt>
                <c:pt idx="8">
                  <c:v>10.260227</c:v>
                </c:pt>
                <c:pt idx="9">
                  <c:v>12.204529000000001</c:v>
                </c:pt>
                <c:pt idx="10">
                  <c:v>12.204529000000001</c:v>
                </c:pt>
                <c:pt idx="11">
                  <c:v>17.010683</c:v>
                </c:pt>
              </c:numCache>
            </c:numRef>
          </c:xVal>
          <c:yVal>
            <c:numRef>
              <c:f>'Line Graphs'!$BR$29:$BR$40</c:f>
              <c:numCache>
                <c:formatCode>General</c:formatCode>
                <c:ptCount val="12"/>
                <c:pt idx="0">
                  <c:v>119.30100299999999</c:v>
                </c:pt>
                <c:pt idx="1">
                  <c:v>119.30100299999999</c:v>
                </c:pt>
                <c:pt idx="2">
                  <c:v>243.52908300000001</c:v>
                </c:pt>
                <c:pt idx="3">
                  <c:v>243.52908300000001</c:v>
                </c:pt>
                <c:pt idx="4">
                  <c:v>22.789259999999999</c:v>
                </c:pt>
                <c:pt idx="5">
                  <c:v>22.789259999999999</c:v>
                </c:pt>
                <c:pt idx="6">
                  <c:v>34.405380000000001</c:v>
                </c:pt>
                <c:pt idx="7">
                  <c:v>34.405380000000001</c:v>
                </c:pt>
                <c:pt idx="8">
                  <c:v>87.493589999999998</c:v>
                </c:pt>
                <c:pt idx="9">
                  <c:v>87.493589999999998</c:v>
                </c:pt>
                <c:pt idx="10">
                  <c:v>194.93749500000001</c:v>
                </c:pt>
                <c:pt idx="11">
                  <c:v>194.93749500000001</c:v>
                </c:pt>
              </c:numCache>
            </c:numRef>
          </c:yVal>
          <c:smooth val="0"/>
        </c:ser>
        <c:dLbls>
          <c:showLegendKey val="0"/>
          <c:showVal val="0"/>
          <c:showCatName val="0"/>
          <c:showSerName val="0"/>
          <c:showPercent val="0"/>
          <c:showBubbleSize val="0"/>
        </c:dLbls>
        <c:axId val="168188544"/>
        <c:axId val="168198912"/>
      </c:scatterChart>
      <c:valAx>
        <c:axId val="168188544"/>
        <c:scaling>
          <c:orientation val="maxMin"/>
          <c:max val="17.010683"/>
          <c:min val="0"/>
        </c:scaling>
        <c:delete val="0"/>
        <c:axPos val="b"/>
        <c:title>
          <c:tx>
            <c:rich>
              <a:bodyPr/>
              <a:lstStyle/>
              <a:p>
                <a:pPr>
                  <a:defRPr sz="800"/>
                </a:pPr>
                <a:r>
                  <a:rPr lang="en-AU" sz="800"/>
                  <a:t>Distance From CBD (Km)</a:t>
                </a:r>
              </a:p>
            </c:rich>
          </c:tx>
          <c:overlay val="0"/>
        </c:title>
        <c:numFmt formatCode="0" sourceLinked="1"/>
        <c:majorTickMark val="none"/>
        <c:minorTickMark val="none"/>
        <c:tickLblPos val="nextTo"/>
        <c:crossAx val="168198912"/>
        <c:crosses val="autoZero"/>
        <c:crossBetween val="midCat"/>
      </c:valAx>
      <c:valAx>
        <c:axId val="168198912"/>
        <c:scaling>
          <c:orientation val="minMax"/>
        </c:scaling>
        <c:delete val="0"/>
        <c:axPos val="r"/>
        <c:majorGridlines/>
        <c:title>
          <c:tx>
            <c:rich>
              <a:bodyPr rot="-5400000" vert="horz"/>
              <a:lstStyle/>
              <a:p>
                <a:pPr>
                  <a:defRPr/>
                </a:pPr>
                <a:r>
                  <a:rPr lang="en-AU"/>
                  <a:t>Travel Time (Sec/segment)</a:t>
                </a:r>
              </a:p>
            </c:rich>
          </c:tx>
          <c:overlay val="0"/>
        </c:title>
        <c:numFmt formatCode="_(* #,##0.00_);_(* \(#,##0.00\);_(* &quot;-&quot;??_);_(@_)" sourceLinked="1"/>
        <c:majorTickMark val="none"/>
        <c:minorTickMark val="none"/>
        <c:tickLblPos val="nextTo"/>
        <c:crossAx val="168188544"/>
        <c:crosses val="autoZero"/>
        <c:crossBetween val="midCat"/>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Tasman Highway- Outbound Travel Speed </a:t>
            </a:r>
            <a:endParaRPr lang="en-AU" sz="1200">
              <a:effectLst/>
            </a:endParaRPr>
          </a:p>
        </c:rich>
      </c:tx>
      <c:overlay val="0"/>
    </c:title>
    <c:autoTitleDeleted val="0"/>
    <c:plotArea>
      <c:layout/>
      <c:scatterChart>
        <c:scatterStyle val="smoothMarker"/>
        <c:varyColors val="0"/>
        <c:ser>
          <c:idx val="0"/>
          <c:order val="0"/>
          <c:tx>
            <c:strRef>
              <c:f>'Line Graphs'!$DL$54</c:f>
              <c:strCache>
                <c:ptCount val="1"/>
                <c:pt idx="0">
                  <c:v>OFF Peak Out</c:v>
                </c:pt>
              </c:strCache>
            </c:strRef>
          </c:tx>
          <c:marker>
            <c:symbol val="none"/>
          </c:marker>
          <c:xVal>
            <c:numRef>
              <c:f>('Line Graphs'!$DO$54,'Line Graphs'!$DO$55,'Line Graphs'!$DO$57,'Line Graphs'!$DO$59,'Line Graphs'!$DO$61,'Line Graphs'!$DO$63,'Line Graphs'!$DO$65,'Line Graphs'!$DO$67,'Line Graphs'!$DO$69,'Line Graphs'!$DO$71,'Line Graphs'!$DO$73,'Line Graphs'!$DO$74)</c:f>
              <c:numCache>
                <c:formatCode>General</c:formatCode>
                <c:ptCount val="12"/>
                <c:pt idx="0">
                  <c:v>0</c:v>
                </c:pt>
                <c:pt idx="1">
                  <c:v>0.77427749999999995</c:v>
                </c:pt>
                <c:pt idx="2">
                  <c:v>2.2422794999999995</c:v>
                </c:pt>
                <c:pt idx="3">
                  <c:v>4.7941734999999994</c:v>
                </c:pt>
                <c:pt idx="4">
                  <c:v>8.2108875000000001</c:v>
                </c:pt>
                <c:pt idx="5">
                  <c:v>11.3997305</c:v>
                </c:pt>
                <c:pt idx="6">
                  <c:v>14.386874500000001</c:v>
                </c:pt>
                <c:pt idx="7">
                  <c:v>18.214530000000003</c:v>
                </c:pt>
                <c:pt idx="8">
                  <c:v>21.927595500000002</c:v>
                </c:pt>
                <c:pt idx="9">
                  <c:v>23.579339500000003</c:v>
                </c:pt>
                <c:pt idx="10">
                  <c:v>24.272676000000004</c:v>
                </c:pt>
                <c:pt idx="11" formatCode="0">
                  <c:v>24.556524</c:v>
                </c:pt>
              </c:numCache>
            </c:numRef>
          </c:xVal>
          <c:yVal>
            <c:numRef>
              <c:f>('Line Graphs'!$DM$54,'Line Graphs'!$DM$55,'Line Graphs'!$DM$57,'Line Graphs'!$DM$59,'Line Graphs'!$DM$61,'Line Graphs'!$DM$63,'Line Graphs'!$DM$65,'Line Graphs'!$DM$67,'Line Graphs'!$DM$69,'Line Graphs'!$DM$71,'Line Graphs'!$DM$73,'Line Graphs'!$DM$74)</c:f>
              <c:numCache>
                <c:formatCode>0</c:formatCode>
                <c:ptCount val="12"/>
                <c:pt idx="0">
                  <c:v>54.413602322814029</c:v>
                </c:pt>
                <c:pt idx="1">
                  <c:v>54.413602322814029</c:v>
                </c:pt>
                <c:pt idx="2">
                  <c:v>61.547538144424834</c:v>
                </c:pt>
                <c:pt idx="3">
                  <c:v>90.466676058250982</c:v>
                </c:pt>
                <c:pt idx="4">
                  <c:v>90.970359660602142</c:v>
                </c:pt>
                <c:pt idx="5">
                  <c:v>100.97886156519506</c:v>
                </c:pt>
                <c:pt idx="6">
                  <c:v>90.304238430443178</c:v>
                </c:pt>
                <c:pt idx="7">
                  <c:v>71.00369767234308</c:v>
                </c:pt>
                <c:pt idx="8">
                  <c:v>63.732092187156624</c:v>
                </c:pt>
                <c:pt idx="9">
                  <c:v>48.558045879161966</c:v>
                </c:pt>
                <c:pt idx="10">
                  <c:v>33.029459633088003</c:v>
                </c:pt>
                <c:pt idx="11">
                  <c:v>33.029459633088003</c:v>
                </c:pt>
              </c:numCache>
            </c:numRef>
          </c:yVal>
          <c:smooth val="1"/>
        </c:ser>
        <c:ser>
          <c:idx val="1"/>
          <c:order val="1"/>
          <c:tx>
            <c:strRef>
              <c:f>'Line Graphs'!$DL$75</c:f>
              <c:strCache>
                <c:ptCount val="1"/>
                <c:pt idx="0">
                  <c:v>PM Peak Out</c:v>
                </c:pt>
              </c:strCache>
            </c:strRef>
          </c:tx>
          <c:marker>
            <c:symbol val="none"/>
          </c:marker>
          <c:xVal>
            <c:numRef>
              <c:f>('Line Graphs'!$DO$75,'Line Graphs'!$DO$76,'Line Graphs'!$DO$78,'Line Graphs'!$DO$80,'Line Graphs'!$DO$82,'Line Graphs'!$DO$84,'Line Graphs'!$DO$86,'Line Graphs'!$DO$88,'Line Graphs'!$DO$90,'Line Graphs'!$DO$92,'Line Graphs'!$DO$94,'Line Graphs'!$DO$95)</c:f>
              <c:numCache>
                <c:formatCode>General</c:formatCode>
                <c:ptCount val="12"/>
                <c:pt idx="0">
                  <c:v>0</c:v>
                </c:pt>
                <c:pt idx="1">
                  <c:v>0.77427749999999995</c:v>
                </c:pt>
                <c:pt idx="2">
                  <c:v>2.2422794999999995</c:v>
                </c:pt>
                <c:pt idx="3">
                  <c:v>4.7941734999999994</c:v>
                </c:pt>
                <c:pt idx="4">
                  <c:v>8.2108875000000001</c:v>
                </c:pt>
                <c:pt idx="5">
                  <c:v>11.3997305</c:v>
                </c:pt>
                <c:pt idx="6">
                  <c:v>14.386874500000001</c:v>
                </c:pt>
                <c:pt idx="7">
                  <c:v>18.214530000000003</c:v>
                </c:pt>
                <c:pt idx="8">
                  <c:v>21.927595500000002</c:v>
                </c:pt>
                <c:pt idx="9">
                  <c:v>23.579339500000003</c:v>
                </c:pt>
                <c:pt idx="10">
                  <c:v>24.272676000000004</c:v>
                </c:pt>
                <c:pt idx="11" formatCode="0">
                  <c:v>24.556524</c:v>
                </c:pt>
              </c:numCache>
            </c:numRef>
          </c:xVal>
          <c:yVal>
            <c:numRef>
              <c:f>('Line Graphs'!$DM$75,'Line Graphs'!$DM$76,'Line Graphs'!$DM$78,'Line Graphs'!$DM$80,'Line Graphs'!$DM$82,'Line Graphs'!$DM$84,'Line Graphs'!$DM$86,'Line Graphs'!$DM$88,'Line Graphs'!$DM$90,'Line Graphs'!$DM$92,'Line Graphs'!$DM$94,'Line Graphs'!$DM$95)</c:f>
              <c:numCache>
                <c:formatCode>0</c:formatCode>
                <c:ptCount val="12"/>
                <c:pt idx="0">
                  <c:v>53.250641022878661</c:v>
                </c:pt>
                <c:pt idx="1">
                  <c:v>53.250641022878661</c:v>
                </c:pt>
                <c:pt idx="2">
                  <c:v>54.598724533434158</c:v>
                </c:pt>
                <c:pt idx="3">
                  <c:v>89.906411316683815</c:v>
                </c:pt>
                <c:pt idx="4">
                  <c:v>101.55459423000988</c:v>
                </c:pt>
                <c:pt idx="5">
                  <c:v>103.77533993758897</c:v>
                </c:pt>
                <c:pt idx="6">
                  <c:v>94.500280248969673</c:v>
                </c:pt>
                <c:pt idx="7">
                  <c:v>66.097440660079101</c:v>
                </c:pt>
                <c:pt idx="8">
                  <c:v>63.627567785950731</c:v>
                </c:pt>
                <c:pt idx="9">
                  <c:v>49.754351068790875</c:v>
                </c:pt>
                <c:pt idx="10">
                  <c:v>25.492386770686284</c:v>
                </c:pt>
                <c:pt idx="11">
                  <c:v>25.492386770686284</c:v>
                </c:pt>
              </c:numCache>
            </c:numRef>
          </c:yVal>
          <c:smooth val="1"/>
        </c:ser>
        <c:ser>
          <c:idx val="2"/>
          <c:order val="2"/>
          <c:tx>
            <c:strRef>
              <c:f>'Line Graphs'!$DL$96</c:f>
              <c:strCache>
                <c:ptCount val="1"/>
                <c:pt idx="0">
                  <c:v>Nominal</c:v>
                </c:pt>
              </c:strCache>
            </c:strRef>
          </c:tx>
          <c:spPr>
            <a:ln>
              <a:prstDash val="dash"/>
            </a:ln>
          </c:spPr>
          <c:marker>
            <c:symbol val="none"/>
          </c:marker>
          <c:xVal>
            <c:numRef>
              <c:f>('Line Graphs'!$DO$96,'Line Graphs'!$DO$97,'Line Graphs'!$DO$99,'Line Graphs'!$DO$101,'Line Graphs'!$DO$103,'Line Graphs'!$DO$105,'Line Graphs'!$DO$107,'Line Graphs'!$DO$109,'Line Graphs'!$DO$111,'Line Graphs'!$DO$113,'Line Graphs'!$DO$115,'Line Graphs'!$DO$116)</c:f>
              <c:numCache>
                <c:formatCode>General</c:formatCode>
                <c:ptCount val="12"/>
                <c:pt idx="0">
                  <c:v>0</c:v>
                </c:pt>
                <c:pt idx="1">
                  <c:v>0.77427749999999995</c:v>
                </c:pt>
                <c:pt idx="2">
                  <c:v>2.2422794999999995</c:v>
                </c:pt>
                <c:pt idx="3">
                  <c:v>4.7941734999999994</c:v>
                </c:pt>
                <c:pt idx="4">
                  <c:v>8.2108875000000001</c:v>
                </c:pt>
                <c:pt idx="5">
                  <c:v>11.3997305</c:v>
                </c:pt>
                <c:pt idx="6">
                  <c:v>14.386874500000001</c:v>
                </c:pt>
                <c:pt idx="7">
                  <c:v>18.214530000000003</c:v>
                </c:pt>
                <c:pt idx="8">
                  <c:v>21.927595500000002</c:v>
                </c:pt>
                <c:pt idx="9">
                  <c:v>23.579339500000003</c:v>
                </c:pt>
                <c:pt idx="10">
                  <c:v>24.272676000000004</c:v>
                </c:pt>
                <c:pt idx="11" formatCode="0">
                  <c:v>24.556524</c:v>
                </c:pt>
              </c:numCache>
            </c:numRef>
          </c:xVal>
          <c:yVal>
            <c:numRef>
              <c:f>('Line Graphs'!$DM$96,'Line Graphs'!$DM$97,'Line Graphs'!$DM$99,'Line Graphs'!$DM$101,'Line Graphs'!$DM$103,'Line Graphs'!$DM$105,'Line Graphs'!$DM$107,'Line Graphs'!$DM$109,'Line Graphs'!$DM$111,'Line Graphs'!$DM$113,'Line Graphs'!$DM$115,'Line Graphs'!$DM$116)</c:f>
              <c:numCache>
                <c:formatCode>0</c:formatCode>
                <c:ptCount val="12"/>
                <c:pt idx="0">
                  <c:v>69.999944000044792</c:v>
                </c:pt>
                <c:pt idx="1">
                  <c:v>69.999944000044792</c:v>
                </c:pt>
                <c:pt idx="2">
                  <c:v>69.999944000044806</c:v>
                </c:pt>
                <c:pt idx="3">
                  <c:v>99.014095210185502</c:v>
                </c:pt>
                <c:pt idx="4">
                  <c:v>109.9999120000704</c:v>
                </c:pt>
                <c:pt idx="5">
                  <c:v>109.99991200007041</c:v>
                </c:pt>
                <c:pt idx="6">
                  <c:v>103.73376425581107</c:v>
                </c:pt>
                <c:pt idx="7">
                  <c:v>78.984576352609338</c:v>
                </c:pt>
                <c:pt idx="8">
                  <c:v>69.589574132942545</c:v>
                </c:pt>
                <c:pt idx="9">
                  <c:v>59.999952000038398</c:v>
                </c:pt>
                <c:pt idx="10">
                  <c:v>52.58238427001239</c:v>
                </c:pt>
                <c:pt idx="11">
                  <c:v>52.58238427001239</c:v>
                </c:pt>
              </c:numCache>
            </c:numRef>
          </c:yVal>
          <c:smooth val="1"/>
        </c:ser>
        <c:dLbls>
          <c:showLegendKey val="0"/>
          <c:showVal val="0"/>
          <c:showCatName val="0"/>
          <c:showSerName val="0"/>
          <c:showPercent val="0"/>
          <c:showBubbleSize val="0"/>
        </c:dLbls>
        <c:axId val="168220928"/>
        <c:axId val="168300928"/>
      </c:scatterChart>
      <c:valAx>
        <c:axId val="168220928"/>
        <c:scaling>
          <c:orientation val="minMax"/>
          <c:max val="24.556524"/>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General" sourceLinked="1"/>
        <c:majorTickMark val="none"/>
        <c:minorTickMark val="none"/>
        <c:tickLblPos val="nextTo"/>
        <c:crossAx val="168300928"/>
        <c:crosses val="autoZero"/>
        <c:crossBetween val="midCat"/>
      </c:valAx>
      <c:valAx>
        <c:axId val="168300928"/>
        <c:scaling>
          <c:orientation val="minMax"/>
        </c:scaling>
        <c:delete val="0"/>
        <c:axPos val="l"/>
        <c:majorGridlines/>
        <c:title>
          <c:tx>
            <c:rich>
              <a:bodyPr/>
              <a:lstStyle/>
              <a:p>
                <a:pPr>
                  <a:defRPr/>
                </a:pPr>
                <a:r>
                  <a:rPr lang="en-US"/>
                  <a:t>Km/h</a:t>
                </a:r>
              </a:p>
            </c:rich>
          </c:tx>
          <c:layout>
            <c:manualLayout>
              <c:xMode val="edge"/>
              <c:yMode val="edge"/>
              <c:x val="5.9612518628912071E-3"/>
              <c:y val="0.47899762813464153"/>
            </c:manualLayout>
          </c:layout>
          <c:overlay val="0"/>
        </c:title>
        <c:numFmt formatCode="0" sourceLinked="1"/>
        <c:majorTickMark val="none"/>
        <c:minorTickMark val="none"/>
        <c:tickLblPos val="nextTo"/>
        <c:crossAx val="168220928"/>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Tasman Highway- Inbound Travel Speed </a:t>
            </a:r>
            <a:endParaRPr lang="en-AU" sz="1200">
              <a:effectLst/>
            </a:endParaRPr>
          </a:p>
        </c:rich>
      </c:tx>
      <c:overlay val="0"/>
    </c:title>
    <c:autoTitleDeleted val="0"/>
    <c:plotArea>
      <c:layout/>
      <c:scatterChart>
        <c:scatterStyle val="smoothMarker"/>
        <c:varyColors val="0"/>
        <c:ser>
          <c:idx val="0"/>
          <c:order val="0"/>
          <c:tx>
            <c:strRef>
              <c:f>'Line Graphs'!$CU$54</c:f>
              <c:strCache>
                <c:ptCount val="1"/>
                <c:pt idx="0">
                  <c:v>AM Peak In</c:v>
                </c:pt>
              </c:strCache>
            </c:strRef>
          </c:tx>
          <c:marker>
            <c:symbol val="none"/>
          </c:marker>
          <c:xVal>
            <c:numRef>
              <c:f>('Line Graphs'!$CY$54,'Line Graphs'!$CY$55,'Line Graphs'!$CY$57,'Line Graphs'!$CY$59,'Line Graphs'!$CY$61,'Line Graphs'!$CY$63,'Line Graphs'!$CY$65,'Line Graphs'!$CY$67,'Line Graphs'!$CY$69,'Line Graphs'!$CY$71,'Line Graphs'!$CY$73,'Line Graphs'!$CY$74)</c:f>
              <c:numCache>
                <c:formatCode>General</c:formatCode>
                <c:ptCount val="12"/>
                <c:pt idx="0">
                  <c:v>0</c:v>
                </c:pt>
                <c:pt idx="1">
                  <c:v>0.77072950000000007</c:v>
                </c:pt>
                <c:pt idx="2">
                  <c:v>2.2286535000000001</c:v>
                </c:pt>
                <c:pt idx="3">
                  <c:v>4.7596805</c:v>
                </c:pt>
                <c:pt idx="4">
                  <c:v>8.1656630000000003</c:v>
                </c:pt>
                <c:pt idx="5">
                  <c:v>11.344795000000001</c:v>
                </c:pt>
                <c:pt idx="6">
                  <c:v>14.318806500000001</c:v>
                </c:pt>
                <c:pt idx="7">
                  <c:v>18.1688355</c:v>
                </c:pt>
                <c:pt idx="8">
                  <c:v>21.904090500000002</c:v>
                </c:pt>
                <c:pt idx="9">
                  <c:v>23.555834500000003</c:v>
                </c:pt>
                <c:pt idx="10">
                  <c:v>24.249171500000003</c:v>
                </c:pt>
                <c:pt idx="11" formatCode="0">
                  <c:v>24.53302</c:v>
                </c:pt>
              </c:numCache>
            </c:numRef>
          </c:xVal>
          <c:yVal>
            <c:numRef>
              <c:f>('Line Graphs'!$CW$54,'Line Graphs'!$CW$55,'Line Graphs'!$CW$57,'Line Graphs'!$CW$59,'Line Graphs'!$CW$61,'Line Graphs'!$CW$63,'Line Graphs'!$CW$65,'Line Graphs'!$CW$67,'Line Graphs'!$CW$69,'Line Graphs'!$CW$71,'Line Graphs'!$CW$73,'Line Graphs'!$CW$74)</c:f>
              <c:numCache>
                <c:formatCode>0</c:formatCode>
                <c:ptCount val="12"/>
                <c:pt idx="0">
                  <c:v>40.348235815127133</c:v>
                </c:pt>
                <c:pt idx="1">
                  <c:v>40.348235815127133</c:v>
                </c:pt>
                <c:pt idx="2">
                  <c:v>45.880003135984538</c:v>
                </c:pt>
                <c:pt idx="3">
                  <c:v>44.245283496560702</c:v>
                </c:pt>
                <c:pt idx="4">
                  <c:v>94.518617600909081</c:v>
                </c:pt>
                <c:pt idx="5">
                  <c:v>98.098612148234281</c:v>
                </c:pt>
                <c:pt idx="6">
                  <c:v>94.517574468487268</c:v>
                </c:pt>
                <c:pt idx="7">
                  <c:v>41.110500387398424</c:v>
                </c:pt>
                <c:pt idx="8">
                  <c:v>29.552334755540194</c:v>
                </c:pt>
                <c:pt idx="9">
                  <c:v>40.509696257113596</c:v>
                </c:pt>
                <c:pt idx="10">
                  <c:v>23.631758153379756</c:v>
                </c:pt>
                <c:pt idx="11">
                  <c:v>23.631758153379756</c:v>
                </c:pt>
              </c:numCache>
            </c:numRef>
          </c:yVal>
          <c:smooth val="1"/>
        </c:ser>
        <c:ser>
          <c:idx val="1"/>
          <c:order val="1"/>
          <c:tx>
            <c:strRef>
              <c:f>'Line Graphs'!$CU$75</c:f>
              <c:strCache>
                <c:ptCount val="1"/>
                <c:pt idx="0">
                  <c:v>OFF Peak in</c:v>
                </c:pt>
              </c:strCache>
            </c:strRef>
          </c:tx>
          <c:marker>
            <c:symbol val="none"/>
          </c:marker>
          <c:xVal>
            <c:numRef>
              <c:f>('Line Graphs'!$CY$75,'Line Graphs'!$CY$76,'Line Graphs'!$CY$78,'Line Graphs'!$CY$80,'Line Graphs'!$CY$82,'Line Graphs'!$CY$84,'Line Graphs'!$CY$86,'Line Graphs'!$CY$88,'Line Graphs'!$CY$90,'Line Graphs'!$CY$92,'Line Graphs'!$CY$94,'Line Graphs'!$CY$95)</c:f>
              <c:numCache>
                <c:formatCode>General</c:formatCode>
                <c:ptCount val="12"/>
                <c:pt idx="0">
                  <c:v>0</c:v>
                </c:pt>
                <c:pt idx="1">
                  <c:v>0.77072950000000007</c:v>
                </c:pt>
                <c:pt idx="2">
                  <c:v>2.2286535000000001</c:v>
                </c:pt>
                <c:pt idx="3">
                  <c:v>4.7596805</c:v>
                </c:pt>
                <c:pt idx="4">
                  <c:v>8.1656630000000003</c:v>
                </c:pt>
                <c:pt idx="5">
                  <c:v>11.344795000000001</c:v>
                </c:pt>
                <c:pt idx="6">
                  <c:v>14.318806500000001</c:v>
                </c:pt>
                <c:pt idx="7">
                  <c:v>18.1688355</c:v>
                </c:pt>
                <c:pt idx="8">
                  <c:v>21.904090500000002</c:v>
                </c:pt>
                <c:pt idx="9">
                  <c:v>23.555834500000003</c:v>
                </c:pt>
                <c:pt idx="10">
                  <c:v>24.249171500000003</c:v>
                </c:pt>
                <c:pt idx="11" formatCode="0">
                  <c:v>24.53302</c:v>
                </c:pt>
              </c:numCache>
            </c:numRef>
          </c:xVal>
          <c:yVal>
            <c:numRef>
              <c:f>('Line Graphs'!$CW$75,'Line Graphs'!$CW$76,'Line Graphs'!$CW$78,'Line Graphs'!$CW$80,'Line Graphs'!$CW$82,'Line Graphs'!$CW$84,'Line Graphs'!$CW$86,'Line Graphs'!$CW$88,'Line Graphs'!$CW$90,'Line Graphs'!$CW$92,'Line Graphs'!$CW$94)</c:f>
              <c:numCache>
                <c:formatCode>0</c:formatCode>
                <c:ptCount val="11"/>
                <c:pt idx="0">
                  <c:v>56.426050563327635</c:v>
                </c:pt>
                <c:pt idx="1">
                  <c:v>56.426050563327635</c:v>
                </c:pt>
                <c:pt idx="2">
                  <c:v>61.766743542101075</c:v>
                </c:pt>
                <c:pt idx="3">
                  <c:v>80.625902965762435</c:v>
                </c:pt>
                <c:pt idx="4">
                  <c:v>101.69760108581097</c:v>
                </c:pt>
                <c:pt idx="5">
                  <c:v>101.71741690297503</c:v>
                </c:pt>
                <c:pt idx="6">
                  <c:v>95.415734016677732</c:v>
                </c:pt>
                <c:pt idx="7">
                  <c:v>68.191972910552963</c:v>
                </c:pt>
                <c:pt idx="8">
                  <c:v>60.945047191643866</c:v>
                </c:pt>
                <c:pt idx="9">
                  <c:v>50.552351534079136</c:v>
                </c:pt>
                <c:pt idx="10">
                  <c:v>33.800273379680249</c:v>
                </c:pt>
              </c:numCache>
            </c:numRef>
          </c:yVal>
          <c:smooth val="1"/>
        </c:ser>
        <c:ser>
          <c:idx val="2"/>
          <c:order val="2"/>
          <c:tx>
            <c:strRef>
              <c:f>'Line Graphs'!$CU$96</c:f>
              <c:strCache>
                <c:ptCount val="1"/>
                <c:pt idx="0">
                  <c:v>Nominal</c:v>
                </c:pt>
              </c:strCache>
            </c:strRef>
          </c:tx>
          <c:spPr>
            <a:ln>
              <a:prstDash val="dash"/>
            </a:ln>
          </c:spPr>
          <c:marker>
            <c:symbol val="none"/>
          </c:marker>
          <c:xVal>
            <c:numRef>
              <c:f>('Line Graphs'!$CY$96,'Line Graphs'!$CY$97,'Line Graphs'!$CY$99,'Line Graphs'!$CY$101,'Line Graphs'!$CY$103,'Line Graphs'!$CY$105,'Line Graphs'!$CY$107,'Line Graphs'!$CY$109,'Line Graphs'!$CY$111,'Line Graphs'!$CY$113,'Line Graphs'!$CY$115,'Line Graphs'!$CY$116)</c:f>
              <c:numCache>
                <c:formatCode>General</c:formatCode>
                <c:ptCount val="12"/>
                <c:pt idx="0">
                  <c:v>0</c:v>
                </c:pt>
                <c:pt idx="1">
                  <c:v>0.77072950000000007</c:v>
                </c:pt>
                <c:pt idx="2">
                  <c:v>2.2286535000000001</c:v>
                </c:pt>
                <c:pt idx="3">
                  <c:v>4.7596805</c:v>
                </c:pt>
                <c:pt idx="4">
                  <c:v>8.1656630000000003</c:v>
                </c:pt>
                <c:pt idx="5">
                  <c:v>11.344795000000001</c:v>
                </c:pt>
                <c:pt idx="6">
                  <c:v>14.318806500000001</c:v>
                </c:pt>
                <c:pt idx="7">
                  <c:v>18.1688355</c:v>
                </c:pt>
                <c:pt idx="8">
                  <c:v>21.904090500000002</c:v>
                </c:pt>
                <c:pt idx="9">
                  <c:v>23.555834500000003</c:v>
                </c:pt>
                <c:pt idx="10">
                  <c:v>24.249171500000003</c:v>
                </c:pt>
                <c:pt idx="11" formatCode="0">
                  <c:v>24.53302</c:v>
                </c:pt>
              </c:numCache>
            </c:numRef>
          </c:xVal>
          <c:yVal>
            <c:numRef>
              <c:f>('Line Graphs'!$CW$96,'Line Graphs'!$CW$97,'Line Graphs'!$CW$99,'Line Graphs'!$CW$101,'Line Graphs'!$CW$103,'Line Graphs'!$CW$105,'Line Graphs'!$CW$107,'Line Graphs'!$CW$109,'Line Graphs'!$CW$111,'Line Graphs'!$CW$113,'Line Graphs'!$CW$115,'Line Graphs'!$CW$116)</c:f>
              <c:numCache>
                <c:formatCode>0</c:formatCode>
                <c:ptCount val="12"/>
                <c:pt idx="0">
                  <c:v>64.283815999947734</c:v>
                </c:pt>
                <c:pt idx="1">
                  <c:v>64.283815999947734</c:v>
                </c:pt>
                <c:pt idx="2">
                  <c:v>69.999944000044792</c:v>
                </c:pt>
                <c:pt idx="3">
                  <c:v>92.481455085974048</c:v>
                </c:pt>
                <c:pt idx="4">
                  <c:v>109.99991200007038</c:v>
                </c:pt>
                <c:pt idx="5">
                  <c:v>109.9999120000704</c:v>
                </c:pt>
                <c:pt idx="6">
                  <c:v>108.65703690322975</c:v>
                </c:pt>
                <c:pt idx="7">
                  <c:v>78.981664762083398</c:v>
                </c:pt>
                <c:pt idx="8">
                  <c:v>69.587519452734867</c:v>
                </c:pt>
                <c:pt idx="9">
                  <c:v>59.999952000038398</c:v>
                </c:pt>
                <c:pt idx="10">
                  <c:v>52.581989857375078</c:v>
                </c:pt>
                <c:pt idx="11">
                  <c:v>52.581989857375078</c:v>
                </c:pt>
              </c:numCache>
            </c:numRef>
          </c:yVal>
          <c:smooth val="1"/>
        </c:ser>
        <c:dLbls>
          <c:showLegendKey val="0"/>
          <c:showVal val="0"/>
          <c:showCatName val="0"/>
          <c:showSerName val="0"/>
          <c:showPercent val="0"/>
          <c:showBubbleSize val="0"/>
        </c:dLbls>
        <c:axId val="168335616"/>
        <c:axId val="168341888"/>
      </c:scatterChart>
      <c:valAx>
        <c:axId val="168335616"/>
        <c:scaling>
          <c:orientation val="maxMin"/>
          <c:max val="24.53302"/>
          <c:min val="0"/>
        </c:scaling>
        <c:delete val="0"/>
        <c:axPos val="b"/>
        <c:title>
          <c:tx>
            <c:rich>
              <a:bodyPr/>
              <a:lstStyle/>
              <a:p>
                <a:pPr>
                  <a:defRPr sz="800"/>
                </a:pPr>
                <a:r>
                  <a:rPr lang="en-AU" sz="800"/>
                  <a:t>Distance From CBD (Km)</a:t>
                </a:r>
              </a:p>
            </c:rich>
          </c:tx>
          <c:overlay val="0"/>
        </c:title>
        <c:numFmt formatCode="General" sourceLinked="1"/>
        <c:majorTickMark val="none"/>
        <c:minorTickMark val="none"/>
        <c:tickLblPos val="nextTo"/>
        <c:crossAx val="168341888"/>
        <c:crosses val="autoZero"/>
        <c:crossBetween val="midCat"/>
      </c:valAx>
      <c:valAx>
        <c:axId val="168341888"/>
        <c:scaling>
          <c:orientation val="minMax"/>
        </c:scaling>
        <c:delete val="0"/>
        <c:axPos val="r"/>
        <c:majorGridlines/>
        <c:title>
          <c:tx>
            <c:rich>
              <a:bodyPr rot="-5400000" vert="horz"/>
              <a:lstStyle/>
              <a:p>
                <a:pPr>
                  <a:defRPr/>
                </a:pPr>
                <a:r>
                  <a:rPr lang="en-AU"/>
                  <a:t>Km/h</a:t>
                </a:r>
              </a:p>
            </c:rich>
          </c:tx>
          <c:overlay val="0"/>
        </c:title>
        <c:numFmt formatCode="0" sourceLinked="1"/>
        <c:majorTickMark val="none"/>
        <c:minorTickMark val="none"/>
        <c:tickLblPos val="nextTo"/>
        <c:crossAx val="168335616"/>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Brooker Highway- Outbound Travel Speed </a:t>
            </a:r>
            <a:endParaRPr lang="en-AU" sz="1200">
              <a:effectLst/>
            </a:endParaRPr>
          </a:p>
        </c:rich>
      </c:tx>
      <c:overlay val="0"/>
    </c:title>
    <c:autoTitleDeleted val="0"/>
    <c:plotArea>
      <c:layout/>
      <c:scatterChart>
        <c:scatterStyle val="smoothMarker"/>
        <c:varyColors val="0"/>
        <c:ser>
          <c:idx val="0"/>
          <c:order val="0"/>
          <c:tx>
            <c:strRef>
              <c:f>'Line Graphs'!$DL$118</c:f>
              <c:strCache>
                <c:ptCount val="1"/>
                <c:pt idx="0">
                  <c:v>OFF Peak Out</c:v>
                </c:pt>
              </c:strCache>
            </c:strRef>
          </c:tx>
          <c:marker>
            <c:symbol val="none"/>
          </c:marker>
          <c:xVal>
            <c:numRef>
              <c:f>('Line Graphs'!$DO$118,'Line Graphs'!$DO$119,'Line Graphs'!$DO$121,'Line Graphs'!$DO$123,'Line Graphs'!$DO$125,'Line Graphs'!$DO$127,'Line Graphs'!$DO$129,'Line Graphs'!$DO$131,'Line Graphs'!$DO$133,'Line Graphs'!$DO$135,'Line Graphs'!$DO$137,'Line Graphs'!$DO$139,'Line Graphs'!$DO$141,'Line Graphs'!$DO$143,'Line Graphs'!$DO$145,'Line Graphs'!$DO$147,'Line Graphs'!$DO$149,'Line Graphs'!$DO$151,'Line Graphs'!$DO$152)</c:f>
              <c:numCache>
                <c:formatCode>General</c:formatCode>
                <c:ptCount val="19"/>
                <c:pt idx="0">
                  <c:v>0</c:v>
                </c:pt>
                <c:pt idx="1">
                  <c:v>0.16108600000000001</c:v>
                </c:pt>
                <c:pt idx="2">
                  <c:v>0.82941300000000018</c:v>
                </c:pt>
                <c:pt idx="3">
                  <c:v>2.2666865000000005</c:v>
                </c:pt>
                <c:pt idx="4">
                  <c:v>3.6491490000000004</c:v>
                </c:pt>
                <c:pt idx="5">
                  <c:v>4.8470279999999999</c:v>
                </c:pt>
                <c:pt idx="6">
                  <c:v>6.534227500000001</c:v>
                </c:pt>
                <c:pt idx="7">
                  <c:v>8.6164345000000004</c:v>
                </c:pt>
                <c:pt idx="8">
                  <c:v>10.173995000000001</c:v>
                </c:pt>
                <c:pt idx="9">
                  <c:v>11.481484000000002</c:v>
                </c:pt>
                <c:pt idx="10">
                  <c:v>12.988308000000002</c:v>
                </c:pt>
                <c:pt idx="11">
                  <c:v>15.457171000000002</c:v>
                </c:pt>
                <c:pt idx="12">
                  <c:v>17.911860500000003</c:v>
                </c:pt>
                <c:pt idx="13">
                  <c:v>19.193868000000002</c:v>
                </c:pt>
                <c:pt idx="14">
                  <c:v>20.371946000000001</c:v>
                </c:pt>
                <c:pt idx="15">
                  <c:v>22.040452999999999</c:v>
                </c:pt>
                <c:pt idx="16">
                  <c:v>24.942608</c:v>
                </c:pt>
                <c:pt idx="17">
                  <c:v>28.4657315</c:v>
                </c:pt>
                <c:pt idx="18" formatCode="_-* #,##0_-;\-* #,##0_-;_-* &quot;-&quot;??_-;_-@_-">
                  <c:v>30.256871</c:v>
                </c:pt>
              </c:numCache>
            </c:numRef>
          </c:xVal>
          <c:yVal>
            <c:numRef>
              <c:f>('Line Graphs'!$DM$118,'Line Graphs'!$DM$119,'Line Graphs'!$DM$121,'Line Graphs'!$DM$123,'Line Graphs'!$DM$125,'Line Graphs'!$DM$127,'Line Graphs'!$DM$129,'Line Graphs'!$DM$131,'Line Graphs'!$DM$133,'Line Graphs'!$DM$135,'Line Graphs'!$DM$137,'Line Graphs'!$DM$139,'Line Graphs'!$DM$141,'Line Graphs'!$DM$143,'Line Graphs'!$DM$145,'Line Graphs'!$DM$147,'Line Graphs'!$DM$149,'Line Graphs'!$DM$151,'Line Graphs'!$DM$152)</c:f>
              <c:numCache>
                <c:formatCode>_-* #,##0_-;\-* #,##0_-;_-* "-"??_-;_-@_-</c:formatCode>
                <c:ptCount val="19"/>
                <c:pt idx="0">
                  <c:v>21.861240263249986</c:v>
                </c:pt>
                <c:pt idx="1">
                  <c:v>21.861240263249986</c:v>
                </c:pt>
                <c:pt idx="2">
                  <c:v>44.739251994629925</c:v>
                </c:pt>
                <c:pt idx="3">
                  <c:v>66.801236773304353</c:v>
                </c:pt>
                <c:pt idx="4">
                  <c:v>46.486635509628563</c:v>
                </c:pt>
                <c:pt idx="5">
                  <c:v>39.825598803860714</c:v>
                </c:pt>
                <c:pt idx="6">
                  <c:v>49.608217537526016</c:v>
                </c:pt>
                <c:pt idx="7">
                  <c:v>62.955644590354957</c:v>
                </c:pt>
                <c:pt idx="8">
                  <c:v>72.033560243325553</c:v>
                </c:pt>
                <c:pt idx="9">
                  <c:v>90.311675111201907</c:v>
                </c:pt>
                <c:pt idx="10">
                  <c:v>93.460906840007581</c:v>
                </c:pt>
                <c:pt idx="11">
                  <c:v>95.980482470521636</c:v>
                </c:pt>
                <c:pt idx="12">
                  <c:v>65.024606532335611</c:v>
                </c:pt>
                <c:pt idx="13">
                  <c:v>51.881109903583564</c:v>
                </c:pt>
                <c:pt idx="14">
                  <c:v>63.596856462056699</c:v>
                </c:pt>
                <c:pt idx="15">
                  <c:v>96.660883094259901</c:v>
                </c:pt>
                <c:pt idx="16">
                  <c:v>105.73525314643678</c:v>
                </c:pt>
                <c:pt idx="17">
                  <c:v>90.999343613746973</c:v>
                </c:pt>
                <c:pt idx="18">
                  <c:v>90.999343613746973</c:v>
                </c:pt>
              </c:numCache>
            </c:numRef>
          </c:yVal>
          <c:smooth val="1"/>
        </c:ser>
        <c:ser>
          <c:idx val="1"/>
          <c:order val="1"/>
          <c:tx>
            <c:strRef>
              <c:f>'Line Graphs'!$DL$153</c:f>
              <c:strCache>
                <c:ptCount val="1"/>
                <c:pt idx="0">
                  <c:v>PM Peak Out</c:v>
                </c:pt>
              </c:strCache>
            </c:strRef>
          </c:tx>
          <c:marker>
            <c:symbol val="none"/>
          </c:marker>
          <c:xVal>
            <c:numRef>
              <c:f>('Line Graphs'!$DO$153,'Line Graphs'!$DO$154,'Line Graphs'!$DO$156,'Line Graphs'!$DO$158,'Line Graphs'!$DO$160,'Line Graphs'!$DO$162,'Line Graphs'!$DO$164,'Line Graphs'!$DO$166,'Line Graphs'!$DO$168,'Line Graphs'!$DO$170,'Line Graphs'!$DO$172,'Line Graphs'!$DO$174,'Line Graphs'!$DO$176,'Line Graphs'!$DO$178,'Line Graphs'!$DO$180,'Line Graphs'!$DO$182,'Line Graphs'!$DO$184,'Line Graphs'!$DO$186,'Line Graphs'!$DO$187)</c:f>
              <c:numCache>
                <c:formatCode>General</c:formatCode>
                <c:ptCount val="19"/>
                <c:pt idx="0">
                  <c:v>0</c:v>
                </c:pt>
                <c:pt idx="1">
                  <c:v>0.16108600000000001</c:v>
                </c:pt>
                <c:pt idx="2">
                  <c:v>0.82941300000000018</c:v>
                </c:pt>
                <c:pt idx="3">
                  <c:v>2.2666865000000005</c:v>
                </c:pt>
                <c:pt idx="4">
                  <c:v>3.6491490000000004</c:v>
                </c:pt>
                <c:pt idx="5">
                  <c:v>4.8470279999999999</c:v>
                </c:pt>
                <c:pt idx="6">
                  <c:v>6.534227500000001</c:v>
                </c:pt>
                <c:pt idx="7">
                  <c:v>8.6164345000000004</c:v>
                </c:pt>
                <c:pt idx="8">
                  <c:v>10.173995000000001</c:v>
                </c:pt>
                <c:pt idx="9">
                  <c:v>11.481484000000002</c:v>
                </c:pt>
                <c:pt idx="10">
                  <c:v>12.988308000000002</c:v>
                </c:pt>
                <c:pt idx="11">
                  <c:v>15.457171000000002</c:v>
                </c:pt>
                <c:pt idx="12">
                  <c:v>17.911860500000003</c:v>
                </c:pt>
                <c:pt idx="13">
                  <c:v>19.193868000000002</c:v>
                </c:pt>
                <c:pt idx="14">
                  <c:v>20.371946000000001</c:v>
                </c:pt>
                <c:pt idx="15">
                  <c:v>22.040452999999999</c:v>
                </c:pt>
                <c:pt idx="16">
                  <c:v>24.942608</c:v>
                </c:pt>
                <c:pt idx="17">
                  <c:v>28.4657315</c:v>
                </c:pt>
                <c:pt idx="18" formatCode="_-* #,##0_-;\-* #,##0_-;_-* &quot;-&quot;??_-;_-@_-">
                  <c:v>30.256871</c:v>
                </c:pt>
              </c:numCache>
            </c:numRef>
          </c:xVal>
          <c:yVal>
            <c:numRef>
              <c:f>('Line Graphs'!$DM$153,'Line Graphs'!$DM$154,'Line Graphs'!$DM$156,'Line Graphs'!$DM$158,'Line Graphs'!$DM$160,'Line Graphs'!$DM$162,'Line Graphs'!$DM$164,'Line Graphs'!$DM$166,'Line Graphs'!$DM$168,'Line Graphs'!$DM$170,'Line Graphs'!$DM$172,'Line Graphs'!$DM$174,'Line Graphs'!$DM$176,'Line Graphs'!$DM$178,'Line Graphs'!$DM$180,'Line Graphs'!$DM$182,'Line Graphs'!$DM$184,'Line Graphs'!$DM$186,'Line Graphs'!$DM$187)</c:f>
              <c:numCache>
                <c:formatCode>_-* #,##0_-;\-* #,##0_-;_-* "-"??_-;_-@_-</c:formatCode>
                <c:ptCount val="19"/>
                <c:pt idx="0">
                  <c:v>18.718004846869501</c:v>
                </c:pt>
                <c:pt idx="1">
                  <c:v>18.718004846869501</c:v>
                </c:pt>
                <c:pt idx="2">
                  <c:v>42.788093930689975</c:v>
                </c:pt>
                <c:pt idx="3">
                  <c:v>66.260147673332369</c:v>
                </c:pt>
                <c:pt idx="4">
                  <c:v>36.191461237974579</c:v>
                </c:pt>
                <c:pt idx="5">
                  <c:v>40.749781695027664</c:v>
                </c:pt>
                <c:pt idx="6">
                  <c:v>38.720238882485305</c:v>
                </c:pt>
                <c:pt idx="7">
                  <c:v>63.468358458211142</c:v>
                </c:pt>
                <c:pt idx="8">
                  <c:v>69.15384802933508</c:v>
                </c:pt>
                <c:pt idx="9">
                  <c:v>89.212918063359453</c:v>
                </c:pt>
                <c:pt idx="10">
                  <c:v>90.461505800269379</c:v>
                </c:pt>
                <c:pt idx="11">
                  <c:v>94.623215936439948</c:v>
                </c:pt>
                <c:pt idx="12">
                  <c:v>64.69787980062064</c:v>
                </c:pt>
                <c:pt idx="13">
                  <c:v>53.246426541702128</c:v>
                </c:pt>
                <c:pt idx="14">
                  <c:v>58.361387201419468</c:v>
                </c:pt>
                <c:pt idx="15">
                  <c:v>95.591386814258598</c:v>
                </c:pt>
                <c:pt idx="16">
                  <c:v>105.03443341587241</c:v>
                </c:pt>
                <c:pt idx="17">
                  <c:v>90.604534135002481</c:v>
                </c:pt>
                <c:pt idx="18">
                  <c:v>90.604534135002481</c:v>
                </c:pt>
              </c:numCache>
            </c:numRef>
          </c:yVal>
          <c:smooth val="1"/>
        </c:ser>
        <c:ser>
          <c:idx val="2"/>
          <c:order val="2"/>
          <c:tx>
            <c:strRef>
              <c:f>'Line Graphs'!$DL$188</c:f>
              <c:strCache>
                <c:ptCount val="1"/>
                <c:pt idx="0">
                  <c:v>Nominal</c:v>
                </c:pt>
              </c:strCache>
            </c:strRef>
          </c:tx>
          <c:spPr>
            <a:ln>
              <a:solidFill>
                <a:schemeClr val="accent3"/>
              </a:solidFill>
              <a:prstDash val="dash"/>
            </a:ln>
          </c:spPr>
          <c:marker>
            <c:symbol val="none"/>
          </c:marker>
          <c:xVal>
            <c:numRef>
              <c:f>('Line Graphs'!$DO$188,'Line Graphs'!$DO$189,'Line Graphs'!$DO$191,'Line Graphs'!$DO$193,'Line Graphs'!$DO$195,'Line Graphs'!$DO$197,'Line Graphs'!$DO$199,'Line Graphs'!$DO$201,'Line Graphs'!$DO$203,'Line Graphs'!$DO$205,'Line Graphs'!$DO$207,'Line Graphs'!$DO$209,'Line Graphs'!$DO$211,'Line Graphs'!$DO$213,'Line Graphs'!$DO$215,'Line Graphs'!$DO$217,'Line Graphs'!$DO$219,'Line Graphs'!$DO$221,'Line Graphs'!$DO$222)</c:f>
              <c:numCache>
                <c:formatCode>General</c:formatCode>
                <c:ptCount val="19"/>
                <c:pt idx="0">
                  <c:v>0</c:v>
                </c:pt>
                <c:pt idx="1">
                  <c:v>0.16108600000000001</c:v>
                </c:pt>
                <c:pt idx="2">
                  <c:v>0.82941300000000018</c:v>
                </c:pt>
                <c:pt idx="3">
                  <c:v>2.2666865000000005</c:v>
                </c:pt>
                <c:pt idx="4">
                  <c:v>3.6491490000000004</c:v>
                </c:pt>
                <c:pt idx="5">
                  <c:v>4.8470279999999999</c:v>
                </c:pt>
                <c:pt idx="6">
                  <c:v>6.534227500000001</c:v>
                </c:pt>
                <c:pt idx="7">
                  <c:v>8.6164345000000004</c:v>
                </c:pt>
                <c:pt idx="8">
                  <c:v>10.173995000000001</c:v>
                </c:pt>
                <c:pt idx="9">
                  <c:v>11.481484000000002</c:v>
                </c:pt>
                <c:pt idx="10">
                  <c:v>12.988308000000002</c:v>
                </c:pt>
                <c:pt idx="11">
                  <c:v>15.457171000000002</c:v>
                </c:pt>
                <c:pt idx="12">
                  <c:v>17.911860500000003</c:v>
                </c:pt>
                <c:pt idx="13">
                  <c:v>19.193868000000002</c:v>
                </c:pt>
                <c:pt idx="14">
                  <c:v>20.371946000000001</c:v>
                </c:pt>
                <c:pt idx="15">
                  <c:v>22.040452999999999</c:v>
                </c:pt>
                <c:pt idx="16">
                  <c:v>24.942608</c:v>
                </c:pt>
                <c:pt idx="17">
                  <c:v>28.4657315</c:v>
                </c:pt>
                <c:pt idx="18" formatCode="_-* #,##0_-;\-* #,##0_-;_-* &quot;-&quot;??_-;_-@_-">
                  <c:v>30.256871</c:v>
                </c:pt>
              </c:numCache>
            </c:numRef>
          </c:xVal>
          <c:yVal>
            <c:numRef>
              <c:f>('Line Graphs'!$DM$188,'Line Graphs'!$DM$189,'Line Graphs'!$DM$191,'Line Graphs'!$DM$193,'Line Graphs'!$DM$195,'Line Graphs'!$DM$197,'Line Graphs'!$DM$199,'Line Graphs'!$DM$201,'Line Graphs'!$DM$203,'Line Graphs'!$DM$205,'Line Graphs'!$DM$207,'Line Graphs'!$DM$209,'Line Graphs'!$DM$211,'Line Graphs'!$DM$213,'Line Graphs'!$DM$215,'Line Graphs'!$DM$217,'Line Graphs'!$DM$219,'Line Graphs'!$DM$221,'Line Graphs'!$DM$222)</c:f>
              <c:numCache>
                <c:formatCode>_-* #,##0_-;\-* #,##0_-;_-* "-"??_-;_-@_-</c:formatCode>
                <c:ptCount val="19"/>
                <c:pt idx="0">
                  <c:v>59.999952000038391</c:v>
                </c:pt>
                <c:pt idx="1">
                  <c:v>59.999952000038391</c:v>
                </c:pt>
                <c:pt idx="2">
                  <c:v>66.437946772926225</c:v>
                </c:pt>
                <c:pt idx="3">
                  <c:v>79.13148312766738</c:v>
                </c:pt>
                <c:pt idx="4">
                  <c:v>79.999936000051207</c:v>
                </c:pt>
                <c:pt idx="5">
                  <c:v>79.999936000051207</c:v>
                </c:pt>
                <c:pt idx="6">
                  <c:v>79.999936000051193</c:v>
                </c:pt>
                <c:pt idx="7">
                  <c:v>79.999936000051193</c:v>
                </c:pt>
                <c:pt idx="8">
                  <c:v>79.999936000051193</c:v>
                </c:pt>
                <c:pt idx="9">
                  <c:v>96.156393800812921</c:v>
                </c:pt>
                <c:pt idx="10">
                  <c:v>99.999920000063995</c:v>
                </c:pt>
                <c:pt idx="11">
                  <c:v>99.999920000064009</c:v>
                </c:pt>
                <c:pt idx="12">
                  <c:v>83.67211050435445</c:v>
                </c:pt>
                <c:pt idx="13">
                  <c:v>59.999952000038391</c:v>
                </c:pt>
                <c:pt idx="14">
                  <c:v>71.432053446918061</c:v>
                </c:pt>
                <c:pt idx="15">
                  <c:v>108.77980406004444</c:v>
                </c:pt>
                <c:pt idx="16">
                  <c:v>109.99991200007041</c:v>
                </c:pt>
                <c:pt idx="17">
                  <c:v>92.162325308967482</c:v>
                </c:pt>
                <c:pt idx="18">
                  <c:v>92.162325308967482</c:v>
                </c:pt>
              </c:numCache>
            </c:numRef>
          </c:yVal>
          <c:smooth val="1"/>
        </c:ser>
        <c:dLbls>
          <c:showLegendKey val="0"/>
          <c:showVal val="0"/>
          <c:showCatName val="0"/>
          <c:showSerName val="0"/>
          <c:showPercent val="0"/>
          <c:showBubbleSize val="0"/>
        </c:dLbls>
        <c:axId val="168372480"/>
        <c:axId val="168386944"/>
      </c:scatterChart>
      <c:valAx>
        <c:axId val="168372480"/>
        <c:scaling>
          <c:orientation val="minMax"/>
          <c:max val="30.253471999999999"/>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General" sourceLinked="1"/>
        <c:majorTickMark val="none"/>
        <c:minorTickMark val="none"/>
        <c:tickLblPos val="nextTo"/>
        <c:crossAx val="168386944"/>
        <c:crosses val="autoZero"/>
        <c:crossBetween val="midCat"/>
      </c:valAx>
      <c:valAx>
        <c:axId val="168386944"/>
        <c:scaling>
          <c:orientation val="minMax"/>
        </c:scaling>
        <c:delete val="0"/>
        <c:axPos val="l"/>
        <c:majorGridlines/>
        <c:title>
          <c:tx>
            <c:rich>
              <a:bodyPr/>
              <a:lstStyle/>
              <a:p>
                <a:pPr>
                  <a:defRPr/>
                </a:pPr>
                <a:r>
                  <a:rPr lang="en-US"/>
                  <a:t>Km/h</a:t>
                </a:r>
              </a:p>
            </c:rich>
          </c:tx>
          <c:layout>
            <c:manualLayout>
              <c:xMode val="edge"/>
              <c:yMode val="edge"/>
              <c:x val="5.9612518628912071E-3"/>
              <c:y val="0.47899762813464153"/>
            </c:manualLayout>
          </c:layout>
          <c:overlay val="0"/>
        </c:title>
        <c:numFmt formatCode="_-* #,##0_-;\-* #,##0_-;_-* &quot;-&quot;??_-;_-@_-" sourceLinked="1"/>
        <c:majorTickMark val="none"/>
        <c:minorTickMark val="none"/>
        <c:tickLblPos val="nextTo"/>
        <c:crossAx val="168372480"/>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Brooker Highway- Inbound Travel Speed </a:t>
            </a:r>
            <a:endParaRPr lang="en-AU" sz="1200">
              <a:effectLst/>
            </a:endParaRPr>
          </a:p>
        </c:rich>
      </c:tx>
      <c:overlay val="0"/>
    </c:title>
    <c:autoTitleDeleted val="0"/>
    <c:plotArea>
      <c:layout/>
      <c:scatterChart>
        <c:scatterStyle val="smoothMarker"/>
        <c:varyColors val="0"/>
        <c:ser>
          <c:idx val="0"/>
          <c:order val="0"/>
          <c:tx>
            <c:strRef>
              <c:f>'Line Graphs'!$CV$118</c:f>
              <c:strCache>
                <c:ptCount val="1"/>
                <c:pt idx="0">
                  <c:v>AM Peak In</c:v>
                </c:pt>
              </c:strCache>
            </c:strRef>
          </c:tx>
          <c:marker>
            <c:symbol val="none"/>
          </c:marker>
          <c:xVal>
            <c:numRef>
              <c:f>('Line Graphs'!$CZ$118,'Line Graphs'!$CZ$119,'Line Graphs'!$CZ$121,'Line Graphs'!$CZ$123,'Line Graphs'!$CZ$125,'Line Graphs'!$CZ$127,'Line Graphs'!$CZ$129,'Line Graphs'!$CZ$131,'Line Graphs'!$CZ$133,'Line Graphs'!$CZ$135,'Line Graphs'!$CZ$137,'Line Graphs'!$CZ$139,'Line Graphs'!$CZ$141,'Line Graphs'!$CZ$143,'Line Graphs'!$CZ$145,'Line Graphs'!$CZ$147,'Line Graphs'!$CZ$149,'Line Graphs'!$CZ$151,'Line Graphs'!$CZ$152)</c:f>
              <c:numCache>
                <c:formatCode>General</c:formatCode>
                <c:ptCount val="19"/>
                <c:pt idx="0">
                  <c:v>0</c:v>
                </c:pt>
                <c:pt idx="1">
                  <c:v>0.17441950000000001</c:v>
                </c:pt>
                <c:pt idx="2">
                  <c:v>0.83847150000000004</c:v>
                </c:pt>
                <c:pt idx="3">
                  <c:v>2.2627280000000001</c:v>
                </c:pt>
                <c:pt idx="4">
                  <c:v>3.6557740000000005</c:v>
                </c:pt>
                <c:pt idx="5">
                  <c:v>4.8567645000000006</c:v>
                </c:pt>
                <c:pt idx="6">
                  <c:v>6.541696</c:v>
                </c:pt>
                <c:pt idx="7">
                  <c:v>8.6326695000000004</c:v>
                </c:pt>
                <c:pt idx="8">
                  <c:v>10.1859745</c:v>
                </c:pt>
                <c:pt idx="9">
                  <c:v>11.481788</c:v>
                </c:pt>
                <c:pt idx="10">
                  <c:v>13.030828499999998</c:v>
                </c:pt>
                <c:pt idx="11">
                  <c:v>15.500247999999999</c:v>
                </c:pt>
                <c:pt idx="12">
                  <c:v>17.912379999999999</c:v>
                </c:pt>
                <c:pt idx="13">
                  <c:v>19.167646999999999</c:v>
                </c:pt>
                <c:pt idx="14">
                  <c:v>20.326013499999998</c:v>
                </c:pt>
                <c:pt idx="15">
                  <c:v>21.996562499999996</c:v>
                </c:pt>
                <c:pt idx="16">
                  <c:v>24.904201</c:v>
                </c:pt>
                <c:pt idx="17">
                  <c:v>28.449247999999997</c:v>
                </c:pt>
                <c:pt idx="18" formatCode="_-* #,##0_-;\-* #,##0_-;_-* &quot;-&quot;??_-;_-@_-">
                  <c:v>30.253471999999999</c:v>
                </c:pt>
              </c:numCache>
            </c:numRef>
          </c:xVal>
          <c:yVal>
            <c:numRef>
              <c:f>('Line Graphs'!$CX$118,'Line Graphs'!$CX$119,'Line Graphs'!$CX$121,'Line Graphs'!$CX$123,'Line Graphs'!$CX$125,'Line Graphs'!$CX$127,'Line Graphs'!$CX$129,'Line Graphs'!$CX$131,'Line Graphs'!$CX$133,'Line Graphs'!$CX$135,'Line Graphs'!$CX$137,'Line Graphs'!$CX$139,'Line Graphs'!$CX$141,'Line Graphs'!$CX$143,'Line Graphs'!$CX$145,'Line Graphs'!$CX$147,'Line Graphs'!$CX$149,'Line Graphs'!$CX$151,'Line Graphs'!$CX$152)</c:f>
              <c:numCache>
                <c:formatCode>_-* #,##0_-;\-* #,##0_-;_-* "-"??_-;_-@_-</c:formatCode>
                <c:ptCount val="19"/>
                <c:pt idx="0">
                  <c:v>24.129075766388063</c:v>
                </c:pt>
                <c:pt idx="1">
                  <c:v>24.129075766388063</c:v>
                </c:pt>
                <c:pt idx="2">
                  <c:v>21.724968984986898</c:v>
                </c:pt>
                <c:pt idx="3">
                  <c:v>69.502709433626791</c:v>
                </c:pt>
                <c:pt idx="4">
                  <c:v>56.134715706609676</c:v>
                </c:pt>
                <c:pt idx="5">
                  <c:v>28.32896421587774</c:v>
                </c:pt>
                <c:pt idx="6">
                  <c:v>30.15734179796625</c:v>
                </c:pt>
                <c:pt idx="7">
                  <c:v>23.08127567845073</c:v>
                </c:pt>
                <c:pt idx="8">
                  <c:v>69.782681519658567</c:v>
                </c:pt>
                <c:pt idx="9">
                  <c:v>92.830692823979945</c:v>
                </c:pt>
                <c:pt idx="10">
                  <c:v>94.154453214108074</c:v>
                </c:pt>
                <c:pt idx="11">
                  <c:v>97.855027458534238</c:v>
                </c:pt>
                <c:pt idx="12">
                  <c:v>84.836632342971413</c:v>
                </c:pt>
                <c:pt idx="13">
                  <c:v>55.546759211607444</c:v>
                </c:pt>
                <c:pt idx="14">
                  <c:v>57.098436770633725</c:v>
                </c:pt>
                <c:pt idx="15">
                  <c:v>92.876063373663598</c:v>
                </c:pt>
                <c:pt idx="16">
                  <c:v>105.73472115443151</c:v>
                </c:pt>
                <c:pt idx="17">
                  <c:v>82.389331288332045</c:v>
                </c:pt>
                <c:pt idx="18">
                  <c:v>82.389331288332045</c:v>
                </c:pt>
              </c:numCache>
            </c:numRef>
          </c:yVal>
          <c:smooth val="1"/>
        </c:ser>
        <c:ser>
          <c:idx val="1"/>
          <c:order val="1"/>
          <c:tx>
            <c:strRef>
              <c:f>'Line Graphs'!$CV$153</c:f>
              <c:strCache>
                <c:ptCount val="1"/>
                <c:pt idx="0">
                  <c:v>OFF Peak in</c:v>
                </c:pt>
              </c:strCache>
            </c:strRef>
          </c:tx>
          <c:marker>
            <c:symbol val="none"/>
          </c:marker>
          <c:xVal>
            <c:numRef>
              <c:f>('Line Graphs'!$CZ$153,'Line Graphs'!$CZ$154,'Line Graphs'!$CZ$156,'Line Graphs'!$CZ$158,'Line Graphs'!$CZ$160,'Line Graphs'!$CZ$162,'Line Graphs'!$CZ$164,'Line Graphs'!$CZ$166,'Line Graphs'!$CZ$168,'Line Graphs'!$CZ$170,'Line Graphs'!$CZ$172,'Line Graphs'!$CZ$174,'Line Graphs'!$CZ$176,'Line Graphs'!$CZ$178,'Line Graphs'!$CZ$180,'Line Graphs'!$CZ$182,'Line Graphs'!$CZ$184,'Line Graphs'!$CZ$186,'Line Graphs'!$CZ$187)</c:f>
              <c:numCache>
                <c:formatCode>General</c:formatCode>
                <c:ptCount val="19"/>
                <c:pt idx="0">
                  <c:v>0</c:v>
                </c:pt>
                <c:pt idx="1">
                  <c:v>0.17441950000000001</c:v>
                </c:pt>
                <c:pt idx="2">
                  <c:v>0.83847150000000004</c:v>
                </c:pt>
                <c:pt idx="3">
                  <c:v>2.2627280000000001</c:v>
                </c:pt>
                <c:pt idx="4">
                  <c:v>3.6557740000000005</c:v>
                </c:pt>
                <c:pt idx="5">
                  <c:v>4.8567645000000006</c:v>
                </c:pt>
                <c:pt idx="6">
                  <c:v>6.541696</c:v>
                </c:pt>
                <c:pt idx="7">
                  <c:v>8.6326695000000004</c:v>
                </c:pt>
                <c:pt idx="8">
                  <c:v>10.1859745</c:v>
                </c:pt>
                <c:pt idx="9">
                  <c:v>11.481788</c:v>
                </c:pt>
                <c:pt idx="10">
                  <c:v>13.030828499999998</c:v>
                </c:pt>
                <c:pt idx="11">
                  <c:v>15.500247999999999</c:v>
                </c:pt>
                <c:pt idx="12">
                  <c:v>17.912379999999999</c:v>
                </c:pt>
                <c:pt idx="13">
                  <c:v>19.167646999999999</c:v>
                </c:pt>
                <c:pt idx="14">
                  <c:v>20.326013499999998</c:v>
                </c:pt>
                <c:pt idx="15">
                  <c:v>21.996562499999996</c:v>
                </c:pt>
                <c:pt idx="16">
                  <c:v>24.904201</c:v>
                </c:pt>
                <c:pt idx="17">
                  <c:v>28.449247999999997</c:v>
                </c:pt>
                <c:pt idx="18" formatCode="_-* #,##0_-;\-* #,##0_-;_-* &quot;-&quot;??_-;_-@_-">
                  <c:v>30.253471999999999</c:v>
                </c:pt>
              </c:numCache>
            </c:numRef>
          </c:xVal>
          <c:yVal>
            <c:numRef>
              <c:f>('Line Graphs'!$CX$153,'Line Graphs'!$CX$154,'Line Graphs'!$CX$156,'Line Graphs'!$CX$158,'Line Graphs'!$CX$160,'Line Graphs'!$CX$162,'Line Graphs'!$CX$164,'Line Graphs'!$CX$166,'Line Graphs'!$CX$168,'Line Graphs'!$CX$170,'Line Graphs'!$CX$172,'Line Graphs'!$CX$174,'Line Graphs'!$CX$176,'Line Graphs'!$CX$178,'Line Graphs'!$CX$180,'Line Graphs'!$CX$182,'Line Graphs'!$CX$184,'Line Graphs'!$CX$186,'Line Graphs'!$CX$187)</c:f>
              <c:numCache>
                <c:formatCode>0</c:formatCode>
                <c:ptCount val="19"/>
                <c:pt idx="0">
                  <c:v>27.301838165164728</c:v>
                </c:pt>
                <c:pt idx="1">
                  <c:v>27.301838165164728</c:v>
                </c:pt>
                <c:pt idx="2">
                  <c:v>31.108854162125748</c:v>
                </c:pt>
                <c:pt idx="3">
                  <c:v>69.16303606365372</c:v>
                </c:pt>
                <c:pt idx="4">
                  <c:v>63.318657449971859</c:v>
                </c:pt>
                <c:pt idx="5">
                  <c:v>53.504075317200574</c:v>
                </c:pt>
                <c:pt idx="6">
                  <c:v>54.378608176850378</c:v>
                </c:pt>
                <c:pt idx="7">
                  <c:v>69.532178915379546</c:v>
                </c:pt>
                <c:pt idx="8">
                  <c:v>75.658856779824745</c:v>
                </c:pt>
                <c:pt idx="9">
                  <c:v>94.498659498740125</c:v>
                </c:pt>
                <c:pt idx="10">
                  <c:v>95.628864661054138</c:v>
                </c:pt>
                <c:pt idx="11">
                  <c:v>99.467070196088287</c:v>
                </c:pt>
                <c:pt idx="12">
                  <c:v>82.762102864200301</c:v>
                </c:pt>
                <c:pt idx="13">
                  <c:v>55.845349478414555</c:v>
                </c:pt>
                <c:pt idx="14">
                  <c:v>61.60975084105079</c:v>
                </c:pt>
                <c:pt idx="15">
                  <c:v>92.591113271249384</c:v>
                </c:pt>
                <c:pt idx="16">
                  <c:v>106.97356534224421</c:v>
                </c:pt>
                <c:pt idx="17">
                  <c:v>81.491269218897898</c:v>
                </c:pt>
                <c:pt idx="18">
                  <c:v>81.491269218897898</c:v>
                </c:pt>
              </c:numCache>
            </c:numRef>
          </c:yVal>
          <c:smooth val="1"/>
        </c:ser>
        <c:ser>
          <c:idx val="2"/>
          <c:order val="2"/>
          <c:tx>
            <c:strRef>
              <c:f>'Line Graphs'!$CV$188</c:f>
              <c:strCache>
                <c:ptCount val="1"/>
                <c:pt idx="0">
                  <c:v>Nominal</c:v>
                </c:pt>
              </c:strCache>
            </c:strRef>
          </c:tx>
          <c:spPr>
            <a:ln>
              <a:solidFill>
                <a:schemeClr val="accent3"/>
              </a:solidFill>
              <a:prstDash val="dash"/>
            </a:ln>
          </c:spPr>
          <c:marker>
            <c:symbol val="none"/>
          </c:marker>
          <c:xVal>
            <c:numRef>
              <c:f>('Line Graphs'!$CZ$188,'Line Graphs'!$CZ$189,'Line Graphs'!$CZ$191,'Line Graphs'!$CZ$193,'Line Graphs'!$CZ$195,'Line Graphs'!$CZ$197,'Line Graphs'!$CZ$199,'Line Graphs'!$CZ$201,'Line Graphs'!$CZ$203,'Line Graphs'!$CZ$205,'Line Graphs'!$CZ$207,'Line Graphs'!$CZ$209,'Line Graphs'!$CZ$211,'Line Graphs'!$CZ$213,'Line Graphs'!$CZ$215,'Line Graphs'!$CZ$217,'Line Graphs'!$CZ$219,'Line Graphs'!$CZ$221,'Line Graphs'!$CZ$222)</c:f>
              <c:numCache>
                <c:formatCode>General</c:formatCode>
                <c:ptCount val="19"/>
                <c:pt idx="0">
                  <c:v>0</c:v>
                </c:pt>
                <c:pt idx="1">
                  <c:v>0.17441950000000001</c:v>
                </c:pt>
                <c:pt idx="2">
                  <c:v>0.83847150000000004</c:v>
                </c:pt>
                <c:pt idx="3">
                  <c:v>2.2627280000000001</c:v>
                </c:pt>
                <c:pt idx="4">
                  <c:v>3.6557740000000005</c:v>
                </c:pt>
                <c:pt idx="5">
                  <c:v>4.8567645000000006</c:v>
                </c:pt>
                <c:pt idx="6">
                  <c:v>6.541696</c:v>
                </c:pt>
                <c:pt idx="7">
                  <c:v>8.6326695000000004</c:v>
                </c:pt>
                <c:pt idx="8">
                  <c:v>10.1859745</c:v>
                </c:pt>
                <c:pt idx="9">
                  <c:v>11.481788</c:v>
                </c:pt>
                <c:pt idx="10">
                  <c:v>13.030828499999998</c:v>
                </c:pt>
                <c:pt idx="11">
                  <c:v>15.500247999999999</c:v>
                </c:pt>
                <c:pt idx="12">
                  <c:v>17.912379999999999</c:v>
                </c:pt>
                <c:pt idx="13">
                  <c:v>19.167646999999999</c:v>
                </c:pt>
                <c:pt idx="14">
                  <c:v>20.326013499999998</c:v>
                </c:pt>
                <c:pt idx="15">
                  <c:v>21.996562499999996</c:v>
                </c:pt>
                <c:pt idx="16">
                  <c:v>24.904201</c:v>
                </c:pt>
                <c:pt idx="17">
                  <c:v>28.449247999999997</c:v>
                </c:pt>
                <c:pt idx="18" formatCode="_-* #,##0_-;\-* #,##0_-;_-* &quot;-&quot;??_-;_-@_-">
                  <c:v>30.253471999999999</c:v>
                </c:pt>
              </c:numCache>
            </c:numRef>
          </c:xVal>
          <c:yVal>
            <c:numRef>
              <c:f>('Line Graphs'!$CX$188,'Line Graphs'!$CX$189,'Line Graphs'!$CX$191,'Line Graphs'!$CX$193,'Line Graphs'!$CX$195,'Line Graphs'!$CX$197,'Line Graphs'!$CX$199,'Line Graphs'!$CX$201,'Line Graphs'!$CX$203,'Line Graphs'!$CX$205,'Line Graphs'!$CX$207,'Line Graphs'!$CX$209,'Line Graphs'!$CX$211,'Line Graphs'!$CX$213,'Line Graphs'!$CX$215,'Line Graphs'!$CX$217,'Line Graphs'!$CX$219,'Line Graphs'!$CX$221,'Line Graphs'!$CX$222)</c:f>
              <c:numCache>
                <c:formatCode>0</c:formatCode>
                <c:ptCount val="19"/>
                <c:pt idx="0">
                  <c:v>59.999952000038391</c:v>
                </c:pt>
                <c:pt idx="1">
                  <c:v>59.999952000038391</c:v>
                </c:pt>
                <c:pt idx="2">
                  <c:v>59.999952000038398</c:v>
                </c:pt>
                <c:pt idx="3">
                  <c:v>79.999936000051193</c:v>
                </c:pt>
                <c:pt idx="4">
                  <c:v>79.999936000051193</c:v>
                </c:pt>
                <c:pt idx="5">
                  <c:v>79.999936000051193</c:v>
                </c:pt>
                <c:pt idx="6">
                  <c:v>79.999936000051193</c:v>
                </c:pt>
                <c:pt idx="7">
                  <c:v>79.999936000051193</c:v>
                </c:pt>
                <c:pt idx="8">
                  <c:v>79.999936000051207</c:v>
                </c:pt>
                <c:pt idx="9">
                  <c:v>97.46358037658716</c:v>
                </c:pt>
                <c:pt idx="10">
                  <c:v>99.99992000006398</c:v>
                </c:pt>
                <c:pt idx="11">
                  <c:v>99.99992000006398</c:v>
                </c:pt>
                <c:pt idx="12">
                  <c:v>90.94444907836963</c:v>
                </c:pt>
                <c:pt idx="13">
                  <c:v>59.999952000038398</c:v>
                </c:pt>
                <c:pt idx="14">
                  <c:v>68.804404132298629</c:v>
                </c:pt>
                <c:pt idx="15">
                  <c:v>102.42848623660785</c:v>
                </c:pt>
                <c:pt idx="16">
                  <c:v>109.99991200007041</c:v>
                </c:pt>
                <c:pt idx="17">
                  <c:v>94.692191909063467</c:v>
                </c:pt>
                <c:pt idx="18">
                  <c:v>94.692191909063467</c:v>
                </c:pt>
              </c:numCache>
            </c:numRef>
          </c:yVal>
          <c:smooth val="1"/>
        </c:ser>
        <c:dLbls>
          <c:showLegendKey val="0"/>
          <c:showVal val="0"/>
          <c:showCatName val="0"/>
          <c:showSerName val="0"/>
          <c:showPercent val="0"/>
          <c:showBubbleSize val="0"/>
        </c:dLbls>
        <c:axId val="167708928"/>
        <c:axId val="167711104"/>
      </c:scatterChart>
      <c:valAx>
        <c:axId val="167708928"/>
        <c:scaling>
          <c:orientation val="maxMin"/>
          <c:max val="30.253471999999999"/>
          <c:min val="0"/>
        </c:scaling>
        <c:delete val="0"/>
        <c:axPos val="b"/>
        <c:title>
          <c:tx>
            <c:rich>
              <a:bodyPr/>
              <a:lstStyle/>
              <a:p>
                <a:pPr>
                  <a:defRPr sz="800"/>
                </a:pPr>
                <a:r>
                  <a:rPr lang="en-AU" sz="800"/>
                  <a:t>Distance From CBD (Km)</a:t>
                </a:r>
              </a:p>
            </c:rich>
          </c:tx>
          <c:overlay val="0"/>
        </c:title>
        <c:numFmt formatCode="_(* #,##0_);_(* \(#,##0\);_(* &quot;-&quot;_);_(@_)" sourceLinked="0"/>
        <c:majorTickMark val="none"/>
        <c:minorTickMark val="none"/>
        <c:tickLblPos val="nextTo"/>
        <c:crossAx val="167711104"/>
        <c:crosses val="autoZero"/>
        <c:crossBetween val="midCat"/>
      </c:valAx>
      <c:valAx>
        <c:axId val="167711104"/>
        <c:scaling>
          <c:orientation val="minMax"/>
        </c:scaling>
        <c:delete val="0"/>
        <c:axPos val="r"/>
        <c:majorGridlines/>
        <c:title>
          <c:tx>
            <c:rich>
              <a:bodyPr rot="-5400000" vert="horz"/>
              <a:lstStyle/>
              <a:p>
                <a:pPr>
                  <a:defRPr/>
                </a:pPr>
                <a:r>
                  <a:rPr lang="en-AU"/>
                  <a:t>Km/h</a:t>
                </a:r>
              </a:p>
            </c:rich>
          </c:tx>
          <c:overlay val="0"/>
        </c:title>
        <c:numFmt formatCode="_-* #,##0_-;\-* #,##0_-;_-* &quot;-&quot;??_-;_-@_-" sourceLinked="1"/>
        <c:majorTickMark val="none"/>
        <c:minorTickMark val="none"/>
        <c:tickLblPos val="nextTo"/>
        <c:crossAx val="167708928"/>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00172775165693"/>
          <c:y val="4.1275742830337553E-2"/>
          <c:w val="0.69802465114522561"/>
          <c:h val="0.51526339159441314"/>
        </c:manualLayout>
      </c:layout>
      <c:barChart>
        <c:barDir val="col"/>
        <c:grouping val="clustered"/>
        <c:varyColors val="0"/>
        <c:ser>
          <c:idx val="0"/>
          <c:order val="0"/>
          <c:tx>
            <c:strRef>
              <c:f>'Total Speed Charts'!$R$7</c:f>
              <c:strCache>
                <c:ptCount val="1"/>
                <c:pt idx="0">
                  <c:v>2006</c:v>
                </c:pt>
              </c:strCache>
            </c:strRef>
          </c:tx>
          <c:invertIfNegative val="0"/>
          <c:cat>
            <c:multiLvlStrRef>
              <c:f>'Total Speed Charts'!$AE$4:$AH$6</c:f>
              <c:multiLvlStrCache>
                <c:ptCount val="4"/>
                <c:lvl>
                  <c:pt idx="0">
                    <c:v>AM</c:v>
                  </c:pt>
                  <c:pt idx="1">
                    <c:v>INTER</c:v>
                  </c:pt>
                  <c:pt idx="2">
                    <c:v>INTER</c:v>
                  </c:pt>
                  <c:pt idx="3">
                    <c:v>PM</c:v>
                  </c:pt>
                </c:lvl>
                <c:lvl>
                  <c:pt idx="0">
                    <c:v>IN</c:v>
                  </c:pt>
                  <c:pt idx="1">
                    <c:v>IN</c:v>
                  </c:pt>
                  <c:pt idx="2">
                    <c:v>OUT</c:v>
                  </c:pt>
                  <c:pt idx="3">
                    <c:v>OUT</c:v>
                  </c:pt>
                </c:lvl>
                <c:lvl>
                  <c:pt idx="0">
                    <c:v>Brooker (Inner 10 km)</c:v>
                  </c:pt>
                </c:lvl>
              </c:multiLvlStrCache>
            </c:multiLvlStrRef>
          </c:cat>
          <c:val>
            <c:numRef>
              <c:f>'Total Speed Charts'!$AE$7:$AH$7</c:f>
              <c:numCache>
                <c:formatCode>0</c:formatCode>
                <c:ptCount val="4"/>
                <c:pt idx="0">
                  <c:v>38.812947742449026</c:v>
                </c:pt>
                <c:pt idx="1">
                  <c:v>58.020313968081958</c:v>
                </c:pt>
                <c:pt idx="2">
                  <c:v>54.732129571523778</c:v>
                </c:pt>
                <c:pt idx="3">
                  <c:v>42.170746661482561</c:v>
                </c:pt>
              </c:numCache>
            </c:numRef>
          </c:val>
        </c:ser>
        <c:ser>
          <c:idx val="1"/>
          <c:order val="1"/>
          <c:tx>
            <c:strRef>
              <c:f>'Total Speed Charts'!$R$8</c:f>
              <c:strCache>
                <c:ptCount val="1"/>
                <c:pt idx="0">
                  <c:v>2011</c:v>
                </c:pt>
              </c:strCache>
            </c:strRef>
          </c:tx>
          <c:invertIfNegative val="0"/>
          <c:cat>
            <c:multiLvlStrRef>
              <c:f>'Total Speed Charts'!$AE$4:$AH$6</c:f>
              <c:multiLvlStrCache>
                <c:ptCount val="4"/>
                <c:lvl>
                  <c:pt idx="0">
                    <c:v>AM</c:v>
                  </c:pt>
                  <c:pt idx="1">
                    <c:v>INTER</c:v>
                  </c:pt>
                  <c:pt idx="2">
                    <c:v>INTER</c:v>
                  </c:pt>
                  <c:pt idx="3">
                    <c:v>PM</c:v>
                  </c:pt>
                </c:lvl>
                <c:lvl>
                  <c:pt idx="0">
                    <c:v>IN</c:v>
                  </c:pt>
                  <c:pt idx="1">
                    <c:v>IN</c:v>
                  </c:pt>
                  <c:pt idx="2">
                    <c:v>OUT</c:v>
                  </c:pt>
                  <c:pt idx="3">
                    <c:v>OUT</c:v>
                  </c:pt>
                </c:lvl>
                <c:lvl>
                  <c:pt idx="0">
                    <c:v>Brooker (Inner 10 km)</c:v>
                  </c:pt>
                </c:lvl>
              </c:multiLvlStrCache>
            </c:multiLvlStrRef>
          </c:cat>
          <c:val>
            <c:numRef>
              <c:f>'Total Speed Charts'!$AE$8:$AH$8</c:f>
              <c:numCache>
                <c:formatCode>0</c:formatCode>
                <c:ptCount val="4"/>
                <c:pt idx="0">
                  <c:v>44.234137669603406</c:v>
                </c:pt>
                <c:pt idx="1">
                  <c:v>58.508975525820034</c:v>
                </c:pt>
                <c:pt idx="2">
                  <c:v>53.813884109319787</c:v>
                </c:pt>
                <c:pt idx="3">
                  <c:v>54.322072098103355</c:v>
                </c:pt>
              </c:numCache>
            </c:numRef>
          </c:val>
        </c:ser>
        <c:ser>
          <c:idx val="2"/>
          <c:order val="2"/>
          <c:tx>
            <c:strRef>
              <c:f>'Total Speed Charts'!$R$9</c:f>
              <c:strCache>
                <c:ptCount val="1"/>
                <c:pt idx="0">
                  <c:v>2013</c:v>
                </c:pt>
              </c:strCache>
            </c:strRef>
          </c:tx>
          <c:invertIfNegative val="0"/>
          <c:cat>
            <c:multiLvlStrRef>
              <c:f>'Total Speed Charts'!$AE$4:$AH$6</c:f>
              <c:multiLvlStrCache>
                <c:ptCount val="4"/>
                <c:lvl>
                  <c:pt idx="0">
                    <c:v>AM</c:v>
                  </c:pt>
                  <c:pt idx="1">
                    <c:v>INTER</c:v>
                  </c:pt>
                  <c:pt idx="2">
                    <c:v>INTER</c:v>
                  </c:pt>
                  <c:pt idx="3">
                    <c:v>PM</c:v>
                  </c:pt>
                </c:lvl>
                <c:lvl>
                  <c:pt idx="0">
                    <c:v>IN</c:v>
                  </c:pt>
                  <c:pt idx="1">
                    <c:v>IN</c:v>
                  </c:pt>
                  <c:pt idx="2">
                    <c:v>OUT</c:v>
                  </c:pt>
                  <c:pt idx="3">
                    <c:v>OUT</c:v>
                  </c:pt>
                </c:lvl>
                <c:lvl>
                  <c:pt idx="0">
                    <c:v>Brooker (Inner 10 km)</c:v>
                  </c:pt>
                </c:lvl>
              </c:multiLvlStrCache>
            </c:multiLvlStrRef>
          </c:cat>
          <c:val>
            <c:numRef>
              <c:f>'Total Speed Charts'!$AE$9:$AH$9</c:f>
              <c:numCache>
                <c:formatCode>0</c:formatCode>
                <c:ptCount val="4"/>
                <c:pt idx="0">
                  <c:v>31.788050003329349</c:v>
                </c:pt>
                <c:pt idx="1">
                  <c:v>55.819151865421318</c:v>
                </c:pt>
                <c:pt idx="2">
                  <c:v>50.545905830383695</c:v>
                </c:pt>
                <c:pt idx="3">
                  <c:v>46.21615372137677</c:v>
                </c:pt>
              </c:numCache>
            </c:numRef>
          </c:val>
        </c:ser>
        <c:ser>
          <c:idx val="3"/>
          <c:order val="3"/>
          <c:tx>
            <c:strRef>
              <c:f>'Total Speed Charts'!$R$10</c:f>
              <c:strCache>
                <c:ptCount val="1"/>
                <c:pt idx="0">
                  <c:v>Change 2006-2013</c:v>
                </c:pt>
              </c:strCache>
            </c:strRef>
          </c:tx>
          <c:invertIfNegative val="0"/>
          <c:cat>
            <c:multiLvlStrRef>
              <c:f>'Total Speed Charts'!$AE$4:$AH$6</c:f>
              <c:multiLvlStrCache>
                <c:ptCount val="4"/>
                <c:lvl>
                  <c:pt idx="0">
                    <c:v>AM</c:v>
                  </c:pt>
                  <c:pt idx="1">
                    <c:v>INTER</c:v>
                  </c:pt>
                  <c:pt idx="2">
                    <c:v>INTER</c:v>
                  </c:pt>
                  <c:pt idx="3">
                    <c:v>PM</c:v>
                  </c:pt>
                </c:lvl>
                <c:lvl>
                  <c:pt idx="0">
                    <c:v>IN</c:v>
                  </c:pt>
                  <c:pt idx="1">
                    <c:v>IN</c:v>
                  </c:pt>
                  <c:pt idx="2">
                    <c:v>OUT</c:v>
                  </c:pt>
                  <c:pt idx="3">
                    <c:v>OUT</c:v>
                  </c:pt>
                </c:lvl>
                <c:lvl>
                  <c:pt idx="0">
                    <c:v>Brooker (Inner 10 km)</c:v>
                  </c:pt>
                </c:lvl>
              </c:multiLvlStrCache>
            </c:multiLvlStrRef>
          </c:cat>
          <c:val>
            <c:numRef>
              <c:f>'Total Speed Charts'!$AE$10:$AH$10</c:f>
              <c:numCache>
                <c:formatCode>0</c:formatCode>
                <c:ptCount val="4"/>
                <c:pt idx="0">
                  <c:v>-7.0248977391196767</c:v>
                </c:pt>
                <c:pt idx="1">
                  <c:v>-2.2011621026606392</c:v>
                </c:pt>
                <c:pt idx="2">
                  <c:v>-4.1862237411400827</c:v>
                </c:pt>
                <c:pt idx="3">
                  <c:v>4.0454070598942096</c:v>
                </c:pt>
              </c:numCache>
            </c:numRef>
          </c:val>
        </c:ser>
        <c:ser>
          <c:idx val="4"/>
          <c:order val="4"/>
          <c:tx>
            <c:strRef>
              <c:f>'Total Speed Charts'!$R$11</c:f>
              <c:strCache>
                <c:ptCount val="1"/>
                <c:pt idx="0">
                  <c:v>Change 2011-2013</c:v>
                </c:pt>
              </c:strCache>
            </c:strRef>
          </c:tx>
          <c:invertIfNegative val="0"/>
          <c:cat>
            <c:multiLvlStrRef>
              <c:f>'Total Speed Charts'!$AE$4:$AH$6</c:f>
              <c:multiLvlStrCache>
                <c:ptCount val="4"/>
                <c:lvl>
                  <c:pt idx="0">
                    <c:v>AM</c:v>
                  </c:pt>
                  <c:pt idx="1">
                    <c:v>INTER</c:v>
                  </c:pt>
                  <c:pt idx="2">
                    <c:v>INTER</c:v>
                  </c:pt>
                  <c:pt idx="3">
                    <c:v>PM</c:v>
                  </c:pt>
                </c:lvl>
                <c:lvl>
                  <c:pt idx="0">
                    <c:v>IN</c:v>
                  </c:pt>
                  <c:pt idx="1">
                    <c:v>IN</c:v>
                  </c:pt>
                  <c:pt idx="2">
                    <c:v>OUT</c:v>
                  </c:pt>
                  <c:pt idx="3">
                    <c:v>OUT</c:v>
                  </c:pt>
                </c:lvl>
                <c:lvl>
                  <c:pt idx="0">
                    <c:v>Brooker (Inner 10 km)</c:v>
                  </c:pt>
                </c:lvl>
              </c:multiLvlStrCache>
            </c:multiLvlStrRef>
          </c:cat>
          <c:val>
            <c:numRef>
              <c:f>'Total Speed Charts'!$AE$11:$AH$11</c:f>
              <c:numCache>
                <c:formatCode>0</c:formatCode>
                <c:ptCount val="4"/>
                <c:pt idx="0">
                  <c:v>-12.446087666274057</c:v>
                </c:pt>
                <c:pt idx="1">
                  <c:v>-2.6898236603987158</c:v>
                </c:pt>
                <c:pt idx="2">
                  <c:v>-3.2679782789360914</c:v>
                </c:pt>
                <c:pt idx="3">
                  <c:v>-8.105918376726585</c:v>
                </c:pt>
              </c:numCache>
            </c:numRef>
          </c:val>
        </c:ser>
        <c:dLbls>
          <c:showLegendKey val="0"/>
          <c:showVal val="0"/>
          <c:showCatName val="0"/>
          <c:showSerName val="0"/>
          <c:showPercent val="0"/>
          <c:showBubbleSize val="0"/>
        </c:dLbls>
        <c:gapWidth val="150"/>
        <c:axId val="138729728"/>
        <c:axId val="138735616"/>
      </c:barChart>
      <c:catAx>
        <c:axId val="138729728"/>
        <c:scaling>
          <c:orientation val="minMax"/>
        </c:scaling>
        <c:delete val="0"/>
        <c:axPos val="b"/>
        <c:numFmt formatCode="General" sourceLinked="1"/>
        <c:majorTickMark val="none"/>
        <c:minorTickMark val="none"/>
        <c:tickLblPos val="nextTo"/>
        <c:crossAx val="138735616"/>
        <c:crosses val="autoZero"/>
        <c:auto val="1"/>
        <c:lblAlgn val="ctr"/>
        <c:lblOffset val="100"/>
        <c:noMultiLvlLbl val="0"/>
      </c:catAx>
      <c:valAx>
        <c:axId val="138735616"/>
        <c:scaling>
          <c:orientation val="minMax"/>
        </c:scaling>
        <c:delete val="0"/>
        <c:axPos val="l"/>
        <c:majorGridlines/>
        <c:title>
          <c:tx>
            <c:rich>
              <a:bodyPr/>
              <a:lstStyle/>
              <a:p>
                <a:pPr>
                  <a:defRPr/>
                </a:pPr>
                <a:r>
                  <a:rPr lang="en-AU"/>
                  <a:t>Km/h</a:t>
                </a:r>
              </a:p>
            </c:rich>
          </c:tx>
          <c:overlay val="0"/>
        </c:title>
        <c:numFmt formatCode="0" sourceLinked="1"/>
        <c:majorTickMark val="none"/>
        <c:minorTickMark val="none"/>
        <c:tickLblPos val="nextTo"/>
        <c:txPr>
          <a:bodyPr/>
          <a:lstStyle/>
          <a:p>
            <a:pPr>
              <a:defRPr sz="800"/>
            </a:pPr>
            <a:endParaRPr lang="en-US"/>
          </a:p>
        </c:txPr>
        <c:crossAx val="13872972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US" sz="1200" b="1" i="0" baseline="0">
                <a:effectLst/>
              </a:rPr>
              <a:t>Southern Outlet- Outbound Travel Speed </a:t>
            </a:r>
            <a:endParaRPr lang="en-AU" sz="1200">
              <a:effectLst/>
            </a:endParaRPr>
          </a:p>
        </c:rich>
      </c:tx>
      <c:overlay val="0"/>
    </c:title>
    <c:autoTitleDeleted val="0"/>
    <c:plotArea>
      <c:layout/>
      <c:scatterChart>
        <c:scatterStyle val="smoothMarker"/>
        <c:varyColors val="0"/>
        <c:ser>
          <c:idx val="0"/>
          <c:order val="0"/>
          <c:tx>
            <c:strRef>
              <c:f>'Line Graphs'!$DK$4</c:f>
              <c:strCache>
                <c:ptCount val="1"/>
                <c:pt idx="0">
                  <c:v>OFF Peak Out</c:v>
                </c:pt>
              </c:strCache>
            </c:strRef>
          </c:tx>
          <c:marker>
            <c:symbol val="none"/>
          </c:marker>
          <c:xVal>
            <c:numRef>
              <c:f>('Line Graphs'!$DN$4,'Line Graphs'!$DN$5,'Line Graphs'!$DN$7,'Line Graphs'!$DN$9,'Line Graphs'!$DN$11,'Line Graphs'!$DN$13,'Line Graphs'!$DN$15,'Line Graphs'!$DN$16)</c:f>
              <c:numCache>
                <c:formatCode>General</c:formatCode>
                <c:ptCount val="8"/>
                <c:pt idx="0" formatCode="_-* #,##0_-;\-* #,##0_-;_-* &quot;-&quot;??_-;_-@_-">
                  <c:v>0</c:v>
                </c:pt>
                <c:pt idx="1">
                  <c:v>1.2949444999999999</c:v>
                </c:pt>
                <c:pt idx="2">
                  <c:v>5.7753479999999993</c:v>
                </c:pt>
                <c:pt idx="3">
                  <c:v>9.2151234999999989</c:v>
                </c:pt>
                <c:pt idx="4">
                  <c:v>9.8526599999999984</c:v>
                </c:pt>
                <c:pt idx="5">
                  <c:v>11.197285499999998</c:v>
                </c:pt>
                <c:pt idx="6">
                  <c:v>14.584686999999999</c:v>
                </c:pt>
                <c:pt idx="7" formatCode="_-* #,##0_-;\-* #,##0_-;_-* &quot;-&quot;??_-;_-@_-">
                  <c:v>17.010683</c:v>
                </c:pt>
              </c:numCache>
            </c:numRef>
          </c:xVal>
          <c:yVal>
            <c:numRef>
              <c:f>('Line Graphs'!$DL$4,'Line Graphs'!$DL$5,'Line Graphs'!$DL$7,'Line Graphs'!$DL$9,'Line Graphs'!$DL$11,'Line Graphs'!$DL$13,'Line Graphs'!$DL$15,'Line Graphs'!$DL$16)</c:f>
              <c:numCache>
                <c:formatCode>0</c:formatCode>
                <c:ptCount val="8"/>
                <c:pt idx="0">
                  <c:v>74.898740094397766</c:v>
                </c:pt>
                <c:pt idx="1">
                  <c:v>74.898740094397766</c:v>
                </c:pt>
                <c:pt idx="2">
                  <c:v>95.033188205285484</c:v>
                </c:pt>
                <c:pt idx="3">
                  <c:v>74.027198180364209</c:v>
                </c:pt>
                <c:pt idx="4">
                  <c:v>75.682436744357076</c:v>
                </c:pt>
                <c:pt idx="5">
                  <c:v>66.204323311701316</c:v>
                </c:pt>
                <c:pt idx="6">
                  <c:v>69.683539026983311</c:v>
                </c:pt>
                <c:pt idx="7">
                  <c:v>69.683539026983311</c:v>
                </c:pt>
              </c:numCache>
            </c:numRef>
          </c:yVal>
          <c:smooth val="1"/>
        </c:ser>
        <c:ser>
          <c:idx val="1"/>
          <c:order val="1"/>
          <c:tx>
            <c:strRef>
              <c:f>'Line Graphs'!$DK$17</c:f>
              <c:strCache>
                <c:ptCount val="1"/>
                <c:pt idx="0">
                  <c:v>PM Peak Out</c:v>
                </c:pt>
              </c:strCache>
            </c:strRef>
          </c:tx>
          <c:marker>
            <c:symbol val="none"/>
          </c:marker>
          <c:xVal>
            <c:numRef>
              <c:f>('Line Graphs'!$DN$17,'Line Graphs'!$DN$18,'Line Graphs'!$DN$20,'Line Graphs'!$DN$22,'Line Graphs'!$DN$24,'Line Graphs'!$DN$26,'Line Graphs'!$DN$28,'Line Graphs'!$DN$29)</c:f>
              <c:numCache>
                <c:formatCode>General</c:formatCode>
                <c:ptCount val="8"/>
                <c:pt idx="0" formatCode="_-* #,##0_-;\-* #,##0_-;_-* &quot;-&quot;??_-;_-@_-">
                  <c:v>0</c:v>
                </c:pt>
                <c:pt idx="1">
                  <c:v>1.2949444999999999</c:v>
                </c:pt>
                <c:pt idx="2">
                  <c:v>5.7753479999999993</c:v>
                </c:pt>
                <c:pt idx="3">
                  <c:v>9.2151234999999989</c:v>
                </c:pt>
                <c:pt idx="4">
                  <c:v>9.8526599999999984</c:v>
                </c:pt>
                <c:pt idx="5">
                  <c:v>11.197285499999998</c:v>
                </c:pt>
                <c:pt idx="6">
                  <c:v>14.584686999999999</c:v>
                </c:pt>
                <c:pt idx="7" formatCode="_-* #,##0_-;\-* #,##0_-;_-* &quot;-&quot;??_-;_-@_-">
                  <c:v>17.010683</c:v>
                </c:pt>
              </c:numCache>
            </c:numRef>
          </c:xVal>
          <c:yVal>
            <c:numRef>
              <c:f>('Line Graphs'!$DL$17,'Line Graphs'!$DL$18,'Line Graphs'!$DL$20,'Line Graphs'!$DL$22,'Line Graphs'!$DL$24,'Line Graphs'!$DL$26,'Line Graphs'!$DL$28,'Line Graphs'!$DL$29)</c:f>
              <c:numCache>
                <c:formatCode>0</c:formatCode>
                <c:ptCount val="8"/>
                <c:pt idx="0">
                  <c:v>70.509917753543249</c:v>
                </c:pt>
                <c:pt idx="1">
                  <c:v>70.509917753543249</c:v>
                </c:pt>
                <c:pt idx="2">
                  <c:v>85.917089357650227</c:v>
                </c:pt>
                <c:pt idx="3">
                  <c:v>65.577342047211559</c:v>
                </c:pt>
                <c:pt idx="4">
                  <c:v>74.323063807589079</c:v>
                </c:pt>
                <c:pt idx="5">
                  <c:v>61.378074767253096</c:v>
                </c:pt>
                <c:pt idx="6">
                  <c:v>69.114462041459689</c:v>
                </c:pt>
                <c:pt idx="7">
                  <c:v>69.114462041459689</c:v>
                </c:pt>
              </c:numCache>
            </c:numRef>
          </c:yVal>
          <c:smooth val="1"/>
        </c:ser>
        <c:ser>
          <c:idx val="2"/>
          <c:order val="2"/>
          <c:tx>
            <c:strRef>
              <c:f>'Line Graphs'!$DK$30</c:f>
              <c:strCache>
                <c:ptCount val="1"/>
                <c:pt idx="0">
                  <c:v>Nominal</c:v>
                </c:pt>
              </c:strCache>
            </c:strRef>
          </c:tx>
          <c:spPr>
            <a:ln>
              <a:prstDash val="dash"/>
            </a:ln>
          </c:spPr>
          <c:marker>
            <c:symbol val="none"/>
          </c:marker>
          <c:xVal>
            <c:numRef>
              <c:f>('Line Graphs'!$DN$30,'Line Graphs'!$DN$31,'Line Graphs'!$DN$33,'Line Graphs'!$DN$35,'Line Graphs'!$DN$37,'Line Graphs'!$DN$39,'Line Graphs'!$DN$41,'Line Graphs'!$DN$42)</c:f>
              <c:numCache>
                <c:formatCode>General</c:formatCode>
                <c:ptCount val="8"/>
                <c:pt idx="0" formatCode="_-* #,##0_-;\-* #,##0_-;_-* &quot;-&quot;??_-;_-@_-">
                  <c:v>0</c:v>
                </c:pt>
                <c:pt idx="1">
                  <c:v>1.2949444999999999</c:v>
                </c:pt>
                <c:pt idx="2">
                  <c:v>5.7753479999999993</c:v>
                </c:pt>
                <c:pt idx="3">
                  <c:v>9.2151234999999989</c:v>
                </c:pt>
                <c:pt idx="4">
                  <c:v>9.8526599999999984</c:v>
                </c:pt>
                <c:pt idx="5">
                  <c:v>11.197285499999998</c:v>
                </c:pt>
                <c:pt idx="6">
                  <c:v>14.584686999999999</c:v>
                </c:pt>
                <c:pt idx="7" formatCode="_-* #,##0_-;\-* #,##0_-;_-* &quot;-&quot;??_-;_-@_-">
                  <c:v>17.010683</c:v>
                </c:pt>
              </c:numCache>
            </c:numRef>
          </c:xVal>
          <c:yVal>
            <c:numRef>
              <c:f>('Line Graphs'!$DL$30,'Line Graphs'!$DL$31,'Line Graphs'!$DL$33,'Line Graphs'!$DL$35,'Line Graphs'!$DL$37,'Line Graphs'!$DL$39,'Line Graphs'!$DL$41,'Line Graphs'!$DL$42)</c:f>
              <c:numCache>
                <c:formatCode>0</c:formatCode>
                <c:ptCount val="8"/>
                <c:pt idx="0">
                  <c:v>79.241479924960785</c:v>
                </c:pt>
                <c:pt idx="1">
                  <c:v>79.241479924960785</c:v>
                </c:pt>
                <c:pt idx="2">
                  <c:v>97.679398802290649</c:v>
                </c:pt>
                <c:pt idx="3">
                  <c:v>79.999936000051193</c:v>
                </c:pt>
                <c:pt idx="4">
                  <c:v>79.999936000051193</c:v>
                </c:pt>
                <c:pt idx="5">
                  <c:v>79.999936000051193</c:v>
                </c:pt>
                <c:pt idx="6">
                  <c:v>88.478247049740972</c:v>
                </c:pt>
                <c:pt idx="7">
                  <c:v>88.478247049740972</c:v>
                </c:pt>
              </c:numCache>
            </c:numRef>
          </c:yVal>
          <c:smooth val="1"/>
        </c:ser>
        <c:dLbls>
          <c:showLegendKey val="0"/>
          <c:showVal val="0"/>
          <c:showCatName val="0"/>
          <c:showSerName val="0"/>
          <c:showPercent val="0"/>
          <c:showBubbleSize val="0"/>
        </c:dLbls>
        <c:axId val="167748352"/>
        <c:axId val="167750272"/>
      </c:scatterChart>
      <c:valAx>
        <c:axId val="167748352"/>
        <c:scaling>
          <c:orientation val="minMax"/>
          <c:max val="17.010683"/>
          <c:min val="0"/>
        </c:scaling>
        <c:delete val="0"/>
        <c:axPos val="b"/>
        <c:title>
          <c:tx>
            <c:rich>
              <a:bodyPr/>
              <a:lstStyle/>
              <a:p>
                <a:pPr>
                  <a:defRPr sz="800"/>
                </a:pPr>
                <a:r>
                  <a:rPr lang="en-AU" sz="800" b="1" i="0" u="none" strike="noStrike" baseline="0">
                    <a:effectLst/>
                  </a:rPr>
                  <a:t>Distance From CBD (Km)</a:t>
                </a:r>
                <a:endParaRPr lang="en-AU" sz="800"/>
              </a:p>
            </c:rich>
          </c:tx>
          <c:overlay val="0"/>
        </c:title>
        <c:numFmt formatCode="_-* #,##0_-;\-* #,##0_-;_-* &quot;-&quot;??_-;_-@_-" sourceLinked="1"/>
        <c:majorTickMark val="none"/>
        <c:minorTickMark val="none"/>
        <c:tickLblPos val="nextTo"/>
        <c:crossAx val="167750272"/>
        <c:crosses val="autoZero"/>
        <c:crossBetween val="midCat"/>
      </c:valAx>
      <c:valAx>
        <c:axId val="167750272"/>
        <c:scaling>
          <c:orientation val="minMax"/>
        </c:scaling>
        <c:delete val="0"/>
        <c:axPos val="l"/>
        <c:majorGridlines/>
        <c:title>
          <c:tx>
            <c:rich>
              <a:bodyPr/>
              <a:lstStyle/>
              <a:p>
                <a:pPr>
                  <a:defRPr/>
                </a:pPr>
                <a:r>
                  <a:rPr lang="en-US"/>
                  <a:t>Km/h</a:t>
                </a:r>
              </a:p>
            </c:rich>
          </c:tx>
          <c:layout>
            <c:manualLayout>
              <c:xMode val="edge"/>
              <c:yMode val="edge"/>
              <c:x val="5.9612518628912071E-3"/>
              <c:y val="0.47899762813464153"/>
            </c:manualLayout>
          </c:layout>
          <c:overlay val="0"/>
        </c:title>
        <c:numFmt formatCode="0" sourceLinked="1"/>
        <c:majorTickMark val="none"/>
        <c:minorTickMark val="none"/>
        <c:tickLblPos val="nextTo"/>
        <c:crossAx val="167748352"/>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baseline="0">
                <a:effectLst/>
              </a:rPr>
              <a:t>Southern Outlet- Inbound Travel Speed </a:t>
            </a:r>
            <a:endParaRPr lang="en-AU" sz="1200">
              <a:effectLst/>
            </a:endParaRPr>
          </a:p>
        </c:rich>
      </c:tx>
      <c:overlay val="0"/>
    </c:title>
    <c:autoTitleDeleted val="0"/>
    <c:plotArea>
      <c:layout/>
      <c:scatterChart>
        <c:scatterStyle val="smoothMarker"/>
        <c:varyColors val="0"/>
        <c:ser>
          <c:idx val="0"/>
          <c:order val="0"/>
          <c:tx>
            <c:strRef>
              <c:f>'Line Graphs'!$CU$4</c:f>
              <c:strCache>
                <c:ptCount val="1"/>
                <c:pt idx="0">
                  <c:v>AM Peak In</c:v>
                </c:pt>
              </c:strCache>
            </c:strRef>
          </c:tx>
          <c:marker>
            <c:symbol val="none"/>
          </c:marker>
          <c:xVal>
            <c:numRef>
              <c:f>('Line Graphs'!$CY$4,'Line Graphs'!$CY$5,'Line Graphs'!$CY$7,'Line Graphs'!$CY$9,'Line Graphs'!$CY$11,'Line Graphs'!$CY$13,'Line Graphs'!$CY$15,'Line Graphs'!$CY$16)</c:f>
              <c:numCache>
                <c:formatCode>General</c:formatCode>
                <c:ptCount val="8"/>
                <c:pt idx="0" formatCode="_-* #,##0_-;\-* #,##0_-;_-* &quot;-&quot;??_-;_-@_-">
                  <c:v>17.010683</c:v>
                </c:pt>
                <c:pt idx="1">
                  <c:v>14.607606000000001</c:v>
                </c:pt>
                <c:pt idx="2">
                  <c:v>11.232378000000001</c:v>
                </c:pt>
                <c:pt idx="3">
                  <c:v>9.8779450000000004</c:v>
                </c:pt>
                <c:pt idx="4">
                  <c:v>9.2424490000000006</c:v>
                </c:pt>
                <c:pt idx="5">
                  <c:v>5.7307605000000006</c:v>
                </c:pt>
                <c:pt idx="6">
                  <c:v>1.236143</c:v>
                </c:pt>
                <c:pt idx="7">
                  <c:v>0</c:v>
                </c:pt>
              </c:numCache>
            </c:numRef>
          </c:xVal>
          <c:yVal>
            <c:numRef>
              <c:f>('Line Graphs'!$CW$4,'Line Graphs'!$CW$5,'Line Graphs'!$CW$7,'Line Graphs'!$CW$9,'Line Graphs'!$CW$11,'Line Graphs'!$CW$13,'Line Graphs'!$CW$15,'Line Graphs'!$CW$16)</c:f>
              <c:numCache>
                <c:formatCode>0</c:formatCode>
                <c:ptCount val="8"/>
                <c:pt idx="0">
                  <c:v>62.232480350160607</c:v>
                </c:pt>
                <c:pt idx="1">
                  <c:v>62.232480350160607</c:v>
                </c:pt>
                <c:pt idx="2">
                  <c:v>51.966380297133398</c:v>
                </c:pt>
                <c:pt idx="3">
                  <c:v>55.822749292008368</c:v>
                </c:pt>
                <c:pt idx="4">
                  <c:v>67.762595557165866</c:v>
                </c:pt>
                <c:pt idx="5">
                  <c:v>81.312199373508221</c:v>
                </c:pt>
                <c:pt idx="6">
                  <c:v>33.098724089582234</c:v>
                </c:pt>
                <c:pt idx="7">
                  <c:v>33.098724089582234</c:v>
                </c:pt>
              </c:numCache>
            </c:numRef>
          </c:yVal>
          <c:smooth val="1"/>
        </c:ser>
        <c:ser>
          <c:idx val="1"/>
          <c:order val="1"/>
          <c:tx>
            <c:strRef>
              <c:f>'Line Graphs'!$CU$17</c:f>
              <c:strCache>
                <c:ptCount val="1"/>
                <c:pt idx="0">
                  <c:v>OFF Peak in</c:v>
                </c:pt>
              </c:strCache>
            </c:strRef>
          </c:tx>
          <c:marker>
            <c:symbol val="none"/>
          </c:marker>
          <c:xVal>
            <c:numRef>
              <c:f>('Line Graphs'!$CY$17,'Line Graphs'!$CY$18,'Line Graphs'!$CY$20,'Line Graphs'!$CY$22,'Line Graphs'!$CY$24,'Line Graphs'!$CY$26,'Line Graphs'!$CY$28,'Line Graphs'!$CY$29)</c:f>
              <c:numCache>
                <c:formatCode>General</c:formatCode>
                <c:ptCount val="8"/>
                <c:pt idx="0" formatCode="_-* #,##0_-;\-* #,##0_-;_-* &quot;-&quot;??_-;_-@_-">
                  <c:v>17.010683</c:v>
                </c:pt>
                <c:pt idx="1">
                  <c:v>14.607606000000001</c:v>
                </c:pt>
                <c:pt idx="2">
                  <c:v>11.232378000000001</c:v>
                </c:pt>
                <c:pt idx="3">
                  <c:v>9.8779450000000004</c:v>
                </c:pt>
                <c:pt idx="4">
                  <c:v>9.2424490000000006</c:v>
                </c:pt>
                <c:pt idx="5">
                  <c:v>5.7307605000000006</c:v>
                </c:pt>
                <c:pt idx="6">
                  <c:v>1.236143</c:v>
                </c:pt>
                <c:pt idx="7">
                  <c:v>0</c:v>
                </c:pt>
              </c:numCache>
            </c:numRef>
          </c:xVal>
          <c:yVal>
            <c:numRef>
              <c:f>('Line Graphs'!$CW$17,'Line Graphs'!$CW$18,'Line Graphs'!$CW$20,'Line Graphs'!$CW$22,'Line Graphs'!$CW$24,'Line Graphs'!$CW$26,'Line Graphs'!$CW$28,'Line Graphs'!$CW$29)</c:f>
              <c:numCache>
                <c:formatCode>0</c:formatCode>
                <c:ptCount val="8"/>
                <c:pt idx="0">
                  <c:v>63.655970620055754</c:v>
                </c:pt>
                <c:pt idx="1">
                  <c:v>63.655970620055754</c:v>
                </c:pt>
                <c:pt idx="2">
                  <c:v>74.582219784062602</c:v>
                </c:pt>
                <c:pt idx="3">
                  <c:v>73.297778083547456</c:v>
                </c:pt>
                <c:pt idx="4">
                  <c:v>72.500455975084279</c:v>
                </c:pt>
                <c:pt idx="5">
                  <c:v>94.300868430004058</c:v>
                </c:pt>
                <c:pt idx="6">
                  <c:v>66</c:v>
                </c:pt>
                <c:pt idx="7">
                  <c:v>66</c:v>
                </c:pt>
              </c:numCache>
            </c:numRef>
          </c:yVal>
          <c:smooth val="1"/>
        </c:ser>
        <c:ser>
          <c:idx val="2"/>
          <c:order val="2"/>
          <c:tx>
            <c:strRef>
              <c:f>'Line Graphs'!$CU$30</c:f>
              <c:strCache>
                <c:ptCount val="1"/>
                <c:pt idx="0">
                  <c:v>Nominal</c:v>
                </c:pt>
              </c:strCache>
            </c:strRef>
          </c:tx>
          <c:spPr>
            <a:ln>
              <a:prstDash val="dash"/>
            </a:ln>
          </c:spPr>
          <c:marker>
            <c:symbol val="none"/>
          </c:marker>
          <c:xVal>
            <c:numRef>
              <c:f>('Line Graphs'!$CY$30,'Line Graphs'!$CY$31,'Line Graphs'!$CY$33,'Line Graphs'!$CY$35,'Line Graphs'!$CY$37,'Line Graphs'!$CY$39,'Line Graphs'!$CY$41,'Line Graphs'!$CY$42)</c:f>
              <c:numCache>
                <c:formatCode>General</c:formatCode>
                <c:ptCount val="8"/>
                <c:pt idx="0" formatCode="_-* #,##0_-;\-* #,##0_-;_-* &quot;-&quot;??_-;_-@_-">
                  <c:v>17.010683</c:v>
                </c:pt>
                <c:pt idx="1">
                  <c:v>14.607606000000001</c:v>
                </c:pt>
                <c:pt idx="2">
                  <c:v>11.232378000000001</c:v>
                </c:pt>
                <c:pt idx="3">
                  <c:v>9.8779450000000004</c:v>
                </c:pt>
                <c:pt idx="4">
                  <c:v>9.2424490000000006</c:v>
                </c:pt>
                <c:pt idx="5">
                  <c:v>5.7307605000000006</c:v>
                </c:pt>
                <c:pt idx="6">
                  <c:v>1.236143</c:v>
                </c:pt>
                <c:pt idx="7">
                  <c:v>0</c:v>
                </c:pt>
              </c:numCache>
            </c:numRef>
          </c:xVal>
          <c:yVal>
            <c:numRef>
              <c:f>('Line Graphs'!$CW$30,'Line Graphs'!$CW$31,'Line Graphs'!$CW$33,'Line Graphs'!$CW$35,'Line Graphs'!$CW$37,'Line Graphs'!$CW$39,'Line Graphs'!$CW$41,'Line Graphs'!$CW$42)</c:f>
              <c:numCache>
                <c:formatCode>0</c:formatCode>
                <c:ptCount val="8"/>
                <c:pt idx="0">
                  <c:v>88.757376092719099</c:v>
                </c:pt>
                <c:pt idx="1">
                  <c:v>88.757376092719099</c:v>
                </c:pt>
                <c:pt idx="2">
                  <c:v>79.999936000051207</c:v>
                </c:pt>
                <c:pt idx="3">
                  <c:v>79.999936000051193</c:v>
                </c:pt>
                <c:pt idx="4">
                  <c:v>79.999936000051193</c:v>
                </c:pt>
                <c:pt idx="5">
                  <c:v>96.337559942283747</c:v>
                </c:pt>
                <c:pt idx="6">
                  <c:v>74.603081751307798</c:v>
                </c:pt>
                <c:pt idx="7">
                  <c:v>74.603081751307798</c:v>
                </c:pt>
              </c:numCache>
            </c:numRef>
          </c:yVal>
          <c:smooth val="1"/>
        </c:ser>
        <c:dLbls>
          <c:showLegendKey val="0"/>
          <c:showVal val="0"/>
          <c:showCatName val="0"/>
          <c:showSerName val="0"/>
          <c:showPercent val="0"/>
          <c:showBubbleSize val="0"/>
        </c:dLbls>
        <c:axId val="167789312"/>
        <c:axId val="167791232"/>
      </c:scatterChart>
      <c:valAx>
        <c:axId val="167789312"/>
        <c:scaling>
          <c:orientation val="maxMin"/>
          <c:max val="17.010683"/>
          <c:min val="0"/>
        </c:scaling>
        <c:delete val="0"/>
        <c:axPos val="b"/>
        <c:title>
          <c:tx>
            <c:rich>
              <a:bodyPr/>
              <a:lstStyle/>
              <a:p>
                <a:pPr>
                  <a:defRPr sz="800"/>
                </a:pPr>
                <a:r>
                  <a:rPr lang="en-AU" sz="800"/>
                  <a:t>Distance From CBD (Km)</a:t>
                </a:r>
              </a:p>
            </c:rich>
          </c:tx>
          <c:overlay val="0"/>
        </c:title>
        <c:numFmt formatCode="_-* #,##0_-;\-* #,##0_-;_-* &quot;-&quot;??_-;_-@_-" sourceLinked="1"/>
        <c:majorTickMark val="none"/>
        <c:minorTickMark val="none"/>
        <c:tickLblPos val="nextTo"/>
        <c:crossAx val="167791232"/>
        <c:crosses val="autoZero"/>
        <c:crossBetween val="midCat"/>
      </c:valAx>
      <c:valAx>
        <c:axId val="167791232"/>
        <c:scaling>
          <c:orientation val="minMax"/>
        </c:scaling>
        <c:delete val="0"/>
        <c:axPos val="r"/>
        <c:majorGridlines/>
        <c:title>
          <c:tx>
            <c:rich>
              <a:bodyPr rot="-5400000" vert="horz"/>
              <a:lstStyle/>
              <a:p>
                <a:pPr>
                  <a:defRPr/>
                </a:pPr>
                <a:r>
                  <a:rPr lang="en-AU"/>
                  <a:t>Km/h</a:t>
                </a:r>
              </a:p>
            </c:rich>
          </c:tx>
          <c:overlay val="0"/>
        </c:title>
        <c:numFmt formatCode="0" sourceLinked="1"/>
        <c:majorTickMark val="none"/>
        <c:minorTickMark val="none"/>
        <c:tickLblPos val="nextTo"/>
        <c:crossAx val="167789312"/>
        <c:crosses val="autoZero"/>
        <c:crossBetween val="midCat"/>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Charts'!$D$5:$D$6</c:f>
              <c:strCache>
                <c:ptCount val="1"/>
                <c:pt idx="0">
                  <c:v>IN AM</c:v>
                </c:pt>
              </c:strCache>
            </c:strRef>
          </c:tx>
          <c:invertIfNegative val="0"/>
          <c:cat>
            <c:multiLvlStrRef>
              <c:f>'Delay Charts'!$B$7:$C$8</c:f>
              <c:multiLvlStrCache>
                <c:ptCount val="2"/>
                <c:lvl>
                  <c:pt idx="0">
                    <c:v>Entire Route</c:v>
                  </c:pt>
                  <c:pt idx="1">
                    <c:v>Inner 10 km</c:v>
                  </c:pt>
                </c:lvl>
                <c:lvl>
                  <c:pt idx="0">
                    <c:v>Brooker</c:v>
                  </c:pt>
                </c:lvl>
              </c:multiLvlStrCache>
            </c:multiLvlStrRef>
          </c:cat>
          <c:val>
            <c:numRef>
              <c:f>'Delay Charts'!$D$7:$D$8</c:f>
              <c:numCache>
                <c:formatCode>0</c:formatCode>
                <c:ptCount val="2"/>
                <c:pt idx="0">
                  <c:v>23.187394144446053</c:v>
                </c:pt>
                <c:pt idx="1">
                  <c:v>66.25791138669868</c:v>
                </c:pt>
              </c:numCache>
            </c:numRef>
          </c:val>
        </c:ser>
        <c:ser>
          <c:idx val="1"/>
          <c:order val="1"/>
          <c:tx>
            <c:strRef>
              <c:f>'Delay Charts'!$E$5:$E$6</c:f>
              <c:strCache>
                <c:ptCount val="1"/>
                <c:pt idx="0">
                  <c:v>IN INTER</c:v>
                </c:pt>
              </c:strCache>
            </c:strRef>
          </c:tx>
          <c:invertIfNegative val="0"/>
          <c:cat>
            <c:multiLvlStrRef>
              <c:f>'Delay Charts'!$B$7:$C$8</c:f>
              <c:multiLvlStrCache>
                <c:ptCount val="2"/>
                <c:lvl>
                  <c:pt idx="0">
                    <c:v>Entire Route</c:v>
                  </c:pt>
                  <c:pt idx="1">
                    <c:v>Inner 10 km</c:v>
                  </c:pt>
                </c:lvl>
                <c:lvl>
                  <c:pt idx="0">
                    <c:v>Brooker</c:v>
                  </c:pt>
                </c:lvl>
              </c:multiLvlStrCache>
            </c:multiLvlStrRef>
          </c:cat>
          <c:val>
            <c:numRef>
              <c:f>'Delay Charts'!$E$7:$E$8</c:f>
              <c:numCache>
                <c:formatCode>0</c:formatCode>
                <c:ptCount val="2"/>
                <c:pt idx="0">
                  <c:v>6.3988799902906521</c:v>
                </c:pt>
                <c:pt idx="1">
                  <c:v>17.501799591257956</c:v>
                </c:pt>
              </c:numCache>
            </c:numRef>
          </c:val>
        </c:ser>
        <c:ser>
          <c:idx val="2"/>
          <c:order val="2"/>
          <c:tx>
            <c:strRef>
              <c:f>'Delay Charts'!$F$5:$F$6</c:f>
              <c:strCache>
                <c:ptCount val="1"/>
                <c:pt idx="0">
                  <c:v>Out INTER</c:v>
                </c:pt>
              </c:strCache>
            </c:strRef>
          </c:tx>
          <c:invertIfNegative val="0"/>
          <c:cat>
            <c:multiLvlStrRef>
              <c:f>'Delay Charts'!$B$7:$C$8</c:f>
              <c:multiLvlStrCache>
                <c:ptCount val="2"/>
                <c:lvl>
                  <c:pt idx="0">
                    <c:v>Entire Route</c:v>
                  </c:pt>
                  <c:pt idx="1">
                    <c:v>Inner 10 km</c:v>
                  </c:pt>
                </c:lvl>
                <c:lvl>
                  <c:pt idx="0">
                    <c:v>Brooker</c:v>
                  </c:pt>
                </c:lvl>
              </c:multiLvlStrCache>
            </c:multiLvlStrRef>
          </c:cat>
          <c:val>
            <c:numRef>
              <c:f>'Delay Charts'!$F$7:$F$8</c:f>
              <c:numCache>
                <c:formatCode>0</c:formatCode>
                <c:ptCount val="2"/>
                <c:pt idx="0">
                  <c:v>9.8797333910883012</c:v>
                </c:pt>
                <c:pt idx="1">
                  <c:v>24.715339410946065</c:v>
                </c:pt>
              </c:numCache>
            </c:numRef>
          </c:val>
        </c:ser>
        <c:ser>
          <c:idx val="3"/>
          <c:order val="3"/>
          <c:tx>
            <c:strRef>
              <c:f>'Delay Charts'!$G$5:$G$6</c:f>
              <c:strCache>
                <c:ptCount val="1"/>
                <c:pt idx="0">
                  <c:v>Out PM</c:v>
                </c:pt>
              </c:strCache>
            </c:strRef>
          </c:tx>
          <c:invertIfNegative val="0"/>
          <c:cat>
            <c:multiLvlStrRef>
              <c:f>'Delay Charts'!$B$7:$C$8</c:f>
              <c:multiLvlStrCache>
                <c:ptCount val="2"/>
                <c:lvl>
                  <c:pt idx="0">
                    <c:v>Entire Route</c:v>
                  </c:pt>
                  <c:pt idx="1">
                    <c:v>Inner 10 km</c:v>
                  </c:pt>
                </c:lvl>
                <c:lvl>
                  <c:pt idx="0">
                    <c:v>Brooker</c:v>
                  </c:pt>
                </c:lvl>
              </c:multiLvlStrCache>
            </c:multiLvlStrRef>
          </c:cat>
          <c:val>
            <c:numRef>
              <c:f>'Delay Charts'!$G$7:$G$8</c:f>
              <c:numCache>
                <c:formatCode>0</c:formatCode>
                <c:ptCount val="2"/>
                <c:pt idx="0">
                  <c:v>12.444440098533377</c:v>
                </c:pt>
                <c:pt idx="1">
                  <c:v>31.387795896618705</c:v>
                </c:pt>
              </c:numCache>
            </c:numRef>
          </c:val>
        </c:ser>
        <c:dLbls>
          <c:showLegendKey val="0"/>
          <c:showVal val="0"/>
          <c:showCatName val="0"/>
          <c:showSerName val="0"/>
          <c:showPercent val="0"/>
          <c:showBubbleSize val="0"/>
        </c:dLbls>
        <c:gapWidth val="150"/>
        <c:axId val="138759552"/>
        <c:axId val="138761344"/>
      </c:barChart>
      <c:catAx>
        <c:axId val="138759552"/>
        <c:scaling>
          <c:orientation val="minMax"/>
        </c:scaling>
        <c:delete val="0"/>
        <c:axPos val="b"/>
        <c:majorTickMark val="none"/>
        <c:minorTickMark val="none"/>
        <c:tickLblPos val="nextTo"/>
        <c:crossAx val="138761344"/>
        <c:crosses val="autoZero"/>
        <c:auto val="1"/>
        <c:lblAlgn val="ctr"/>
        <c:lblOffset val="100"/>
        <c:noMultiLvlLbl val="0"/>
      </c:catAx>
      <c:valAx>
        <c:axId val="138761344"/>
        <c:scaling>
          <c:orientation val="minMax"/>
        </c:scaling>
        <c:delete val="0"/>
        <c:axPos val="l"/>
        <c:majorGridlines/>
        <c:title>
          <c:tx>
            <c:rich>
              <a:bodyPr/>
              <a:lstStyle/>
              <a:p>
                <a:pPr>
                  <a:defRPr/>
                </a:pPr>
                <a:r>
                  <a:rPr lang="en-AU"/>
                  <a:t>Sec/km</a:t>
                </a:r>
              </a:p>
            </c:rich>
          </c:tx>
          <c:overlay val="0"/>
        </c:title>
        <c:numFmt formatCode="0" sourceLinked="1"/>
        <c:majorTickMark val="none"/>
        <c:minorTickMark val="none"/>
        <c:tickLblPos val="nextTo"/>
        <c:txPr>
          <a:bodyPr/>
          <a:lstStyle/>
          <a:p>
            <a:pPr>
              <a:defRPr sz="800"/>
            </a:pPr>
            <a:endParaRPr lang="en-US"/>
          </a:p>
        </c:txPr>
        <c:crossAx val="1387595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'Delay Charts'!$D$72:$D$73</c:f>
              <c:strCache>
                <c:ptCount val="1"/>
                <c:pt idx="0">
                  <c:v>IN AM</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Charts'!$D$74:$D$77</c:f>
              <c:numCache>
                <c:formatCode>0</c:formatCode>
                <c:ptCount val="4"/>
                <c:pt idx="0">
                  <c:v>6.3308820031656978</c:v>
                </c:pt>
                <c:pt idx="1">
                  <c:v>30.529805003719943</c:v>
                </c:pt>
                <c:pt idx="2">
                  <c:v>-11.65292962303004</c:v>
                </c:pt>
                <c:pt idx="3">
                  <c:v>-20.841365209046003</c:v>
                </c:pt>
              </c:numCache>
            </c:numRef>
          </c:val>
        </c:ser>
        <c:ser>
          <c:idx val="1"/>
          <c:order val="1"/>
          <c:tx>
            <c:strRef>
              <c:f>'Delay Charts'!$E$72:$E$73</c:f>
              <c:strCache>
                <c:ptCount val="1"/>
                <c:pt idx="0">
                  <c:v>IN INTER</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Charts'!$E$74:$E$77</c:f>
              <c:numCache>
                <c:formatCode>0</c:formatCode>
                <c:ptCount val="4"/>
                <c:pt idx="0">
                  <c:v>-4.9167932988925713</c:v>
                </c:pt>
                <c:pt idx="1">
                  <c:v>1.6297783146622109</c:v>
                </c:pt>
                <c:pt idx="2">
                  <c:v>-1.4510096344334116</c:v>
                </c:pt>
                <c:pt idx="3">
                  <c:v>1.1115655487047533</c:v>
                </c:pt>
              </c:numCache>
            </c:numRef>
          </c:val>
        </c:ser>
        <c:ser>
          <c:idx val="2"/>
          <c:order val="2"/>
          <c:tx>
            <c:strRef>
              <c:f>'Delay Charts'!$F$72:$F$73</c:f>
              <c:strCache>
                <c:ptCount val="1"/>
                <c:pt idx="0">
                  <c:v>Out INTER</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Charts'!$F$74:$F$77</c:f>
              <c:numCache>
                <c:formatCode>0</c:formatCode>
                <c:ptCount val="4"/>
                <c:pt idx="0">
                  <c:v>-5.5374851519582151</c:v>
                </c:pt>
                <c:pt idx="1">
                  <c:v>3.4121053683928793</c:v>
                </c:pt>
                <c:pt idx="2">
                  <c:v>0.32466839231470601</c:v>
                </c:pt>
                <c:pt idx="3">
                  <c:v>2.6712837939248004</c:v>
                </c:pt>
              </c:numCache>
            </c:numRef>
          </c:val>
        </c:ser>
        <c:ser>
          <c:idx val="3"/>
          <c:order val="3"/>
          <c:tx>
            <c:strRef>
              <c:f>'Delay Charts'!$G$72:$G$73</c:f>
              <c:strCache>
                <c:ptCount val="1"/>
                <c:pt idx="0">
                  <c:v>Out PM</c:v>
                </c:pt>
              </c:strCache>
            </c:strRef>
          </c:tx>
          <c:invertIfNegative val="0"/>
          <c:cat>
            <c:multiLvlStrRef>
              <c:f>'Delay Charts'!$B$74:$C$77</c:f>
              <c:multiLvlStrCache>
                <c:ptCount val="4"/>
                <c:lvl>
                  <c:pt idx="0">
                    <c:v>Entire Route</c:v>
                  </c:pt>
                  <c:pt idx="1">
                    <c:v>Inner 10 km</c:v>
                  </c:pt>
                  <c:pt idx="2">
                    <c:v>Entire Route</c:v>
                  </c:pt>
                  <c:pt idx="3">
                    <c:v>Inner 10 km</c:v>
                  </c:pt>
                </c:lvl>
                <c:lvl>
                  <c:pt idx="0">
                    <c:v>2011-2013</c:v>
                  </c:pt>
                  <c:pt idx="2">
                    <c:v>2006-2013</c:v>
                  </c:pt>
                </c:lvl>
              </c:multiLvlStrCache>
            </c:multiLvlStrRef>
          </c:cat>
          <c:val>
            <c:numRef>
              <c:f>'Delay Charts'!$G$74:$G$77</c:f>
              <c:numCache>
                <c:formatCode>0</c:formatCode>
                <c:ptCount val="4"/>
                <c:pt idx="0">
                  <c:v>-1.0246548242040205</c:v>
                </c:pt>
                <c:pt idx="1">
                  <c:v>10.710391641299573</c:v>
                </c:pt>
                <c:pt idx="2">
                  <c:v>-3.6902177381112153</c:v>
                </c:pt>
                <c:pt idx="3">
                  <c:v>-10.248600145934475</c:v>
                </c:pt>
              </c:numCache>
            </c:numRef>
          </c:val>
        </c:ser>
        <c:dLbls>
          <c:showLegendKey val="0"/>
          <c:showVal val="0"/>
          <c:showCatName val="0"/>
          <c:showSerName val="0"/>
          <c:showPercent val="0"/>
          <c:showBubbleSize val="0"/>
        </c:dLbls>
        <c:gapWidth val="150"/>
        <c:axId val="138490240"/>
        <c:axId val="138491776"/>
      </c:barChart>
      <c:catAx>
        <c:axId val="138490240"/>
        <c:scaling>
          <c:orientation val="minMax"/>
        </c:scaling>
        <c:delete val="0"/>
        <c:axPos val="b"/>
        <c:majorTickMark val="none"/>
        <c:minorTickMark val="none"/>
        <c:tickLblPos val="nextTo"/>
        <c:crossAx val="138491776"/>
        <c:crosses val="autoZero"/>
        <c:auto val="1"/>
        <c:lblAlgn val="ctr"/>
        <c:lblOffset val="100"/>
        <c:noMultiLvlLbl val="0"/>
      </c:catAx>
      <c:valAx>
        <c:axId val="138491776"/>
        <c:scaling>
          <c:orientation val="minMax"/>
        </c:scaling>
        <c:delete val="0"/>
        <c:axPos val="l"/>
        <c:majorGridlines/>
        <c:title>
          <c:tx>
            <c:rich>
              <a:bodyPr/>
              <a:lstStyle/>
              <a:p>
                <a:pPr>
                  <a:defRPr/>
                </a:pPr>
                <a:r>
                  <a:rPr lang="en-AU"/>
                  <a:t>Sec/km</a:t>
                </a:r>
              </a:p>
            </c:rich>
          </c:tx>
          <c:overlay val="0"/>
        </c:title>
        <c:numFmt formatCode="0" sourceLinked="1"/>
        <c:majorTickMark val="none"/>
        <c:minorTickMark val="none"/>
        <c:tickLblPos val="nextTo"/>
        <c:crossAx val="138490240"/>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Nominal</c:v>
          </c:tx>
          <c:spPr>
            <a:ln w="19050">
              <a:prstDash val="dash"/>
            </a:ln>
          </c:spPr>
          <c:marker>
            <c:symbol val="none"/>
          </c:marker>
          <c:xVal>
            <c:numRef>
              <c:f>'Brooker Master'!$X$5:$X$38</c:f>
              <c:numCache>
                <c:formatCode>General</c:formatCode>
                <c:ptCount val="34"/>
                <c:pt idx="0">
                  <c:v>30.253471999999999</c:v>
                </c:pt>
                <c:pt idx="1">
                  <c:v>26.645023999999999</c:v>
                </c:pt>
                <c:pt idx="2">
                  <c:v>26.645023999999999</c:v>
                </c:pt>
                <c:pt idx="3">
                  <c:v>23.163377999999998</c:v>
                </c:pt>
                <c:pt idx="4">
                  <c:v>23.163377999999998</c:v>
                </c:pt>
                <c:pt idx="5">
                  <c:v>20.829746999999998</c:v>
                </c:pt>
                <c:pt idx="6">
                  <c:v>20.829746999999998</c:v>
                </c:pt>
                <c:pt idx="7">
                  <c:v>19.822279999999999</c:v>
                </c:pt>
                <c:pt idx="8">
                  <c:v>19.822279999999999</c:v>
                </c:pt>
                <c:pt idx="9">
                  <c:v>18.513013999999998</c:v>
                </c:pt>
                <c:pt idx="10">
                  <c:v>18.513013999999998</c:v>
                </c:pt>
                <c:pt idx="11">
                  <c:v>17.311745999999999</c:v>
                </c:pt>
                <c:pt idx="12">
                  <c:v>17.311745999999999</c:v>
                </c:pt>
                <c:pt idx="13">
                  <c:v>13.688749999999999</c:v>
                </c:pt>
                <c:pt idx="14">
                  <c:v>13.688749999999999</c:v>
                </c:pt>
                <c:pt idx="15">
                  <c:v>12.372907</c:v>
                </c:pt>
                <c:pt idx="16">
                  <c:v>12.372907</c:v>
                </c:pt>
                <c:pt idx="17">
                  <c:v>10.590669</c:v>
                </c:pt>
                <c:pt idx="18">
                  <c:v>10.590669</c:v>
                </c:pt>
                <c:pt idx="19">
                  <c:v>9.7812800000000006</c:v>
                </c:pt>
                <c:pt idx="20">
                  <c:v>9.7812800000000006</c:v>
                </c:pt>
                <c:pt idx="21">
                  <c:v>7.4840590000000002</c:v>
                </c:pt>
                <c:pt idx="22">
                  <c:v>7.4840590000000002</c:v>
                </c:pt>
                <c:pt idx="23">
                  <c:v>5.5993330000000006</c:v>
                </c:pt>
                <c:pt idx="24">
                  <c:v>5.5993330000000006</c:v>
                </c:pt>
                <c:pt idx="25">
                  <c:v>4.1141960000000006</c:v>
                </c:pt>
                <c:pt idx="26">
                  <c:v>4.1141960000000006</c:v>
                </c:pt>
                <c:pt idx="27">
                  <c:v>3.1973520000000004</c:v>
                </c:pt>
                <c:pt idx="28">
                  <c:v>3.1973520000000004</c:v>
                </c:pt>
                <c:pt idx="29">
                  <c:v>1.3281040000000002</c:v>
                </c:pt>
                <c:pt idx="30">
                  <c:v>1.3281040000000002</c:v>
                </c:pt>
                <c:pt idx="31">
                  <c:v>0.34883900000000001</c:v>
                </c:pt>
                <c:pt idx="32">
                  <c:v>0.34883900000000001</c:v>
                </c:pt>
                <c:pt idx="33">
                  <c:v>0</c:v>
                </c:pt>
              </c:numCache>
            </c:numRef>
          </c:xVal>
          <c:yVal>
            <c:numRef>
              <c:f>'Brooker Master'!$L$5:$L$38</c:f>
              <c:numCache>
                <c:formatCode>0.00</c:formatCode>
                <c:ptCount val="34"/>
                <c:pt idx="0">
                  <c:v>94.692191909063467</c:v>
                </c:pt>
                <c:pt idx="1">
                  <c:v>94.692191909063467</c:v>
                </c:pt>
                <c:pt idx="2">
                  <c:v>109.99991200007041</c:v>
                </c:pt>
                <c:pt idx="3">
                  <c:v>109.99991200007041</c:v>
                </c:pt>
                <c:pt idx="4">
                  <c:v>102.42848623660785</c:v>
                </c:pt>
                <c:pt idx="5">
                  <c:v>102.42848623660785</c:v>
                </c:pt>
                <c:pt idx="6">
                  <c:v>68.804404132298629</c:v>
                </c:pt>
                <c:pt idx="7">
                  <c:v>68.804404132298629</c:v>
                </c:pt>
                <c:pt idx="8">
                  <c:v>59.999952000038398</c:v>
                </c:pt>
                <c:pt idx="9">
                  <c:v>59.999952000038398</c:v>
                </c:pt>
                <c:pt idx="10">
                  <c:v>90.94444907836963</c:v>
                </c:pt>
                <c:pt idx="11">
                  <c:v>90.94444907836963</c:v>
                </c:pt>
                <c:pt idx="12">
                  <c:v>99.99992000006398</c:v>
                </c:pt>
                <c:pt idx="13">
                  <c:v>99.99992000006398</c:v>
                </c:pt>
                <c:pt idx="14">
                  <c:v>99.99992000006398</c:v>
                </c:pt>
                <c:pt idx="15">
                  <c:v>99.99992000006398</c:v>
                </c:pt>
                <c:pt idx="16">
                  <c:v>97.46358037658716</c:v>
                </c:pt>
                <c:pt idx="17">
                  <c:v>97.46358037658716</c:v>
                </c:pt>
                <c:pt idx="18">
                  <c:v>79.999936000051207</c:v>
                </c:pt>
                <c:pt idx="19">
                  <c:v>79.999936000051207</c:v>
                </c:pt>
                <c:pt idx="20">
                  <c:v>79.999936000051193</c:v>
                </c:pt>
                <c:pt idx="21">
                  <c:v>79.999936000051193</c:v>
                </c:pt>
                <c:pt idx="22">
                  <c:v>79.999936000051193</c:v>
                </c:pt>
                <c:pt idx="23">
                  <c:v>79.999936000051193</c:v>
                </c:pt>
                <c:pt idx="24">
                  <c:v>79.999936000051193</c:v>
                </c:pt>
                <c:pt idx="25">
                  <c:v>79.999936000051193</c:v>
                </c:pt>
                <c:pt idx="26">
                  <c:v>79.999936000051193</c:v>
                </c:pt>
                <c:pt idx="27">
                  <c:v>79.999936000051193</c:v>
                </c:pt>
                <c:pt idx="28">
                  <c:v>79.999936000051193</c:v>
                </c:pt>
                <c:pt idx="29">
                  <c:v>79.999936000051193</c:v>
                </c:pt>
                <c:pt idx="30">
                  <c:v>59.999952000038398</c:v>
                </c:pt>
                <c:pt idx="31">
                  <c:v>59.999952000038398</c:v>
                </c:pt>
                <c:pt idx="32">
                  <c:v>59.999952000038391</c:v>
                </c:pt>
                <c:pt idx="33">
                  <c:v>59.999952000038391</c:v>
                </c:pt>
              </c:numCache>
            </c:numRef>
          </c:yVal>
          <c:smooth val="0"/>
        </c:ser>
        <c:ser>
          <c:idx val="1"/>
          <c:order val="1"/>
          <c:tx>
            <c:v>2013</c:v>
          </c:tx>
          <c:spPr>
            <a:ln w="19050"/>
          </c:spPr>
          <c:marker>
            <c:symbol val="none"/>
          </c:marker>
          <c:xVal>
            <c:numRef>
              <c:f>'Brooker Master'!$X$5:$X$38</c:f>
              <c:numCache>
                <c:formatCode>General</c:formatCode>
                <c:ptCount val="34"/>
                <c:pt idx="0">
                  <c:v>30.253471999999999</c:v>
                </c:pt>
                <c:pt idx="1">
                  <c:v>26.645023999999999</c:v>
                </c:pt>
                <c:pt idx="2">
                  <c:v>26.645023999999999</c:v>
                </c:pt>
                <c:pt idx="3">
                  <c:v>23.163377999999998</c:v>
                </c:pt>
                <c:pt idx="4">
                  <c:v>23.163377999999998</c:v>
                </c:pt>
                <c:pt idx="5">
                  <c:v>20.829746999999998</c:v>
                </c:pt>
                <c:pt idx="6">
                  <c:v>20.829746999999998</c:v>
                </c:pt>
                <c:pt idx="7">
                  <c:v>19.822279999999999</c:v>
                </c:pt>
                <c:pt idx="8">
                  <c:v>19.822279999999999</c:v>
                </c:pt>
                <c:pt idx="9">
                  <c:v>18.513013999999998</c:v>
                </c:pt>
                <c:pt idx="10">
                  <c:v>18.513013999999998</c:v>
                </c:pt>
                <c:pt idx="11">
                  <c:v>17.311745999999999</c:v>
                </c:pt>
                <c:pt idx="12">
                  <c:v>17.311745999999999</c:v>
                </c:pt>
                <c:pt idx="13">
                  <c:v>13.688749999999999</c:v>
                </c:pt>
                <c:pt idx="14">
                  <c:v>13.688749999999999</c:v>
                </c:pt>
                <c:pt idx="15">
                  <c:v>12.372907</c:v>
                </c:pt>
                <c:pt idx="16">
                  <c:v>12.372907</c:v>
                </c:pt>
                <c:pt idx="17">
                  <c:v>10.590669</c:v>
                </c:pt>
                <c:pt idx="18">
                  <c:v>10.590669</c:v>
                </c:pt>
                <c:pt idx="19">
                  <c:v>9.7812800000000006</c:v>
                </c:pt>
                <c:pt idx="20">
                  <c:v>9.7812800000000006</c:v>
                </c:pt>
                <c:pt idx="21">
                  <c:v>7.4840590000000002</c:v>
                </c:pt>
                <c:pt idx="22">
                  <c:v>7.4840590000000002</c:v>
                </c:pt>
                <c:pt idx="23">
                  <c:v>5.5993330000000006</c:v>
                </c:pt>
                <c:pt idx="24">
                  <c:v>5.5993330000000006</c:v>
                </c:pt>
                <c:pt idx="25">
                  <c:v>4.1141960000000006</c:v>
                </c:pt>
                <c:pt idx="26">
                  <c:v>4.1141960000000006</c:v>
                </c:pt>
                <c:pt idx="27">
                  <c:v>3.1973520000000004</c:v>
                </c:pt>
                <c:pt idx="28">
                  <c:v>3.1973520000000004</c:v>
                </c:pt>
                <c:pt idx="29">
                  <c:v>1.3281040000000002</c:v>
                </c:pt>
                <c:pt idx="30">
                  <c:v>1.3281040000000002</c:v>
                </c:pt>
                <c:pt idx="31">
                  <c:v>0.34883900000000001</c:v>
                </c:pt>
                <c:pt idx="32">
                  <c:v>0.34883900000000001</c:v>
                </c:pt>
                <c:pt idx="33">
                  <c:v>0</c:v>
                </c:pt>
              </c:numCache>
            </c:numRef>
          </c:xVal>
          <c:yVal>
            <c:numRef>
              <c:f>'Brooker Master'!$P$5:$P$38</c:f>
              <c:numCache>
                <c:formatCode>_(* #,##0.00_);_(* \(#,##0.00\);_(* "-"??_);_(@_)</c:formatCode>
                <c:ptCount val="34"/>
                <c:pt idx="0">
                  <c:v>92.130587234042551</c:v>
                </c:pt>
                <c:pt idx="1">
                  <c:v>92.130587234042551</c:v>
                </c:pt>
                <c:pt idx="2">
                  <c:v>106.40004753820034</c:v>
                </c:pt>
                <c:pt idx="3">
                  <c:v>106.40004753820034</c:v>
                </c:pt>
                <c:pt idx="4">
                  <c:v>93.553135857461029</c:v>
                </c:pt>
                <c:pt idx="5">
                  <c:v>93.553135857461029</c:v>
                </c:pt>
                <c:pt idx="6">
                  <c:v>58.498083870967747</c:v>
                </c:pt>
                <c:pt idx="7">
                  <c:v>58.498083870967747</c:v>
                </c:pt>
                <c:pt idx="8">
                  <c:v>56.37987559808613</c:v>
                </c:pt>
                <c:pt idx="9">
                  <c:v>56.37987559808613</c:v>
                </c:pt>
                <c:pt idx="10">
                  <c:v>87.897658536585368</c:v>
                </c:pt>
                <c:pt idx="11">
                  <c:v>87.897658536585368</c:v>
                </c:pt>
                <c:pt idx="12">
                  <c:v>98.659497730711053</c:v>
                </c:pt>
                <c:pt idx="13">
                  <c:v>98.659497730711053</c:v>
                </c:pt>
                <c:pt idx="14">
                  <c:v>98.688225000000003</c:v>
                </c:pt>
                <c:pt idx="15">
                  <c:v>98.688225000000003</c:v>
                </c:pt>
                <c:pt idx="16">
                  <c:v>93.528524781341105</c:v>
                </c:pt>
                <c:pt idx="17">
                  <c:v>93.528524781341105</c:v>
                </c:pt>
                <c:pt idx="18">
                  <c:v>73.580818181818174</c:v>
                </c:pt>
                <c:pt idx="19">
                  <c:v>73.580818181818174</c:v>
                </c:pt>
                <c:pt idx="20">
                  <c:v>23.204252525252528</c:v>
                </c:pt>
                <c:pt idx="21">
                  <c:v>23.204252525252528</c:v>
                </c:pt>
                <c:pt idx="22">
                  <c:v>30.701419004524887</c:v>
                </c:pt>
                <c:pt idx="23">
                  <c:v>30.701419004524887</c:v>
                </c:pt>
                <c:pt idx="24">
                  <c:v>28.962585048754061</c:v>
                </c:pt>
                <c:pt idx="25">
                  <c:v>28.962585048754061</c:v>
                </c:pt>
                <c:pt idx="26">
                  <c:v>58.521957446808514</c:v>
                </c:pt>
                <c:pt idx="27">
                  <c:v>58.521957446808514</c:v>
                </c:pt>
                <c:pt idx="28">
                  <c:v>70.243139874739043</c:v>
                </c:pt>
                <c:pt idx="29">
                  <c:v>70.243139874739043</c:v>
                </c:pt>
                <c:pt idx="30">
                  <c:v>22.425916030534353</c:v>
                </c:pt>
                <c:pt idx="31">
                  <c:v>22.425916030534353</c:v>
                </c:pt>
                <c:pt idx="32">
                  <c:v>24.917071428571429</c:v>
                </c:pt>
                <c:pt idx="33">
                  <c:v>24.917071428571429</c:v>
                </c:pt>
              </c:numCache>
            </c:numRef>
          </c:yVal>
          <c:smooth val="0"/>
        </c:ser>
        <c:ser>
          <c:idx val="2"/>
          <c:order val="2"/>
          <c:spPr>
            <a:ln w="19050"/>
          </c:spPr>
          <c:marker>
            <c:symbol val="none"/>
          </c:marker>
          <c:xVal>
            <c:numRef>
              <c:f>'Brooker Master'!$Y$85:$Y$104</c:f>
              <c:numCache>
                <c:formatCode>General</c:formatCode>
                <c:ptCount val="20"/>
                <c:pt idx="0">
                  <c:v>27.519999999999996</c:v>
                </c:pt>
                <c:pt idx="1">
                  <c:v>24.839999999999996</c:v>
                </c:pt>
                <c:pt idx="2">
                  <c:v>24.839999999999996</c:v>
                </c:pt>
                <c:pt idx="3">
                  <c:v>20.829999999999995</c:v>
                </c:pt>
                <c:pt idx="4">
                  <c:v>20.829999999999995</c:v>
                </c:pt>
                <c:pt idx="5">
                  <c:v>19.859999999999996</c:v>
                </c:pt>
                <c:pt idx="6">
                  <c:v>19.859999999999996</c:v>
                </c:pt>
                <c:pt idx="7">
                  <c:v>18.589999999999996</c:v>
                </c:pt>
                <c:pt idx="8">
                  <c:v>18.589999999999996</c:v>
                </c:pt>
                <c:pt idx="9">
                  <c:v>13.619999999999997</c:v>
                </c:pt>
                <c:pt idx="10">
                  <c:v>13.619999999999997</c:v>
                </c:pt>
                <c:pt idx="11">
                  <c:v>12.159999999999998</c:v>
                </c:pt>
                <c:pt idx="12">
                  <c:v>12.159999999999998</c:v>
                </c:pt>
                <c:pt idx="13">
                  <c:v>9.8099999999999987</c:v>
                </c:pt>
                <c:pt idx="14">
                  <c:v>9.8099999999999987</c:v>
                </c:pt>
                <c:pt idx="15">
                  <c:v>5.59</c:v>
                </c:pt>
                <c:pt idx="16">
                  <c:v>5.59</c:v>
                </c:pt>
                <c:pt idx="17">
                  <c:v>3.16</c:v>
                </c:pt>
                <c:pt idx="18">
                  <c:v>3.16</c:v>
                </c:pt>
                <c:pt idx="19">
                  <c:v>1.34</c:v>
                </c:pt>
              </c:numCache>
            </c:numRef>
          </c:xVal>
          <c:yVal>
            <c:numRef>
              <c:f>'Brooker Master'!$F$85:$F$104</c:f>
              <c:numCache>
                <c:formatCode>0.00</c:formatCode>
                <c:ptCount val="20"/>
                <c:pt idx="0">
                  <c:v>57.292161520190028</c:v>
                </c:pt>
                <c:pt idx="1">
                  <c:v>57.292161520190028</c:v>
                </c:pt>
                <c:pt idx="2">
                  <c:v>57.513944223107515</c:v>
                </c:pt>
                <c:pt idx="3">
                  <c:v>57.513944223107515</c:v>
                </c:pt>
                <c:pt idx="4">
                  <c:v>60.415224913494811</c:v>
                </c:pt>
                <c:pt idx="5">
                  <c:v>60.415224913494811</c:v>
                </c:pt>
                <c:pt idx="6">
                  <c:v>54.299287410926368</c:v>
                </c:pt>
                <c:pt idx="7">
                  <c:v>54.299287410926368</c:v>
                </c:pt>
                <c:pt idx="8">
                  <c:v>97.663755458515283</c:v>
                </c:pt>
                <c:pt idx="9">
                  <c:v>97.663755458515283</c:v>
                </c:pt>
                <c:pt idx="10">
                  <c:v>94.532374100719423</c:v>
                </c:pt>
                <c:pt idx="11">
                  <c:v>94.532374100719423</c:v>
                </c:pt>
                <c:pt idx="12">
                  <c:v>89.05263157894737</c:v>
                </c:pt>
                <c:pt idx="13">
                  <c:v>89.05263157894737</c:v>
                </c:pt>
                <c:pt idx="14">
                  <c:v>33.745002221235005</c:v>
                </c:pt>
                <c:pt idx="15">
                  <c:v>33.745002221235005</c:v>
                </c:pt>
                <c:pt idx="16">
                  <c:v>43.136094674556212</c:v>
                </c:pt>
                <c:pt idx="17">
                  <c:v>43.136094674556212</c:v>
                </c:pt>
                <c:pt idx="18">
                  <c:v>66.181818181818187</c:v>
                </c:pt>
                <c:pt idx="19">
                  <c:v>66.181818181818187</c:v>
                </c:pt>
              </c:numCache>
            </c:numRef>
          </c:yVal>
          <c:smooth val="0"/>
        </c:ser>
        <c:ser>
          <c:idx val="3"/>
          <c:order val="3"/>
          <c:spPr>
            <a:ln w="28575">
              <a:noFill/>
            </a:ln>
          </c:spPr>
          <c:marker>
            <c:symbol val="triangle"/>
            <c:size val="3"/>
          </c:marker>
          <c:dLbls>
            <c:dLbl>
              <c:idx val="0"/>
              <c:layout>
                <c:manualLayout>
                  <c:x val="-1.7837411644813988E-2"/>
                  <c:y val="-9.738835406949467E-2"/>
                </c:manualLayout>
              </c:layout>
              <c:tx>
                <c:strRef>
                  <c:f>'Brooker Master'!$AD$5</c:f>
                  <c:strCache>
                    <c:ptCount val="1"/>
                    <c:pt idx="0">
                      <c:v>Bypass Terminus</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
              <c:layout>
                <c:manualLayout>
                  <c:x val="-1.7837411644813988E-2"/>
                  <c:y val="-8.6433486831893211E-2"/>
                </c:manualLayout>
              </c:layout>
              <c:tx>
                <c:strRef>
                  <c:f>'Brooker Master'!$AD$6</c:f>
                  <c:strCache>
                    <c:ptCount val="1"/>
                    <c:pt idx="0">
                      <c:v>Tea Tree Road </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2"/>
              <c:layout>
                <c:manualLayout>
                  <c:x val="-1.7837411644813988E-2"/>
                  <c:y val="-0.10336590308836156"/>
                </c:manualLayout>
              </c:layout>
              <c:tx>
                <c:strRef>
                  <c:f>'Brooker Master'!$AD$7</c:f>
                  <c:strCache>
                    <c:ptCount val="1"/>
                    <c:pt idx="0">
                      <c:v>Brighton South Turnoff</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3"/>
              <c:layout>
                <c:manualLayout>
                  <c:x val="-1.7837411644813988E-2"/>
                  <c:y val="-0.10336590308836156"/>
                </c:manualLayout>
              </c:layout>
              <c:tx>
                <c:strRef>
                  <c:f>'Brooker Master'!$AD$8</c:f>
                  <c:strCache>
                    <c:ptCount val="1"/>
                    <c:pt idx="0">
                      <c:v>East Derwent Roundabout</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4"/>
              <c:layout>
                <c:manualLayout>
                  <c:x val="-1.7837411644813988E-2"/>
                  <c:y val="-0.10336590308836156"/>
                </c:manualLayout>
              </c:layout>
              <c:tx>
                <c:strRef>
                  <c:f>'Brooker Master'!$AD$9</c:f>
                  <c:strCache>
                    <c:ptCount val="1"/>
                    <c:pt idx="0">
                      <c:v>Bridgewater Bridge</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5"/>
              <c:layout>
                <c:manualLayout>
                  <c:x val="-1.7837411644813988E-2"/>
                  <c:y val="-0.10336590308836156"/>
                </c:manualLayout>
              </c:layout>
              <c:tx>
                <c:strRef>
                  <c:f>'Brooker Master'!$AD$10</c:f>
                  <c:strCache>
                    <c:ptCount val="1"/>
                    <c:pt idx="0">
                      <c:v>Western End Bridge</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6"/>
              <c:layout>
                <c:manualLayout>
                  <c:x val="-1.7837411644813988E-2"/>
                  <c:y val="-9.914202812273451E-2"/>
                </c:manualLayout>
              </c:layout>
              <c:tx>
                <c:strRef>
                  <c:f>'Brooker Master'!$AD$11</c:f>
                  <c:strCache>
                    <c:ptCount val="1"/>
                    <c:pt idx="0">
                      <c:v>Brooker Highway</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7"/>
              <c:layout>
                <c:manualLayout>
                  <c:x val="-1.7837411644813988E-2"/>
                  <c:y val="-8.7983975378218629E-2"/>
                </c:manualLayout>
              </c:layout>
              <c:tx>
                <c:strRef>
                  <c:f>'Brooker Master'!$AD$12</c:f>
                  <c:strCache>
                    <c:ptCount val="1"/>
                    <c:pt idx="0">
                      <c:v>Abbotsfield Rd</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8"/>
              <c:layout>
                <c:manualLayout>
                  <c:x val="-1.7837411644813988E-2"/>
                  <c:y val="-0.10336590308836156"/>
                </c:manualLayout>
              </c:layout>
              <c:tx>
                <c:strRef>
                  <c:f>'Brooker Master'!$AD$13</c:f>
                  <c:strCache>
                    <c:ptCount val="1"/>
                    <c:pt idx="0">
                      <c:v>Claremont Turnoff</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9"/>
              <c:layout>
                <c:manualLayout>
                  <c:x val="-1.7837411644813988E-2"/>
                  <c:y val="-8.5261463993725958E-2"/>
                </c:manualLayout>
              </c:layout>
              <c:tx>
                <c:strRef>
                  <c:f>'Brooker Master'!$AD$14</c:f>
                  <c:strCache>
                    <c:ptCount val="1"/>
                    <c:pt idx="0">
                      <c:v> Berriedale Rd</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0"/>
              <c:layout>
                <c:manualLayout>
                  <c:x val="-1.7837411644813988E-2"/>
                  <c:y val="-9.2367724490917111E-2"/>
                </c:manualLayout>
              </c:layout>
              <c:tx>
                <c:strRef>
                  <c:f>'Brooker Master'!$AD$15</c:f>
                  <c:strCache>
                    <c:ptCount val="1"/>
                    <c:pt idx="0">
                      <c:v>Rosetta Turnoff</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1"/>
              <c:layout>
                <c:manualLayout>
                  <c:x val="-1.7837411644813988E-2"/>
                  <c:y val="-8.6193675611286075E-2"/>
                </c:manualLayout>
              </c:layout>
              <c:tx>
                <c:strRef>
                  <c:f>'Brooker Master'!$AD$16</c:f>
                  <c:strCache>
                    <c:ptCount val="1"/>
                    <c:pt idx="0">
                      <c:v>Goodwood Rd</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2"/>
              <c:layout>
                <c:manualLayout>
                  <c:x val="-1.7837411644813988E-2"/>
                  <c:y val="-9.784995433412999E-2"/>
                </c:manualLayout>
              </c:layout>
              <c:tx>
                <c:strRef>
                  <c:f>'Brooker Master'!$AD$17</c:f>
                  <c:strCache>
                    <c:ptCount val="1"/>
                    <c:pt idx="0">
                      <c:v>Derwent Park Rd</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3"/>
              <c:layout>
                <c:manualLayout>
                  <c:x val="-1.7837411644813988E-2"/>
                  <c:y val="-6.6646299669263998E-2"/>
                </c:manualLayout>
              </c:layout>
              <c:tx>
                <c:strRef>
                  <c:f>'Brooker Master'!$AD$18</c:f>
                  <c:strCache>
                    <c:ptCount val="1"/>
                    <c:pt idx="0">
                      <c:v>Risdon Rd</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4"/>
              <c:layout>
                <c:manualLayout>
                  <c:x val="-1.7837411644813988E-2"/>
                  <c:y val="-0.10336590308836156"/>
                </c:manualLayout>
              </c:layout>
              <c:tx>
                <c:strRef>
                  <c:f>'Brooker Master'!$AD$19</c:f>
                  <c:strCache>
                    <c:ptCount val="1"/>
                    <c:pt idx="0">
                      <c:v>Domain Rd Overpass</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5"/>
              <c:layout>
                <c:manualLayout>
                  <c:x val="-1.7837411644813988E-2"/>
                  <c:y val="-6.7698562237261367E-2"/>
                </c:manualLayout>
              </c:layout>
              <c:tx>
                <c:strRef>
                  <c:f>'Brooker Master'!$AD$20</c:f>
                  <c:strCache>
                    <c:ptCount val="1"/>
                    <c:pt idx="0">
                      <c:v>Burnett St</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6"/>
              <c:layout>
                <c:manualLayout>
                  <c:x val="-1.7837411644813988E-2"/>
                  <c:y val="-9.3438299915760858E-2"/>
                </c:manualLayout>
              </c:layout>
              <c:tx>
                <c:strRef>
                  <c:f>'Brooker Master'!$AD$21</c:f>
                  <c:strCache>
                    <c:ptCount val="1"/>
                    <c:pt idx="0">
                      <c:v>Liverpool Street</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dLbl>
              <c:idx val="17"/>
              <c:layout>
                <c:manualLayout>
                  <c:x val="-1.7837411644813988E-2"/>
                  <c:y val="-8.1551221060599283E-2"/>
                </c:manualLayout>
              </c:layout>
              <c:tx>
                <c:strRef>
                  <c:f>'Brooker Master'!$AD$22</c:f>
                  <c:strCache>
                    <c:ptCount val="1"/>
                    <c:pt idx="0">
                      <c:v>Macquarie St</c:v>
                    </c:pt>
                  </c:strCache>
                </c:strRef>
              </c:tx>
              <c:spPr/>
              <c:txPr>
                <a:bodyPr rot="-5400000" vert="horz"/>
                <a:lstStyle/>
                <a:p>
                  <a:pPr>
                    <a:defRPr sz="600" b="0" i="0" strike="noStrike">
                      <a:latin typeface="Calibri"/>
                    </a:defRPr>
                  </a:pPr>
                  <a:endParaRPr lang="en-US"/>
                </a:p>
              </c:txPr>
              <c:dLblPos val="r"/>
              <c:showLegendKey val="0"/>
              <c:showVal val="1"/>
              <c:showCatName val="0"/>
              <c:showSerName val="0"/>
              <c:showPercent val="0"/>
              <c:showBubbleSize val="0"/>
            </c:dLbl>
            <c:txPr>
              <a:bodyPr rot="-5400000" vert="horz"/>
              <a:lstStyle/>
              <a:p>
                <a:pPr>
                  <a:defRPr sz="600"/>
                </a:pPr>
                <a:endParaRPr lang="en-US"/>
              </a:p>
            </c:txPr>
            <c:showLegendKey val="0"/>
            <c:showVal val="1"/>
            <c:showCatName val="0"/>
            <c:showSerName val="0"/>
            <c:showPercent val="0"/>
            <c:showBubbleSize val="0"/>
            <c:showLeaderLines val="0"/>
          </c:dLbls>
          <c:xVal>
            <c:numRef>
              <c:f>'Brooker Master'!$AE$5:$AE$22</c:f>
              <c:numCache>
                <c:formatCode>General</c:formatCode>
                <c:ptCount val="18"/>
                <c:pt idx="0">
                  <c:v>30.253471999999999</c:v>
                </c:pt>
                <c:pt idx="1">
                  <c:v>26.645023999999999</c:v>
                </c:pt>
                <c:pt idx="2">
                  <c:v>23.163377999999998</c:v>
                </c:pt>
                <c:pt idx="3">
                  <c:v>20.829746999999998</c:v>
                </c:pt>
                <c:pt idx="4">
                  <c:v>19.822279999999999</c:v>
                </c:pt>
                <c:pt idx="5">
                  <c:v>18.513013999999998</c:v>
                </c:pt>
                <c:pt idx="6">
                  <c:v>17.311745999999999</c:v>
                </c:pt>
                <c:pt idx="7">
                  <c:v>13.688749999999999</c:v>
                </c:pt>
                <c:pt idx="8">
                  <c:v>12.372907</c:v>
                </c:pt>
                <c:pt idx="9">
                  <c:v>10.590669</c:v>
                </c:pt>
                <c:pt idx="10">
                  <c:v>9.7812800000000006</c:v>
                </c:pt>
                <c:pt idx="11">
                  <c:v>7.4840590000000002</c:v>
                </c:pt>
                <c:pt idx="12">
                  <c:v>5.5993330000000006</c:v>
                </c:pt>
                <c:pt idx="13">
                  <c:v>4.1141960000000006</c:v>
                </c:pt>
                <c:pt idx="14">
                  <c:v>3.1973520000000004</c:v>
                </c:pt>
                <c:pt idx="15">
                  <c:v>1.3281040000000002</c:v>
                </c:pt>
                <c:pt idx="16">
                  <c:v>0.34883900000000001</c:v>
                </c:pt>
                <c:pt idx="17">
                  <c:v>0</c:v>
                </c:pt>
              </c:numCache>
            </c:numRef>
          </c:xVal>
          <c:yVal>
            <c:numRef>
              <c:f>'Brooker Master'!$AD$5:$AD$22</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yVal>
          <c:smooth val="0"/>
        </c:ser>
        <c:dLbls>
          <c:showLegendKey val="0"/>
          <c:showVal val="0"/>
          <c:showCatName val="0"/>
          <c:showSerName val="0"/>
          <c:showPercent val="0"/>
          <c:showBubbleSize val="0"/>
        </c:dLbls>
        <c:axId val="138586752"/>
        <c:axId val="138597120"/>
      </c:scatterChart>
      <c:valAx>
        <c:axId val="138586752"/>
        <c:scaling>
          <c:orientation val="maxMin"/>
          <c:max val="30"/>
          <c:min val="0"/>
        </c:scaling>
        <c:delete val="0"/>
        <c:axPos val="b"/>
        <c:title>
          <c:tx>
            <c:rich>
              <a:bodyPr/>
              <a:lstStyle/>
              <a:p>
                <a:pPr>
                  <a:defRPr sz="800"/>
                </a:pPr>
                <a:r>
                  <a:rPr lang="en-AU" sz="800"/>
                  <a:t>Distance</a:t>
                </a:r>
                <a:r>
                  <a:rPr lang="en-AU" sz="800" baseline="0"/>
                  <a:t> to CBD (km)</a:t>
                </a:r>
                <a:endParaRPr lang="en-AU" sz="800"/>
              </a:p>
            </c:rich>
          </c:tx>
          <c:overlay val="0"/>
        </c:title>
        <c:numFmt formatCode="General" sourceLinked="1"/>
        <c:majorTickMark val="out"/>
        <c:minorTickMark val="none"/>
        <c:tickLblPos val="nextTo"/>
        <c:txPr>
          <a:bodyPr/>
          <a:lstStyle/>
          <a:p>
            <a:pPr>
              <a:defRPr sz="800"/>
            </a:pPr>
            <a:endParaRPr lang="en-US"/>
          </a:p>
        </c:txPr>
        <c:crossAx val="138597120"/>
        <c:crosses val="autoZero"/>
        <c:crossBetween val="midCat"/>
      </c:valAx>
      <c:valAx>
        <c:axId val="138597120"/>
        <c:scaling>
          <c:orientation val="minMax"/>
        </c:scaling>
        <c:delete val="0"/>
        <c:axPos val="r"/>
        <c:majorGridlines/>
        <c:title>
          <c:tx>
            <c:rich>
              <a:bodyPr rot="-5400000" vert="horz"/>
              <a:lstStyle/>
              <a:p>
                <a:pPr>
                  <a:defRPr sz="800"/>
                </a:pPr>
                <a:r>
                  <a:rPr lang="en-AU" sz="800"/>
                  <a:t>km/h</a:t>
                </a:r>
              </a:p>
            </c:rich>
          </c:tx>
          <c:overlay val="0"/>
        </c:title>
        <c:numFmt formatCode="0" sourceLinked="0"/>
        <c:majorTickMark val="out"/>
        <c:minorTickMark val="none"/>
        <c:tickLblPos val="nextTo"/>
        <c:txPr>
          <a:bodyPr/>
          <a:lstStyle/>
          <a:p>
            <a:pPr>
              <a:defRPr sz="800"/>
            </a:pPr>
            <a:endParaRPr lang="en-US"/>
          </a:p>
        </c:txPr>
        <c:crossAx val="138586752"/>
        <c:crosses val="autoZero"/>
        <c:crossBetween val="midCat"/>
      </c:valAx>
    </c:plotArea>
    <c:legend>
      <c:legendPos val="t"/>
      <c:legendEntry>
        <c:idx val="3"/>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Nominal</c:v>
          </c:tx>
          <c:spPr>
            <a:ln w="19050">
              <a:prstDash val="dash"/>
            </a:ln>
          </c:spPr>
          <c:marker>
            <c:symbol val="none"/>
          </c:marker>
          <c:xVal>
            <c:numRef>
              <c:f>'Brooker Master'!$X$42:$X$75</c:f>
              <c:numCache>
                <c:formatCode>General</c:formatCode>
                <c:ptCount val="34"/>
                <c:pt idx="0">
                  <c:v>0</c:v>
                </c:pt>
                <c:pt idx="1">
                  <c:v>0.32217200000000001</c:v>
                </c:pt>
                <c:pt idx="2">
                  <c:v>0.32217200000000001</c:v>
                </c:pt>
                <c:pt idx="3">
                  <c:v>1.3366540000000002</c:v>
                </c:pt>
                <c:pt idx="4">
                  <c:v>1.3366540000000002</c:v>
                </c:pt>
                <c:pt idx="5">
                  <c:v>3.1967190000000003</c:v>
                </c:pt>
                <c:pt idx="6">
                  <c:v>3.1967190000000003</c:v>
                </c:pt>
                <c:pt idx="7">
                  <c:v>4.1015790000000001</c:v>
                </c:pt>
                <c:pt idx="8">
                  <c:v>4.1015790000000001</c:v>
                </c:pt>
                <c:pt idx="9">
                  <c:v>5.5924770000000006</c:v>
                </c:pt>
                <c:pt idx="10">
                  <c:v>5.5924770000000006</c:v>
                </c:pt>
                <c:pt idx="11">
                  <c:v>7.4759780000000013</c:v>
                </c:pt>
                <c:pt idx="12">
                  <c:v>7.4759780000000013</c:v>
                </c:pt>
                <c:pt idx="13">
                  <c:v>9.7568910000000013</c:v>
                </c:pt>
                <c:pt idx="14">
                  <c:v>9.7568910000000013</c:v>
                </c:pt>
                <c:pt idx="15">
                  <c:v>10.591099000000002</c:v>
                </c:pt>
                <c:pt idx="16">
                  <c:v>10.591099000000002</c:v>
                </c:pt>
                <c:pt idx="17">
                  <c:v>12.371869000000002</c:v>
                </c:pt>
                <c:pt idx="18">
                  <c:v>12.371869000000002</c:v>
                </c:pt>
                <c:pt idx="19">
                  <c:v>13.604747000000001</c:v>
                </c:pt>
                <c:pt idx="20">
                  <c:v>13.604747000000001</c:v>
                </c:pt>
                <c:pt idx="21">
                  <c:v>17.309595000000002</c:v>
                </c:pt>
                <c:pt idx="22">
                  <c:v>17.309595000000002</c:v>
                </c:pt>
                <c:pt idx="23">
                  <c:v>18.514126000000001</c:v>
                </c:pt>
                <c:pt idx="24">
                  <c:v>18.514126000000001</c:v>
                </c:pt>
                <c:pt idx="25">
                  <c:v>19.873609999999999</c:v>
                </c:pt>
                <c:pt idx="26">
                  <c:v>19.873609999999999</c:v>
                </c:pt>
                <c:pt idx="27">
                  <c:v>20.870282</c:v>
                </c:pt>
                <c:pt idx="28">
                  <c:v>20.870282</c:v>
                </c:pt>
                <c:pt idx="29">
                  <c:v>23.210623999999999</c:v>
                </c:pt>
                <c:pt idx="30">
                  <c:v>23.210623999999999</c:v>
                </c:pt>
                <c:pt idx="31">
                  <c:v>26.674592000000001</c:v>
                </c:pt>
                <c:pt idx="32">
                  <c:v>26.674592000000001</c:v>
                </c:pt>
                <c:pt idx="33">
                  <c:v>30.256871</c:v>
                </c:pt>
              </c:numCache>
            </c:numRef>
          </c:xVal>
          <c:yVal>
            <c:numRef>
              <c:f>'Brooker Master'!$L$43:$L$76</c:f>
              <c:numCache>
                <c:formatCode>0.00</c:formatCode>
                <c:ptCount val="34"/>
                <c:pt idx="0">
                  <c:v>59.999952000038391</c:v>
                </c:pt>
                <c:pt idx="1">
                  <c:v>59.999952000038391</c:v>
                </c:pt>
                <c:pt idx="2">
                  <c:v>66.437946772926225</c:v>
                </c:pt>
                <c:pt idx="3">
                  <c:v>66.437946772926225</c:v>
                </c:pt>
                <c:pt idx="4">
                  <c:v>79.13148312766738</c:v>
                </c:pt>
                <c:pt idx="5">
                  <c:v>79.13148312766738</c:v>
                </c:pt>
                <c:pt idx="6">
                  <c:v>79.999936000051207</c:v>
                </c:pt>
                <c:pt idx="7">
                  <c:v>79.999936000051207</c:v>
                </c:pt>
                <c:pt idx="8">
                  <c:v>79.999936000051207</c:v>
                </c:pt>
                <c:pt idx="9">
                  <c:v>79.999936000051207</c:v>
                </c:pt>
                <c:pt idx="10">
                  <c:v>79.999936000051193</c:v>
                </c:pt>
                <c:pt idx="11">
                  <c:v>79.999936000051193</c:v>
                </c:pt>
                <c:pt idx="12">
                  <c:v>79.999936000051193</c:v>
                </c:pt>
                <c:pt idx="13">
                  <c:v>79.999936000051193</c:v>
                </c:pt>
                <c:pt idx="14">
                  <c:v>79.999936000051193</c:v>
                </c:pt>
                <c:pt idx="15">
                  <c:v>79.999936000051193</c:v>
                </c:pt>
                <c:pt idx="16">
                  <c:v>96.156393800812921</c:v>
                </c:pt>
                <c:pt idx="17">
                  <c:v>96.156393800812921</c:v>
                </c:pt>
                <c:pt idx="18">
                  <c:v>99.999920000063995</c:v>
                </c:pt>
                <c:pt idx="19">
                  <c:v>99.999920000063995</c:v>
                </c:pt>
                <c:pt idx="20">
                  <c:v>99.999920000064009</c:v>
                </c:pt>
                <c:pt idx="21">
                  <c:v>99.999920000064009</c:v>
                </c:pt>
                <c:pt idx="22">
                  <c:v>83.67211050435445</c:v>
                </c:pt>
                <c:pt idx="23">
                  <c:v>83.67211050435445</c:v>
                </c:pt>
                <c:pt idx="24">
                  <c:v>59.999952000038391</c:v>
                </c:pt>
                <c:pt idx="25">
                  <c:v>59.999952000038391</c:v>
                </c:pt>
                <c:pt idx="26">
                  <c:v>71.432053446918061</c:v>
                </c:pt>
                <c:pt idx="27">
                  <c:v>71.432053446918061</c:v>
                </c:pt>
                <c:pt idx="28">
                  <c:v>108.77980406004444</c:v>
                </c:pt>
                <c:pt idx="29">
                  <c:v>108.77980406004444</c:v>
                </c:pt>
                <c:pt idx="30">
                  <c:v>109.99991200007041</c:v>
                </c:pt>
                <c:pt idx="31">
                  <c:v>109.99991200007041</c:v>
                </c:pt>
                <c:pt idx="32">
                  <c:v>92.162325308967482</c:v>
                </c:pt>
                <c:pt idx="33">
                  <c:v>92.162325308967482</c:v>
                </c:pt>
              </c:numCache>
            </c:numRef>
          </c:yVal>
          <c:smooth val="0"/>
        </c:ser>
        <c:ser>
          <c:idx val="1"/>
          <c:order val="1"/>
          <c:tx>
            <c:v>2013</c:v>
          </c:tx>
          <c:spPr>
            <a:ln w="19050"/>
          </c:spPr>
          <c:marker>
            <c:symbol val="none"/>
          </c:marker>
          <c:xVal>
            <c:numRef>
              <c:f>'Brooker Master'!$X$42:$X$76</c:f>
              <c:numCache>
                <c:formatCode>General</c:formatCode>
                <c:ptCount val="35"/>
                <c:pt idx="0">
                  <c:v>0</c:v>
                </c:pt>
                <c:pt idx="1">
                  <c:v>0.32217200000000001</c:v>
                </c:pt>
                <c:pt idx="2">
                  <c:v>0.32217200000000001</c:v>
                </c:pt>
                <c:pt idx="3">
                  <c:v>1.3366540000000002</c:v>
                </c:pt>
                <c:pt idx="4">
                  <c:v>1.3366540000000002</c:v>
                </c:pt>
                <c:pt idx="5">
                  <c:v>3.1967190000000003</c:v>
                </c:pt>
                <c:pt idx="6">
                  <c:v>3.1967190000000003</c:v>
                </c:pt>
                <c:pt idx="7">
                  <c:v>4.1015790000000001</c:v>
                </c:pt>
                <c:pt idx="8">
                  <c:v>4.1015790000000001</c:v>
                </c:pt>
                <c:pt idx="9">
                  <c:v>5.5924770000000006</c:v>
                </c:pt>
                <c:pt idx="10">
                  <c:v>5.5924770000000006</c:v>
                </c:pt>
                <c:pt idx="11">
                  <c:v>7.4759780000000013</c:v>
                </c:pt>
                <c:pt idx="12">
                  <c:v>7.4759780000000013</c:v>
                </c:pt>
                <c:pt idx="13">
                  <c:v>9.7568910000000013</c:v>
                </c:pt>
                <c:pt idx="14">
                  <c:v>9.7568910000000013</c:v>
                </c:pt>
                <c:pt idx="15">
                  <c:v>10.591099000000002</c:v>
                </c:pt>
                <c:pt idx="16">
                  <c:v>10.591099000000002</c:v>
                </c:pt>
                <c:pt idx="17">
                  <c:v>12.371869000000002</c:v>
                </c:pt>
                <c:pt idx="18">
                  <c:v>12.371869000000002</c:v>
                </c:pt>
                <c:pt idx="19">
                  <c:v>13.604747000000001</c:v>
                </c:pt>
                <c:pt idx="20">
                  <c:v>13.604747000000001</c:v>
                </c:pt>
                <c:pt idx="21">
                  <c:v>17.309595000000002</c:v>
                </c:pt>
                <c:pt idx="22">
                  <c:v>17.309595000000002</c:v>
                </c:pt>
                <c:pt idx="23">
                  <c:v>18.514126000000001</c:v>
                </c:pt>
                <c:pt idx="24">
                  <c:v>18.514126000000001</c:v>
                </c:pt>
                <c:pt idx="25">
                  <c:v>19.873609999999999</c:v>
                </c:pt>
                <c:pt idx="26">
                  <c:v>19.873609999999999</c:v>
                </c:pt>
                <c:pt idx="27">
                  <c:v>20.870282</c:v>
                </c:pt>
                <c:pt idx="28">
                  <c:v>20.870282</c:v>
                </c:pt>
                <c:pt idx="29">
                  <c:v>23.210623999999999</c:v>
                </c:pt>
                <c:pt idx="30">
                  <c:v>23.210623999999999</c:v>
                </c:pt>
                <c:pt idx="31">
                  <c:v>26.674592000000001</c:v>
                </c:pt>
                <c:pt idx="32">
                  <c:v>26.674592000000001</c:v>
                </c:pt>
                <c:pt idx="33">
                  <c:v>30.256871</c:v>
                </c:pt>
                <c:pt idx="34">
                  <c:v>30.256871</c:v>
                </c:pt>
              </c:numCache>
            </c:numRef>
          </c:xVal>
          <c:yVal>
            <c:numRef>
              <c:f>'Brooker Master'!$R$43:$R$76</c:f>
              <c:numCache>
                <c:formatCode>_(* #,##0.00_);_(* \(#,##0.00\);_(* "-"??_);_(@_)</c:formatCode>
                <c:ptCount val="34"/>
                <c:pt idx="0">
                  <c:v>19.138930693069309</c:v>
                </c:pt>
                <c:pt idx="1">
                  <c:v>19.138930693069309</c:v>
                </c:pt>
                <c:pt idx="2">
                  <c:v>43.271744075829389</c:v>
                </c:pt>
                <c:pt idx="3">
                  <c:v>43.271744075829389</c:v>
                </c:pt>
                <c:pt idx="4">
                  <c:v>66.828682634730541</c:v>
                </c:pt>
                <c:pt idx="5">
                  <c:v>66.828682634730541</c:v>
                </c:pt>
                <c:pt idx="6">
                  <c:v>36.68351351351351</c:v>
                </c:pt>
                <c:pt idx="7">
                  <c:v>36.68351351351351</c:v>
                </c:pt>
                <c:pt idx="8">
                  <c:v>41.159760736196318</c:v>
                </c:pt>
                <c:pt idx="9">
                  <c:v>41.159760736196318</c:v>
                </c:pt>
                <c:pt idx="10">
                  <c:v>38.96898620689656</c:v>
                </c:pt>
                <c:pt idx="11">
                  <c:v>38.96898620689656</c:v>
                </c:pt>
                <c:pt idx="12">
                  <c:v>63.851374805598766</c:v>
                </c:pt>
                <c:pt idx="13">
                  <c:v>63.851374805598766</c:v>
                </c:pt>
                <c:pt idx="14">
                  <c:v>73.247531707317066</c:v>
                </c:pt>
                <c:pt idx="15">
                  <c:v>73.247531707317066</c:v>
                </c:pt>
                <c:pt idx="16">
                  <c:v>90.038932584269659</c:v>
                </c:pt>
                <c:pt idx="17">
                  <c:v>90.038932584269659</c:v>
                </c:pt>
                <c:pt idx="18">
                  <c:v>92.852736401673639</c:v>
                </c:pt>
                <c:pt idx="19">
                  <c:v>92.852736401673639</c:v>
                </c:pt>
                <c:pt idx="20">
                  <c:v>95.131617689015698</c:v>
                </c:pt>
                <c:pt idx="21">
                  <c:v>95.131617689015698</c:v>
                </c:pt>
                <c:pt idx="22">
                  <c:v>67.125566563467501</c:v>
                </c:pt>
                <c:pt idx="23">
                  <c:v>67.125566563467501</c:v>
                </c:pt>
                <c:pt idx="24">
                  <c:v>53.546415754923402</c:v>
                </c:pt>
                <c:pt idx="25">
                  <c:v>53.546415754923402</c:v>
                </c:pt>
                <c:pt idx="26">
                  <c:v>59.601647840531562</c:v>
                </c:pt>
                <c:pt idx="27">
                  <c:v>59.601647840531562</c:v>
                </c:pt>
                <c:pt idx="28">
                  <c:v>96.619623853211024</c:v>
                </c:pt>
                <c:pt idx="29">
                  <c:v>96.619623853211024</c:v>
                </c:pt>
                <c:pt idx="30">
                  <c:v>105.68037966101694</c:v>
                </c:pt>
                <c:pt idx="31">
                  <c:v>105.68037966101694</c:v>
                </c:pt>
                <c:pt idx="32">
                  <c:v>93.180667630057798</c:v>
                </c:pt>
                <c:pt idx="33">
                  <c:v>93.180667630057798</c:v>
                </c:pt>
              </c:numCache>
            </c:numRef>
          </c:yVal>
          <c:smooth val="0"/>
        </c:ser>
        <c:ser>
          <c:idx val="2"/>
          <c:order val="2"/>
          <c:tx>
            <c:v>2011</c:v>
          </c:tx>
          <c:spPr>
            <a:ln w="19050"/>
          </c:spPr>
          <c:marker>
            <c:symbol val="none"/>
          </c:marker>
          <c:xVal>
            <c:numRef>
              <c:f>'Brooker Master'!$Y$151:$Y$170</c:f>
              <c:numCache>
                <c:formatCode>General</c:formatCode>
                <c:ptCount val="20"/>
                <c:pt idx="0">
                  <c:v>1.34</c:v>
                </c:pt>
                <c:pt idx="1">
                  <c:v>2.665</c:v>
                </c:pt>
                <c:pt idx="2">
                  <c:v>2.665</c:v>
                </c:pt>
                <c:pt idx="3">
                  <c:v>5.0950000000000006</c:v>
                </c:pt>
                <c:pt idx="4">
                  <c:v>5.0950000000000006</c:v>
                </c:pt>
                <c:pt idx="5">
                  <c:v>9.3150000000000013</c:v>
                </c:pt>
                <c:pt idx="6">
                  <c:v>9.3150000000000013</c:v>
                </c:pt>
                <c:pt idx="7">
                  <c:v>11.665000000000001</c:v>
                </c:pt>
                <c:pt idx="8">
                  <c:v>11.665000000000001</c:v>
                </c:pt>
                <c:pt idx="9">
                  <c:v>13.125</c:v>
                </c:pt>
                <c:pt idx="10">
                  <c:v>13.125</c:v>
                </c:pt>
                <c:pt idx="11">
                  <c:v>18.094999999999999</c:v>
                </c:pt>
                <c:pt idx="12">
                  <c:v>18.094999999999999</c:v>
                </c:pt>
                <c:pt idx="13">
                  <c:v>19.364999999999998</c:v>
                </c:pt>
                <c:pt idx="14">
                  <c:v>19.364999999999998</c:v>
                </c:pt>
                <c:pt idx="15">
                  <c:v>20.334999999999997</c:v>
                </c:pt>
                <c:pt idx="16">
                  <c:v>20.334999999999997</c:v>
                </c:pt>
                <c:pt idx="17">
                  <c:v>24.344999999999999</c:v>
                </c:pt>
                <c:pt idx="18">
                  <c:v>24.344999999999999</c:v>
                </c:pt>
                <c:pt idx="19">
                  <c:v>27.024999999999999</c:v>
                </c:pt>
              </c:numCache>
            </c:numRef>
          </c:xVal>
          <c:yVal>
            <c:numRef>
              <c:f>'Brooker Master'!$F$151:$F$170</c:f>
              <c:numCache>
                <c:formatCode>0.00</c:formatCode>
                <c:ptCount val="20"/>
                <c:pt idx="0">
                  <c:v>62.638623326959852</c:v>
                </c:pt>
                <c:pt idx="1">
                  <c:v>62.638623326959852</c:v>
                </c:pt>
                <c:pt idx="2">
                  <c:v>41.381267738883636</c:v>
                </c:pt>
                <c:pt idx="3">
                  <c:v>41.381267738883636</c:v>
                </c:pt>
                <c:pt idx="4">
                  <c:v>46.917850525015432</c:v>
                </c:pt>
                <c:pt idx="5">
                  <c:v>46.917850525015432</c:v>
                </c:pt>
                <c:pt idx="6">
                  <c:v>83.267716535433081</c:v>
                </c:pt>
                <c:pt idx="7">
                  <c:v>83.267716535433081</c:v>
                </c:pt>
                <c:pt idx="8">
                  <c:v>88.484848484848484</c:v>
                </c:pt>
                <c:pt idx="9">
                  <c:v>88.484848484848484</c:v>
                </c:pt>
                <c:pt idx="10">
                  <c:v>85.525812619502872</c:v>
                </c:pt>
                <c:pt idx="11">
                  <c:v>85.525812619502872</c:v>
                </c:pt>
                <c:pt idx="12">
                  <c:v>52.794457274826797</c:v>
                </c:pt>
                <c:pt idx="13">
                  <c:v>52.794457274826797</c:v>
                </c:pt>
                <c:pt idx="14">
                  <c:v>60.625</c:v>
                </c:pt>
                <c:pt idx="15">
                  <c:v>60.625</c:v>
                </c:pt>
                <c:pt idx="16">
                  <c:v>61.325403568393298</c:v>
                </c:pt>
                <c:pt idx="17">
                  <c:v>61.325403568393298</c:v>
                </c:pt>
                <c:pt idx="18">
                  <c:v>56.355140186916316</c:v>
                </c:pt>
                <c:pt idx="19">
                  <c:v>56.355140186916316</c:v>
                </c:pt>
              </c:numCache>
            </c:numRef>
          </c:yVal>
          <c:smooth val="0"/>
        </c:ser>
        <c:ser>
          <c:idx val="3"/>
          <c:order val="3"/>
          <c:tx>
            <c:v>junction</c:v>
          </c:tx>
          <c:spPr>
            <a:ln w="28575">
              <a:noFill/>
            </a:ln>
          </c:spPr>
          <c:marker>
            <c:symbol val="triangle"/>
            <c:size val="5"/>
          </c:marker>
          <c:dLbls>
            <c:dLbl>
              <c:idx val="0"/>
              <c:tx>
                <c:strRef>
                  <c:f>'Brooker Master'!$AD$42</c:f>
                  <c:strCache>
                    <c:ptCount val="1"/>
                    <c:pt idx="0">
                      <c:v>Macquarie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
              <c:tx>
                <c:strRef>
                  <c:f>'Brooker Master'!$AD$43</c:f>
                  <c:strCache>
                    <c:ptCount val="1"/>
                    <c:pt idx="0">
                      <c:v>Liverpool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2"/>
              <c:tx>
                <c:strRef>
                  <c:f>'Brooker Master'!$AD$44</c:f>
                  <c:strCache>
                    <c:ptCount val="1"/>
                    <c:pt idx="0">
                      <c:v>Burnett St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3"/>
              <c:tx>
                <c:strRef>
                  <c:f>'Brooker Master'!$AD$45</c:f>
                  <c:strCache>
                    <c:ptCount val="1"/>
                    <c:pt idx="0">
                      <c:v>Domain Rd Overpass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4"/>
              <c:tx>
                <c:strRef>
                  <c:f>'Brooker Master'!$AD$46</c:f>
                  <c:strCache>
                    <c:ptCount val="1"/>
                    <c:pt idx="0">
                      <c:v>Risdon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5"/>
              <c:tx>
                <c:strRef>
                  <c:f>'Brooker Master'!$AD$47</c:f>
                  <c:strCache>
                    <c:ptCount val="1"/>
                    <c:pt idx="0">
                      <c:v>Derwent Park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6"/>
              <c:tx>
                <c:strRef>
                  <c:f>'Brooker Master'!$AD$48</c:f>
                  <c:strCache>
                    <c:ptCount val="1"/>
                    <c:pt idx="0">
                      <c:v>Goodwood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7"/>
              <c:tx>
                <c:strRef>
                  <c:f>'Brooker Master'!$AD$49</c:f>
                  <c:strCache>
                    <c:ptCount val="1"/>
                    <c:pt idx="0">
                      <c:v>Rosetta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8"/>
              <c:tx>
                <c:strRef>
                  <c:f>'Brooker Master'!$AD$50</c:f>
                  <c:strCache>
                    <c:ptCount val="1"/>
                    <c:pt idx="0">
                      <c:v> Berriedale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9"/>
              <c:tx>
                <c:strRef>
                  <c:f>'Brooker Master'!$AD$51</c:f>
                  <c:strCache>
                    <c:ptCount val="1"/>
                    <c:pt idx="0">
                      <c:v>Claremont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0"/>
              <c:tx>
                <c:strRef>
                  <c:f>'Brooker Master'!$AD$52</c:f>
                  <c:strCache>
                    <c:ptCount val="1"/>
                    <c:pt idx="0">
                      <c:v>Abbotsfield Rd</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1"/>
              <c:tx>
                <c:strRef>
                  <c:f>'Brooker Master'!$AD$53</c:f>
                  <c:strCache>
                    <c:ptCount val="1"/>
                    <c:pt idx="0">
                      <c:v>Brooker Highway</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2"/>
              <c:tx>
                <c:strRef>
                  <c:f>'Brooker Master'!$AD$54</c:f>
                  <c:strCache>
                    <c:ptCount val="1"/>
                    <c:pt idx="0">
                      <c:v>Western End Bridge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3"/>
              <c:tx>
                <c:strRef>
                  <c:f>'Brooker Master'!$AD$55</c:f>
                  <c:strCache>
                    <c:ptCount val="1"/>
                    <c:pt idx="0">
                      <c:v>Bridgewater Bridge</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4"/>
              <c:tx>
                <c:strRef>
                  <c:f>'Brooker Master'!$AD$56</c:f>
                  <c:strCache>
                    <c:ptCount val="1"/>
                    <c:pt idx="0">
                      <c:v>East Derwent Roundabout</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5"/>
              <c:tx>
                <c:strRef>
                  <c:f>'Brooker Master'!$AD$57</c:f>
                  <c:strCache>
                    <c:ptCount val="1"/>
                    <c:pt idx="0">
                      <c:v>Brighton South Turnoff</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6"/>
              <c:tx>
                <c:strRef>
                  <c:f>'Brooker Master'!$AD$58</c:f>
                  <c:strCache>
                    <c:ptCount val="1"/>
                    <c:pt idx="0">
                      <c:v>Tea Tree Road </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dLbl>
              <c:idx val="17"/>
              <c:tx>
                <c:strRef>
                  <c:f>'Brooker Master'!$AD$59</c:f>
                  <c:strCache>
                    <c:ptCount val="1"/>
                    <c:pt idx="0">
                      <c:v>Bypass Terminus</c:v>
                    </c:pt>
                  </c:strCache>
                </c:strRef>
              </c:tx>
              <c:spPr/>
              <c:txPr>
                <a:bodyPr rot="-5400000" vert="horz"/>
                <a:lstStyle/>
                <a:p>
                  <a:pPr>
                    <a:defRPr sz="600" b="0" i="0" strike="noStrike">
                      <a:latin typeface="Calibri"/>
                    </a:defRPr>
                  </a:pPr>
                  <a:endParaRPr lang="en-US"/>
                </a:p>
              </c:txPr>
              <c:dLblPos val="t"/>
              <c:showLegendKey val="0"/>
              <c:showVal val="1"/>
              <c:showCatName val="0"/>
              <c:showSerName val="0"/>
              <c:showPercent val="0"/>
              <c:showBubbleSize val="0"/>
            </c:dLbl>
            <c:txPr>
              <a:bodyPr rot="-5400000" vert="horz"/>
              <a:lstStyle/>
              <a:p>
                <a:pPr>
                  <a:defRPr sz="600"/>
                </a:pPr>
                <a:endParaRPr lang="en-US"/>
              </a:p>
            </c:txPr>
            <c:showLegendKey val="0"/>
            <c:showVal val="1"/>
            <c:showCatName val="0"/>
            <c:showSerName val="0"/>
            <c:showPercent val="0"/>
            <c:showBubbleSize val="0"/>
            <c:showLeaderLines val="0"/>
          </c:dLbls>
          <c:xVal>
            <c:numRef>
              <c:f>'Brooker Master'!$AE$42:$AE$59</c:f>
              <c:numCache>
                <c:formatCode>0.00</c:formatCode>
                <c:ptCount val="18"/>
                <c:pt idx="0" formatCode="General">
                  <c:v>0</c:v>
                </c:pt>
                <c:pt idx="1">
                  <c:v>0.32217200000000001</c:v>
                </c:pt>
                <c:pt idx="2">
                  <c:v>1.3366540000000002</c:v>
                </c:pt>
                <c:pt idx="3">
                  <c:v>3.1967190000000003</c:v>
                </c:pt>
                <c:pt idx="4">
                  <c:v>4.1015790000000001</c:v>
                </c:pt>
                <c:pt idx="5">
                  <c:v>5.5924770000000006</c:v>
                </c:pt>
                <c:pt idx="6">
                  <c:v>7.4759780000000013</c:v>
                </c:pt>
                <c:pt idx="7">
                  <c:v>9.7568910000000013</c:v>
                </c:pt>
                <c:pt idx="8">
                  <c:v>10.591099000000002</c:v>
                </c:pt>
                <c:pt idx="9">
                  <c:v>12.371869000000002</c:v>
                </c:pt>
                <c:pt idx="10">
                  <c:v>13.604747000000001</c:v>
                </c:pt>
                <c:pt idx="11">
                  <c:v>17.309595000000002</c:v>
                </c:pt>
                <c:pt idx="12">
                  <c:v>18.514126000000001</c:v>
                </c:pt>
                <c:pt idx="13">
                  <c:v>19.873609999999999</c:v>
                </c:pt>
                <c:pt idx="14">
                  <c:v>20.870282</c:v>
                </c:pt>
                <c:pt idx="15">
                  <c:v>23.210623999999999</c:v>
                </c:pt>
                <c:pt idx="16">
                  <c:v>26.674592000000001</c:v>
                </c:pt>
                <c:pt idx="17">
                  <c:v>30.256871</c:v>
                </c:pt>
              </c:numCache>
            </c:numRef>
          </c:xVal>
          <c:yVal>
            <c:numRef>
              <c:f>'Brooker Master'!$AD$42:$AD$59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yVal>
          <c:smooth val="0"/>
        </c:ser>
        <c:dLbls>
          <c:showLegendKey val="0"/>
          <c:showVal val="0"/>
          <c:showCatName val="0"/>
          <c:showSerName val="0"/>
          <c:showPercent val="0"/>
          <c:showBubbleSize val="0"/>
        </c:dLbls>
        <c:axId val="138812416"/>
        <c:axId val="138839168"/>
      </c:scatterChart>
      <c:valAx>
        <c:axId val="138812416"/>
        <c:scaling>
          <c:orientation val="minMax"/>
          <c:max val="31"/>
          <c:min val="0"/>
        </c:scaling>
        <c:delete val="0"/>
        <c:axPos val="b"/>
        <c:title>
          <c:tx>
            <c:rich>
              <a:bodyPr/>
              <a:lstStyle/>
              <a:p>
                <a:pPr>
                  <a:defRPr sz="800"/>
                </a:pPr>
                <a:r>
                  <a:rPr lang="en-AU" sz="800"/>
                  <a:t>Distance from CBD</a:t>
                </a:r>
                <a:r>
                  <a:rPr lang="en-AU" sz="800" baseline="0"/>
                  <a:t> (km)</a:t>
                </a:r>
                <a:endParaRPr lang="en-AU" sz="800"/>
              </a:p>
            </c:rich>
          </c:tx>
          <c:overlay val="0"/>
        </c:title>
        <c:numFmt formatCode="General" sourceLinked="1"/>
        <c:majorTickMark val="out"/>
        <c:minorTickMark val="none"/>
        <c:tickLblPos val="nextTo"/>
        <c:txPr>
          <a:bodyPr/>
          <a:lstStyle/>
          <a:p>
            <a:pPr>
              <a:defRPr sz="800"/>
            </a:pPr>
            <a:endParaRPr lang="en-US"/>
          </a:p>
        </c:txPr>
        <c:crossAx val="138839168"/>
        <c:crosses val="autoZero"/>
        <c:crossBetween val="midCat"/>
      </c:valAx>
      <c:valAx>
        <c:axId val="138839168"/>
        <c:scaling>
          <c:orientation val="minMax"/>
        </c:scaling>
        <c:delete val="0"/>
        <c:axPos val="l"/>
        <c:majorGridlines/>
        <c:title>
          <c:tx>
            <c:rich>
              <a:bodyPr rot="-5400000" vert="horz"/>
              <a:lstStyle/>
              <a:p>
                <a:pPr>
                  <a:defRPr sz="800"/>
                </a:pPr>
                <a:r>
                  <a:rPr lang="en-AU" sz="800"/>
                  <a:t>km/h</a:t>
                </a:r>
              </a:p>
            </c:rich>
          </c:tx>
          <c:overlay val="0"/>
        </c:title>
        <c:numFmt formatCode="0" sourceLinked="0"/>
        <c:majorTickMark val="out"/>
        <c:minorTickMark val="none"/>
        <c:tickLblPos val="nextTo"/>
        <c:txPr>
          <a:bodyPr/>
          <a:lstStyle/>
          <a:p>
            <a:pPr>
              <a:defRPr sz="800"/>
            </a:pPr>
            <a:endParaRPr lang="en-US"/>
          </a:p>
        </c:txPr>
        <c:crossAx val="138812416"/>
        <c:crosses val="autoZero"/>
        <c:crossBetween val="midCat"/>
      </c:valAx>
    </c:plotArea>
    <c:legend>
      <c:legendPos val="t"/>
      <c:legendEntry>
        <c:idx val="3"/>
        <c:delete val="1"/>
      </c:legendEntry>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Speed Charts'!$R$7</c:f>
              <c:strCache>
                <c:ptCount val="1"/>
                <c:pt idx="0">
                  <c:v>2006</c:v>
                </c:pt>
              </c:strCache>
            </c:strRef>
          </c:tx>
          <c:invertIfNegative val="0"/>
          <c:cat>
            <c:multiLvlStrRef>
              <c:f>'Total Speed Charts'!$AA$4:$AD$6</c:f>
              <c:multiLvlStrCache>
                <c:ptCount val="4"/>
                <c:lvl>
                  <c:pt idx="0">
                    <c:v>AM</c:v>
                  </c:pt>
                  <c:pt idx="1">
                    <c:v>INTER</c:v>
                  </c:pt>
                  <c:pt idx="2">
                    <c:v>INTER</c:v>
                  </c:pt>
                  <c:pt idx="3">
                    <c:v>PM</c:v>
                  </c:pt>
                </c:lvl>
                <c:lvl>
                  <c:pt idx="0">
                    <c:v>IN</c:v>
                  </c:pt>
                  <c:pt idx="1">
                    <c:v>IN</c:v>
                  </c:pt>
                  <c:pt idx="2">
                    <c:v>OUT</c:v>
                  </c:pt>
                  <c:pt idx="3">
                    <c:v>OUT</c:v>
                  </c:pt>
                </c:lvl>
                <c:lvl>
                  <c:pt idx="0">
                    <c:v>Tasman (Entire Route)</c:v>
                  </c:pt>
                </c:lvl>
              </c:multiLvlStrCache>
            </c:multiLvlStrRef>
          </c:cat>
          <c:val>
            <c:numRef>
              <c:f>'Total Speed Charts'!$AA$7:$AD$7</c:f>
              <c:numCache>
                <c:formatCode>0</c:formatCode>
                <c:ptCount val="4"/>
                <c:pt idx="0">
                  <c:v>55.790070629478784</c:v>
                </c:pt>
                <c:pt idx="1">
                  <c:v>79.535499044539179</c:v>
                </c:pt>
                <c:pt idx="2">
                  <c:v>84.051262135922343</c:v>
                </c:pt>
                <c:pt idx="3">
                  <c:v>79.244288224956065</c:v>
                </c:pt>
              </c:numCache>
            </c:numRef>
          </c:val>
        </c:ser>
        <c:ser>
          <c:idx val="1"/>
          <c:order val="1"/>
          <c:tx>
            <c:strRef>
              <c:f>'Total Speed Charts'!$R$8</c:f>
              <c:strCache>
                <c:ptCount val="1"/>
                <c:pt idx="0">
                  <c:v>2011</c:v>
                </c:pt>
              </c:strCache>
            </c:strRef>
          </c:tx>
          <c:invertIfNegative val="0"/>
          <c:cat>
            <c:multiLvlStrRef>
              <c:f>'Total Speed Charts'!$AA$4:$AD$6</c:f>
              <c:multiLvlStrCache>
                <c:ptCount val="4"/>
                <c:lvl>
                  <c:pt idx="0">
                    <c:v>AM</c:v>
                  </c:pt>
                  <c:pt idx="1">
                    <c:v>INTER</c:v>
                  </c:pt>
                  <c:pt idx="2">
                    <c:v>INTER</c:v>
                  </c:pt>
                  <c:pt idx="3">
                    <c:v>PM</c:v>
                  </c:pt>
                </c:lvl>
                <c:lvl>
                  <c:pt idx="0">
                    <c:v>IN</c:v>
                  </c:pt>
                  <c:pt idx="1">
                    <c:v>IN</c:v>
                  </c:pt>
                  <c:pt idx="2">
                    <c:v>OUT</c:v>
                  </c:pt>
                  <c:pt idx="3">
                    <c:v>OUT</c:v>
                  </c:pt>
                </c:lvl>
                <c:lvl>
                  <c:pt idx="0">
                    <c:v>Tasman (Entire Route)</c:v>
                  </c:pt>
                </c:lvl>
              </c:multiLvlStrCache>
            </c:multiLvlStrRef>
          </c:cat>
          <c:val>
            <c:numRef>
              <c:f>'Total Speed Charts'!$AA$8:$AD$8</c:f>
              <c:numCache>
                <c:formatCode>0</c:formatCode>
                <c:ptCount val="4"/>
                <c:pt idx="0">
                  <c:v>58.471656168951483</c:v>
                </c:pt>
                <c:pt idx="1">
                  <c:v>77.741379310344669</c:v>
                </c:pt>
                <c:pt idx="2">
                  <c:v>76.42372881355935</c:v>
                </c:pt>
                <c:pt idx="3">
                  <c:v>70.046604527297006</c:v>
                </c:pt>
              </c:numCache>
            </c:numRef>
          </c:val>
        </c:ser>
        <c:ser>
          <c:idx val="2"/>
          <c:order val="2"/>
          <c:tx>
            <c:strRef>
              <c:f>'Total Speed Charts'!$R$9</c:f>
              <c:strCache>
                <c:ptCount val="1"/>
                <c:pt idx="0">
                  <c:v>2013</c:v>
                </c:pt>
              </c:strCache>
            </c:strRef>
          </c:tx>
          <c:invertIfNegative val="0"/>
          <c:cat>
            <c:multiLvlStrRef>
              <c:f>'Total Speed Charts'!$AA$4:$AD$6</c:f>
              <c:multiLvlStrCache>
                <c:ptCount val="4"/>
                <c:lvl>
                  <c:pt idx="0">
                    <c:v>AM</c:v>
                  </c:pt>
                  <c:pt idx="1">
                    <c:v>INTER</c:v>
                  </c:pt>
                  <c:pt idx="2">
                    <c:v>INTER</c:v>
                  </c:pt>
                  <c:pt idx="3">
                    <c:v>PM</c:v>
                  </c:pt>
                </c:lvl>
                <c:lvl>
                  <c:pt idx="0">
                    <c:v>IN</c:v>
                  </c:pt>
                  <c:pt idx="1">
                    <c:v>IN</c:v>
                  </c:pt>
                  <c:pt idx="2">
                    <c:v>OUT</c:v>
                  </c:pt>
                  <c:pt idx="3">
                    <c:v>OUT</c:v>
                  </c:pt>
                </c:lvl>
                <c:lvl>
                  <c:pt idx="0">
                    <c:v>Tasman (Entire Route)</c:v>
                  </c:pt>
                </c:lvl>
              </c:multiLvlStrCache>
            </c:multiLvlStrRef>
          </c:cat>
          <c:val>
            <c:numRef>
              <c:f>'Total Speed Charts'!$AA$9:$AD$9</c:f>
              <c:numCache>
                <c:formatCode>0</c:formatCode>
                <c:ptCount val="4"/>
                <c:pt idx="0">
                  <c:v>51.319317395380963</c:v>
                </c:pt>
                <c:pt idx="1">
                  <c:v>74.440061233898206</c:v>
                </c:pt>
                <c:pt idx="2">
                  <c:v>74.804100863090213</c:v>
                </c:pt>
                <c:pt idx="3">
                  <c:v>72.868023738872424</c:v>
                </c:pt>
              </c:numCache>
            </c:numRef>
          </c:val>
        </c:ser>
        <c:ser>
          <c:idx val="3"/>
          <c:order val="3"/>
          <c:tx>
            <c:strRef>
              <c:f>'Total Speed Charts'!$R$10</c:f>
              <c:strCache>
                <c:ptCount val="1"/>
                <c:pt idx="0">
                  <c:v>Change 2006-2013</c:v>
                </c:pt>
              </c:strCache>
            </c:strRef>
          </c:tx>
          <c:invertIfNegative val="0"/>
          <c:cat>
            <c:multiLvlStrRef>
              <c:f>'Total Speed Charts'!$AA$4:$AD$6</c:f>
              <c:multiLvlStrCache>
                <c:ptCount val="4"/>
                <c:lvl>
                  <c:pt idx="0">
                    <c:v>AM</c:v>
                  </c:pt>
                  <c:pt idx="1">
                    <c:v>INTER</c:v>
                  </c:pt>
                  <c:pt idx="2">
                    <c:v>INTER</c:v>
                  </c:pt>
                  <c:pt idx="3">
                    <c:v>PM</c:v>
                  </c:pt>
                </c:lvl>
                <c:lvl>
                  <c:pt idx="0">
                    <c:v>IN</c:v>
                  </c:pt>
                  <c:pt idx="1">
                    <c:v>IN</c:v>
                  </c:pt>
                  <c:pt idx="2">
                    <c:v>OUT</c:v>
                  </c:pt>
                  <c:pt idx="3">
                    <c:v>OUT</c:v>
                  </c:pt>
                </c:lvl>
                <c:lvl>
                  <c:pt idx="0">
                    <c:v>Tasman (Entire Route)</c:v>
                  </c:pt>
                </c:lvl>
              </c:multiLvlStrCache>
            </c:multiLvlStrRef>
          </c:cat>
          <c:val>
            <c:numRef>
              <c:f>'Total Speed Charts'!$AA$10:$AD$10</c:f>
              <c:numCache>
                <c:formatCode>0</c:formatCode>
                <c:ptCount val="4"/>
                <c:pt idx="0">
                  <c:v>-4.4707532340978204</c:v>
                </c:pt>
                <c:pt idx="1">
                  <c:v>-5.0954378106409735</c:v>
                </c:pt>
                <c:pt idx="2">
                  <c:v>-9.2471612728321304</c:v>
                </c:pt>
                <c:pt idx="3">
                  <c:v>-6.3762644860836417</c:v>
                </c:pt>
              </c:numCache>
            </c:numRef>
          </c:val>
        </c:ser>
        <c:ser>
          <c:idx val="4"/>
          <c:order val="4"/>
          <c:tx>
            <c:strRef>
              <c:f>'Total Speed Charts'!$R$11</c:f>
              <c:strCache>
                <c:ptCount val="1"/>
                <c:pt idx="0">
                  <c:v>Change 2011-2013</c:v>
                </c:pt>
              </c:strCache>
            </c:strRef>
          </c:tx>
          <c:invertIfNegative val="0"/>
          <c:cat>
            <c:multiLvlStrRef>
              <c:f>'Total Speed Charts'!$AA$4:$AD$6</c:f>
              <c:multiLvlStrCache>
                <c:ptCount val="4"/>
                <c:lvl>
                  <c:pt idx="0">
                    <c:v>AM</c:v>
                  </c:pt>
                  <c:pt idx="1">
                    <c:v>INTER</c:v>
                  </c:pt>
                  <c:pt idx="2">
                    <c:v>INTER</c:v>
                  </c:pt>
                  <c:pt idx="3">
                    <c:v>PM</c:v>
                  </c:pt>
                </c:lvl>
                <c:lvl>
                  <c:pt idx="0">
                    <c:v>IN</c:v>
                  </c:pt>
                  <c:pt idx="1">
                    <c:v>IN</c:v>
                  </c:pt>
                  <c:pt idx="2">
                    <c:v>OUT</c:v>
                  </c:pt>
                  <c:pt idx="3">
                    <c:v>OUT</c:v>
                  </c:pt>
                </c:lvl>
                <c:lvl>
                  <c:pt idx="0">
                    <c:v>Tasman (Entire Route)</c:v>
                  </c:pt>
                </c:lvl>
              </c:multiLvlStrCache>
            </c:multiLvlStrRef>
          </c:cat>
          <c:val>
            <c:numRef>
              <c:f>'Total Speed Charts'!$AA$11:$AD$11</c:f>
              <c:numCache>
                <c:formatCode>0</c:formatCode>
                <c:ptCount val="4"/>
                <c:pt idx="0">
                  <c:v>-7.1523387735705199</c:v>
                </c:pt>
                <c:pt idx="1">
                  <c:v>-3.3013180764464636</c:v>
                </c:pt>
                <c:pt idx="2">
                  <c:v>-1.6196279504691375</c:v>
                </c:pt>
                <c:pt idx="3">
                  <c:v>2.8214192115754173</c:v>
                </c:pt>
              </c:numCache>
            </c:numRef>
          </c:val>
        </c:ser>
        <c:dLbls>
          <c:showLegendKey val="0"/>
          <c:showVal val="0"/>
          <c:showCatName val="0"/>
          <c:showSerName val="0"/>
          <c:showPercent val="0"/>
          <c:showBubbleSize val="0"/>
        </c:dLbls>
        <c:gapWidth val="150"/>
        <c:axId val="139330304"/>
        <c:axId val="139331840"/>
      </c:barChart>
      <c:catAx>
        <c:axId val="139330304"/>
        <c:scaling>
          <c:orientation val="minMax"/>
        </c:scaling>
        <c:delete val="0"/>
        <c:axPos val="b"/>
        <c:numFmt formatCode="General" sourceLinked="1"/>
        <c:majorTickMark val="none"/>
        <c:minorTickMark val="none"/>
        <c:tickLblPos val="nextTo"/>
        <c:crossAx val="139331840"/>
        <c:crosses val="autoZero"/>
        <c:auto val="1"/>
        <c:lblAlgn val="ctr"/>
        <c:lblOffset val="100"/>
        <c:noMultiLvlLbl val="0"/>
      </c:catAx>
      <c:valAx>
        <c:axId val="139331840"/>
        <c:scaling>
          <c:orientation val="minMax"/>
        </c:scaling>
        <c:delete val="0"/>
        <c:axPos val="l"/>
        <c:majorGridlines/>
        <c:title>
          <c:tx>
            <c:rich>
              <a:bodyPr/>
              <a:lstStyle/>
              <a:p>
                <a:pPr>
                  <a:defRPr/>
                </a:pPr>
                <a:r>
                  <a:rPr lang="en-AU"/>
                  <a:t>Km/h</a:t>
                </a:r>
              </a:p>
            </c:rich>
          </c:tx>
          <c:overlay val="0"/>
        </c:title>
        <c:numFmt formatCode="0" sourceLinked="1"/>
        <c:majorTickMark val="none"/>
        <c:minorTickMark val="none"/>
        <c:tickLblPos val="nextTo"/>
        <c:txPr>
          <a:bodyPr/>
          <a:lstStyle/>
          <a:p>
            <a:pPr>
              <a:defRPr sz="800"/>
            </a:pPr>
            <a:endParaRPr lang="en-US"/>
          </a:p>
        </c:txPr>
        <c:crossAx val="139330304"/>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8AFAF-202B-4F1D-A5F1-7298932C8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White_space_col_cover.dot</Template>
  <TotalTime>0</TotalTime>
  <Pages>32</Pages>
  <Words>3760</Words>
  <Characters>21434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SUBHEADING IN CAPS AT THE TOP</vt:lpstr>
    </vt:vector>
  </TitlesOfParts>
  <Company>Department of Premier and Cabinet</Company>
  <LinksUpToDate>false</LinksUpToDate>
  <CharactersWithSpaces>25144</CharactersWithSpaces>
  <SharedDoc>false</SharedDoc>
  <HLinks>
    <vt:vector size="18" baseType="variant">
      <vt:variant>
        <vt:i4>458834</vt:i4>
      </vt:variant>
      <vt:variant>
        <vt:i4>1119</vt:i4>
      </vt:variant>
      <vt:variant>
        <vt:i4>1027</vt:i4>
      </vt:variant>
      <vt:variant>
        <vt:i4>1</vt:i4>
      </vt:variant>
      <vt:variant>
        <vt:lpwstr>G:\Exec Unit\Comms\StyleGuideandLogoPolicy files\DPC_jpg\water lines.jpg</vt:lpwstr>
      </vt:variant>
      <vt:variant>
        <vt:lpwstr/>
      </vt:variant>
      <vt:variant>
        <vt:i4>3276927</vt:i4>
      </vt:variant>
      <vt:variant>
        <vt:i4>1147</vt:i4>
      </vt:variant>
      <vt:variant>
        <vt:i4>1025</vt:i4>
      </vt:variant>
      <vt:variant>
        <vt:i4>1</vt:i4>
      </vt:variant>
      <vt:variant>
        <vt:lpwstr>G:\Exec Unit\Comms\StyleGuideandLogoPolicy files\DPC_jpg\base wave.jpg</vt:lpwstr>
      </vt:variant>
      <vt:variant>
        <vt:lpwstr/>
      </vt:variant>
      <vt:variant>
        <vt:i4>4128837</vt:i4>
      </vt:variant>
      <vt:variant>
        <vt:i4>1150</vt:i4>
      </vt:variant>
      <vt:variant>
        <vt:i4>1026</vt:i4>
      </vt:variant>
      <vt:variant>
        <vt:i4>1</vt:i4>
      </vt:variant>
      <vt:variant>
        <vt:lpwstr>G:\Exec Unit\Comms\StyleGuideandLogoPolicy files\LogowithStrap\JPEGs\TasGov_Vert(C) small.jpg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SUBHEADING IN CAPS AT THE TOP</dc:title>
  <dc:creator>Mandy Smith</dc:creator>
  <cp:lastModifiedBy>Johnstone, Edwin</cp:lastModifiedBy>
  <cp:revision>2</cp:revision>
  <cp:lastPrinted>2014-05-07T03:32:00Z</cp:lastPrinted>
  <dcterms:created xsi:type="dcterms:W3CDTF">2014-07-04T05:27:00Z</dcterms:created>
  <dcterms:modified xsi:type="dcterms:W3CDTF">2014-07-04T05:27:00Z</dcterms:modified>
</cp:coreProperties>
</file>