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071813"/>
        <w:docPartObj>
          <w:docPartGallery w:val="Cover Pages"/>
          <w:docPartUnique/>
        </w:docPartObj>
      </w:sdtPr>
      <w:sdtEndPr/>
      <w:sdtContent>
        <w:p w:rsidR="00F37269" w:rsidRDefault="000F57C2">
          <w:r>
            <w:rPr>
              <w:noProof/>
              <w:lang w:eastAsia="en-AU"/>
            </w:rPr>
            <mc:AlternateContent>
              <mc:Choice Requires="wps">
                <w:drawing>
                  <wp:anchor distT="0" distB="0" distL="114300" distR="114300" simplePos="0" relativeHeight="251663360" behindDoc="0" locked="0" layoutInCell="1" allowOverlap="1">
                    <wp:simplePos x="0" y="0"/>
                    <wp:positionH relativeFrom="page">
                      <wp:posOffset>360045</wp:posOffset>
                    </wp:positionH>
                    <wp:positionV relativeFrom="page">
                      <wp:posOffset>467995</wp:posOffset>
                    </wp:positionV>
                    <wp:extent cx="3636010"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69670"/>
                            </a:xfrm>
                            <a:prstGeom prst="rect">
                              <a:avLst/>
                            </a:prstGeom>
                            <a:noFill/>
                            <a:ln w="9525">
                              <a:noFill/>
                              <a:miter lim="800000"/>
                              <a:headEnd/>
                              <a:tailEnd/>
                            </a:ln>
                          </wps:spPr>
                          <wps:txbx>
                            <w:txbxContent>
                              <w:p w:rsidR="00A667D7" w:rsidRPr="00DA2F4D" w:rsidRDefault="00A667D7" w:rsidP="00A667D7">
                                <w:pPr>
                                  <w:jc w:val="left"/>
                                  <w:rPr>
                                    <w:rFonts w:ascii="GillSans Light" w:hAnsi="GillSans Light"/>
                                    <w:sz w:val="24"/>
                                  </w:rPr>
                                </w:pPr>
                                <w:r>
                                  <w:rPr>
                                    <w:rFonts w:ascii="GillSans Light" w:hAnsi="GillSans Light"/>
                                    <w:sz w:val="24"/>
                                  </w:rPr>
                                  <w:t>G6 Production of Aggregates and Rock Products</w:t>
                                </w:r>
                              </w:p>
                              <w:p w:rsidR="00A667D7" w:rsidRPr="00DA2F4D" w:rsidRDefault="00A667D7" w:rsidP="00A667D7">
                                <w:pPr>
                                  <w:rPr>
                                    <w:rFonts w:ascii="GillSans Light" w:hAnsi="GillSans Light"/>
                                    <w:sz w:val="24"/>
                                  </w:rPr>
                                </w:pPr>
                                <w:r w:rsidRPr="00DA2F4D">
                                  <w:rPr>
                                    <w:rFonts w:ascii="GillSans Light" w:hAnsi="GillSans Light"/>
                                    <w:sz w:val="24"/>
                                  </w:rPr>
                                  <w:t>Date: July 2014</w:t>
                                </w:r>
                              </w:p>
                              <w:p w:rsidR="00A667D7" w:rsidRPr="00DA2F4D" w:rsidRDefault="00A667D7" w:rsidP="00A667D7">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36.85pt;width:286.3pt;height:9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" filled="f" stroked="f">
                    <v:textbox>
                      <w:txbxContent>
                        <w:p w:rsidR="00A667D7" w:rsidRPr="00DA2F4D" w:rsidRDefault="00A667D7" w:rsidP="00A667D7">
                          <w:pPr>
                            <w:jc w:val="left"/>
                            <w:rPr>
                              <w:rFonts w:ascii="GillSans Light" w:hAnsi="GillSans Light"/>
                              <w:sz w:val="24"/>
                            </w:rPr>
                          </w:pPr>
                          <w:r>
                            <w:rPr>
                              <w:rFonts w:ascii="GillSans Light" w:hAnsi="GillSans Light"/>
                              <w:sz w:val="24"/>
                            </w:rPr>
                            <w:t>G6 Production of Aggregates and Rock Products</w:t>
                          </w:r>
                        </w:p>
                        <w:p w:rsidR="00A667D7" w:rsidRPr="00DA2F4D" w:rsidRDefault="00A667D7" w:rsidP="00A667D7">
                          <w:pPr>
                            <w:rPr>
                              <w:rFonts w:ascii="GillSans Light" w:hAnsi="GillSans Light"/>
                              <w:sz w:val="24"/>
                            </w:rPr>
                          </w:pPr>
                          <w:r w:rsidRPr="00DA2F4D">
                            <w:rPr>
                              <w:rFonts w:ascii="GillSans Light" w:hAnsi="GillSans Light"/>
                              <w:sz w:val="24"/>
                            </w:rPr>
                            <w:t>Date: July 2014</w:t>
                          </w:r>
                        </w:p>
                        <w:p w:rsidR="00A667D7" w:rsidRPr="00DA2F4D" w:rsidRDefault="00A667D7" w:rsidP="00A667D7">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r w:rsidR="00D47AED">
            <w:rPr>
              <w:noProof/>
              <w:lang w:eastAsia="en-AU"/>
            </w:rPr>
            <w:drawing>
              <wp:anchor distT="0" distB="0" distL="114300" distR="114300" simplePos="0" relativeHeight="251661312" behindDoc="1" locked="0" layoutInCell="0" allowOverlap="1" wp14:anchorId="6AF47AB1" wp14:editId="4013BC55">
                <wp:simplePos x="0" y="0"/>
                <wp:positionH relativeFrom="page">
                  <wp:posOffset>0</wp:posOffset>
                </wp:positionH>
                <wp:positionV relativeFrom="page">
                  <wp:posOffset>0</wp:posOffset>
                </wp:positionV>
                <wp:extent cx="75600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oc_col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269" w:rsidRDefault="00F37269">
          <w:pPr>
            <w:spacing w:after="0"/>
            <w:jc w:val="left"/>
            <w:rPr>
              <w:b/>
              <w:spacing w:val="-2"/>
            </w:rPr>
          </w:pPr>
          <w:r>
            <w:br w:type="page"/>
          </w:r>
        </w:p>
      </w:sdtContent>
    </w:sdt>
    <w:p w:rsidR="009E5D2F" w:rsidRDefault="009E5D2F" w:rsidP="009E5D2F">
      <w:pPr>
        <w:pStyle w:val="Heading1"/>
      </w:pPr>
      <w:bookmarkStart w:id="1" w:name="_Toc389213715"/>
      <w:bookmarkStart w:id="2" w:name="_Toc391472869"/>
      <w:bookmarkStart w:id="3" w:name="_Toc391473705"/>
      <w:bookmarkStart w:id="4" w:name="_Toc392497109"/>
      <w:r>
        <w:lastRenderedPageBreak/>
        <w:t>REVISION REGISTER</w:t>
      </w:r>
      <w:bookmarkEnd w:id="1"/>
      <w:bookmarkEnd w:id="2"/>
      <w:bookmarkEnd w:id="3"/>
      <w:bookmarkEnd w:id="4"/>
    </w:p>
    <w:p w:rsidR="009E5D2F" w:rsidRDefault="009E5D2F" w:rsidP="009E5D2F"/>
    <w:tbl>
      <w:tblPr>
        <w:tblStyle w:val="TableGrid"/>
        <w:tblW w:w="9780" w:type="dxa"/>
        <w:jc w:val="center"/>
        <w:tblLook w:val="04A0" w:firstRow="1" w:lastRow="0" w:firstColumn="1" w:lastColumn="0" w:noHBand="0" w:noVBand="1"/>
      </w:tblPr>
      <w:tblGrid>
        <w:gridCol w:w="1559"/>
        <w:gridCol w:w="1559"/>
        <w:gridCol w:w="3969"/>
        <w:gridCol w:w="1559"/>
        <w:gridCol w:w="1134"/>
      </w:tblGrid>
      <w:tr w:rsidR="00335C36" w:rsidTr="00335C36">
        <w:trPr>
          <w:jc w:val="center"/>
        </w:trPr>
        <w:tc>
          <w:tcPr>
            <w:tcW w:w="1559" w:type="dxa"/>
            <w:vAlign w:val="center"/>
          </w:tcPr>
          <w:p w:rsidR="009E5D2F" w:rsidRDefault="009E5D2F" w:rsidP="009E5D2F">
            <w:pPr>
              <w:pStyle w:val="Heading4"/>
              <w:jc w:val="center"/>
            </w:pPr>
            <w:r>
              <w:t>Ed/Rev Number</w:t>
            </w:r>
          </w:p>
        </w:tc>
        <w:tc>
          <w:tcPr>
            <w:tcW w:w="1559" w:type="dxa"/>
            <w:vAlign w:val="center"/>
          </w:tcPr>
          <w:p w:rsidR="009E5D2F" w:rsidRDefault="009E5D2F" w:rsidP="009E5D2F">
            <w:pPr>
              <w:pStyle w:val="Heading4"/>
              <w:jc w:val="center"/>
            </w:pPr>
            <w:r>
              <w:t>Clause Number</w:t>
            </w:r>
          </w:p>
        </w:tc>
        <w:tc>
          <w:tcPr>
            <w:tcW w:w="3969" w:type="dxa"/>
            <w:vAlign w:val="center"/>
          </w:tcPr>
          <w:p w:rsidR="009E5D2F" w:rsidRDefault="009E5D2F" w:rsidP="009E5D2F">
            <w:pPr>
              <w:pStyle w:val="Heading4"/>
              <w:jc w:val="center"/>
            </w:pPr>
            <w:r>
              <w:t>Description of Revision</w:t>
            </w:r>
          </w:p>
        </w:tc>
        <w:tc>
          <w:tcPr>
            <w:tcW w:w="1559" w:type="dxa"/>
            <w:vAlign w:val="center"/>
          </w:tcPr>
          <w:p w:rsidR="009E5D2F" w:rsidRDefault="009E5D2F" w:rsidP="009E5D2F">
            <w:pPr>
              <w:pStyle w:val="Heading4"/>
              <w:jc w:val="center"/>
            </w:pPr>
            <w:r>
              <w:t>Authorised By</w:t>
            </w:r>
          </w:p>
        </w:tc>
        <w:tc>
          <w:tcPr>
            <w:tcW w:w="1134" w:type="dxa"/>
            <w:vAlign w:val="center"/>
          </w:tcPr>
          <w:p w:rsidR="009E5D2F" w:rsidRDefault="009E5D2F" w:rsidP="009E5D2F">
            <w:pPr>
              <w:pStyle w:val="Heading4"/>
              <w:jc w:val="center"/>
            </w:pPr>
            <w:r>
              <w:t>Date</w:t>
            </w:r>
          </w:p>
        </w:tc>
      </w:tr>
      <w:tr w:rsidR="00335C36" w:rsidTr="00335C36">
        <w:trPr>
          <w:jc w:val="center"/>
        </w:trPr>
        <w:tc>
          <w:tcPr>
            <w:tcW w:w="1559" w:type="dxa"/>
          </w:tcPr>
          <w:p w:rsidR="009E5D2F" w:rsidRPr="004456B1" w:rsidRDefault="009E5D2F" w:rsidP="009E5D2F">
            <w:pPr>
              <w:spacing w:before="60"/>
              <w:contextualSpacing/>
              <w:jc w:val="left"/>
              <w:rPr>
                <w:highlight w:val="yellow"/>
              </w:rPr>
            </w:pPr>
            <w:r w:rsidRPr="009035C1">
              <w:t>Ed 1 / Rev 0</w:t>
            </w:r>
          </w:p>
        </w:tc>
        <w:tc>
          <w:tcPr>
            <w:tcW w:w="1559" w:type="dxa"/>
          </w:tcPr>
          <w:p w:rsidR="009035C1" w:rsidRPr="009035C1" w:rsidRDefault="009035C1" w:rsidP="009E5D2F">
            <w:pPr>
              <w:spacing w:before="60"/>
              <w:contextualSpacing/>
              <w:jc w:val="left"/>
            </w:pPr>
            <w:r w:rsidRPr="009035C1">
              <w:t>All</w:t>
            </w:r>
          </w:p>
          <w:p w:rsidR="009035C1" w:rsidRPr="009C08D8" w:rsidRDefault="009035C1" w:rsidP="009E5D2F">
            <w:pPr>
              <w:spacing w:before="60"/>
              <w:contextualSpacing/>
              <w:jc w:val="left"/>
            </w:pPr>
          </w:p>
          <w:p w:rsidR="009C08D8" w:rsidRPr="009C08D8" w:rsidRDefault="009C08D8" w:rsidP="009E5D2F">
            <w:pPr>
              <w:spacing w:before="60"/>
              <w:contextualSpacing/>
              <w:jc w:val="left"/>
            </w:pPr>
            <w:r w:rsidRPr="009C08D8">
              <w:t>G6.4</w:t>
            </w:r>
          </w:p>
          <w:p w:rsidR="009C08D8" w:rsidRPr="009C08D8" w:rsidRDefault="009C08D8" w:rsidP="009E5D2F">
            <w:pPr>
              <w:spacing w:before="60"/>
              <w:contextualSpacing/>
              <w:jc w:val="left"/>
            </w:pPr>
            <w:r w:rsidRPr="009C08D8">
              <w:t>G6.8.1</w:t>
            </w:r>
          </w:p>
          <w:p w:rsidR="009C08D8" w:rsidRDefault="009C08D8" w:rsidP="009E5D2F">
            <w:pPr>
              <w:spacing w:before="60"/>
              <w:contextualSpacing/>
              <w:jc w:val="left"/>
            </w:pPr>
          </w:p>
          <w:p w:rsidR="00C808EB" w:rsidRDefault="00C808EB" w:rsidP="009E5D2F">
            <w:pPr>
              <w:spacing w:before="60"/>
              <w:contextualSpacing/>
              <w:jc w:val="left"/>
            </w:pPr>
          </w:p>
          <w:p w:rsidR="00C808EB" w:rsidRDefault="00C808EB" w:rsidP="009E5D2F">
            <w:pPr>
              <w:spacing w:before="60"/>
              <w:contextualSpacing/>
              <w:jc w:val="left"/>
            </w:pPr>
          </w:p>
          <w:p w:rsidR="00C808EB" w:rsidRPr="009C08D8" w:rsidRDefault="00C808EB" w:rsidP="009E5D2F">
            <w:pPr>
              <w:spacing w:before="60"/>
              <w:contextualSpacing/>
              <w:jc w:val="left"/>
            </w:pPr>
          </w:p>
          <w:p w:rsidR="009C08D8" w:rsidRPr="009C08D8" w:rsidRDefault="009C08D8" w:rsidP="009E5D2F">
            <w:pPr>
              <w:spacing w:before="60"/>
              <w:contextualSpacing/>
              <w:jc w:val="left"/>
            </w:pPr>
            <w:r w:rsidRPr="009C08D8">
              <w:t>G6.8.2</w:t>
            </w:r>
          </w:p>
          <w:p w:rsidR="009C08D8" w:rsidRDefault="009C08D8" w:rsidP="009E5D2F">
            <w:pPr>
              <w:spacing w:before="60"/>
              <w:contextualSpacing/>
              <w:jc w:val="left"/>
            </w:pPr>
          </w:p>
          <w:p w:rsidR="00C808EB" w:rsidRDefault="00C808EB" w:rsidP="009E5D2F">
            <w:pPr>
              <w:spacing w:before="60"/>
              <w:contextualSpacing/>
              <w:jc w:val="left"/>
            </w:pPr>
          </w:p>
          <w:p w:rsidR="00C808EB" w:rsidRPr="009C08D8" w:rsidRDefault="00C808EB" w:rsidP="009E5D2F">
            <w:pPr>
              <w:spacing w:before="60"/>
              <w:contextualSpacing/>
              <w:jc w:val="left"/>
            </w:pPr>
          </w:p>
          <w:p w:rsidR="009C08D8" w:rsidRPr="009C08D8" w:rsidRDefault="009C08D8" w:rsidP="009E5D2F">
            <w:pPr>
              <w:spacing w:before="60"/>
              <w:contextualSpacing/>
              <w:jc w:val="left"/>
            </w:pPr>
            <w:r w:rsidRPr="009C08D8">
              <w:t>G6.8.4</w:t>
            </w:r>
          </w:p>
          <w:p w:rsidR="00335C36" w:rsidRPr="004456B1" w:rsidRDefault="00335C36" w:rsidP="009E5D2F">
            <w:pPr>
              <w:spacing w:before="60"/>
              <w:contextualSpacing/>
              <w:jc w:val="left"/>
              <w:rPr>
                <w:highlight w:val="yellow"/>
              </w:rPr>
            </w:pPr>
          </w:p>
        </w:tc>
        <w:tc>
          <w:tcPr>
            <w:tcW w:w="3969" w:type="dxa"/>
          </w:tcPr>
          <w:p w:rsidR="009035C1" w:rsidRDefault="009035C1" w:rsidP="009035C1">
            <w:pPr>
              <w:spacing w:before="60"/>
              <w:contextualSpacing/>
              <w:jc w:val="left"/>
              <w:rPr>
                <w:i/>
              </w:rPr>
            </w:pPr>
            <w:r w:rsidRPr="00A65F9A">
              <w:rPr>
                <w:i/>
              </w:rPr>
              <w:t>‘Department of State Growth’</w:t>
            </w:r>
            <w:r w:rsidRPr="00A65F9A">
              <w:t xml:space="preserve"> replaces </w:t>
            </w:r>
            <w:r w:rsidRPr="00A65F9A">
              <w:rPr>
                <w:i/>
              </w:rPr>
              <w:t>‘DIER’</w:t>
            </w:r>
          </w:p>
          <w:p w:rsidR="009C08D8" w:rsidRDefault="009C08D8" w:rsidP="009035C1">
            <w:pPr>
              <w:spacing w:before="60"/>
              <w:contextualSpacing/>
              <w:jc w:val="left"/>
              <w:rPr>
                <w:i/>
              </w:rPr>
            </w:pPr>
            <w:r>
              <w:rPr>
                <w:i/>
              </w:rPr>
              <w:t>Reference to ENG6 added</w:t>
            </w:r>
          </w:p>
          <w:p w:rsidR="009C08D8" w:rsidRDefault="00C808EB" w:rsidP="009035C1">
            <w:pPr>
              <w:spacing w:before="60"/>
              <w:contextualSpacing/>
              <w:jc w:val="left"/>
            </w:pPr>
            <w:r>
              <w:t>Durability requirements expanded to include Secondary Mineral Content (along with previous requirements of Wet Strength and Wet/Dry Strength Variation)</w:t>
            </w:r>
          </w:p>
          <w:p w:rsidR="00C808EB" w:rsidRDefault="00C808EB" w:rsidP="009E5D2F">
            <w:pPr>
              <w:spacing w:before="60"/>
              <w:contextualSpacing/>
              <w:jc w:val="left"/>
            </w:pPr>
            <w:r w:rsidRPr="00C808EB">
              <w:t>Inclusion of Secondary Mineral Content as Durability (soundness) measure, along with methodology for calculating the assigned value</w:t>
            </w:r>
          </w:p>
          <w:p w:rsidR="00335C36" w:rsidRPr="009C08D8" w:rsidRDefault="009C08D8" w:rsidP="009E5D2F">
            <w:pPr>
              <w:spacing w:before="60"/>
              <w:contextualSpacing/>
              <w:jc w:val="left"/>
            </w:pPr>
            <w:r>
              <w:t>Frequency changed from m</w:t>
            </w:r>
            <w:r>
              <w:rPr>
                <w:vertAlign w:val="superscript"/>
              </w:rPr>
              <w:t>3</w:t>
            </w:r>
            <w:r>
              <w:t xml:space="preserve"> to tonnes</w:t>
            </w:r>
          </w:p>
        </w:tc>
        <w:tc>
          <w:tcPr>
            <w:tcW w:w="1559" w:type="dxa"/>
          </w:tcPr>
          <w:p w:rsidR="009E5D2F" w:rsidRPr="009035C1" w:rsidRDefault="00335C36" w:rsidP="00E21F24">
            <w:pPr>
              <w:spacing w:before="60"/>
              <w:contextualSpacing/>
              <w:jc w:val="left"/>
            </w:pPr>
            <w:r w:rsidRPr="009035C1">
              <w:t>BW (M</w:t>
            </w:r>
            <w:r w:rsidR="00E21F24">
              <w:t>RA</w:t>
            </w:r>
            <w:r w:rsidRPr="009035C1">
              <w:t>)</w:t>
            </w:r>
          </w:p>
        </w:tc>
        <w:tc>
          <w:tcPr>
            <w:tcW w:w="1134" w:type="dxa"/>
          </w:tcPr>
          <w:p w:rsidR="009E5D2F" w:rsidRPr="009035C1" w:rsidRDefault="00E21F24" w:rsidP="009035C1">
            <w:pPr>
              <w:spacing w:before="60"/>
              <w:contextualSpacing/>
              <w:jc w:val="left"/>
            </w:pPr>
            <w:r>
              <w:t>07.07</w:t>
            </w:r>
            <w:r w:rsidR="00335C36" w:rsidRPr="009035C1">
              <w:t>.1</w:t>
            </w:r>
            <w:r w:rsidR="009035C1">
              <w:t>4</w:t>
            </w:r>
          </w:p>
        </w:tc>
      </w:tr>
    </w:tbl>
    <w:p w:rsidR="009E5D2F" w:rsidRPr="009E5D2F" w:rsidRDefault="009E5D2F" w:rsidP="009E5D2F"/>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Pr="009E5D2F" w:rsidRDefault="009E5D2F" w:rsidP="009E5D2F"/>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E21F24" w:rsidRDefault="00ED2D21">
      <w:pPr>
        <w:pStyle w:val="TOC1"/>
        <w:rPr>
          <w:rFonts w:asciiTheme="minorHAnsi" w:eastAsiaTheme="minorEastAsia" w:hAnsiTheme="minorHAnsi" w:cstheme="minorBidi"/>
          <w:caps w:val="0"/>
          <w:noProof/>
          <w:szCs w:val="22"/>
          <w:lang w:eastAsia="en-AU"/>
        </w:rPr>
      </w:pPr>
      <w:r>
        <w:rPr>
          <w:b/>
        </w:rPr>
        <w:fldChar w:fldCharType="begin"/>
      </w:r>
      <w:r w:rsidR="00722F1B">
        <w:rPr>
          <w:b/>
        </w:rPr>
        <w:instrText xml:space="preserve"> TOC \o "1-3" </w:instrText>
      </w:r>
      <w:r>
        <w:rPr>
          <w:b/>
        </w:rPr>
        <w:fldChar w:fldCharType="separate"/>
      </w:r>
      <w:hyperlink w:anchor="_G6.1_Introduction" w:history="1">
        <w:r w:rsidR="00E21F24" w:rsidRPr="00E21F24">
          <w:rPr>
            <w:rStyle w:val="Hyperlink"/>
            <w:noProof/>
          </w:rPr>
          <w:t>G6.1</w:t>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Introduction</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_Toc392497110 \h </w:instrText>
        </w:r>
        <w:r w:rsidR="00E21F24" w:rsidRPr="00E21F24">
          <w:rPr>
            <w:rStyle w:val="Hyperlink"/>
            <w:noProof/>
          </w:rPr>
        </w:r>
        <w:r w:rsidR="00E21F24" w:rsidRPr="00E21F24">
          <w:rPr>
            <w:rStyle w:val="Hyperlink"/>
            <w:noProof/>
          </w:rPr>
          <w:fldChar w:fldCharType="separate"/>
        </w:r>
        <w:r w:rsidR="00D5569C">
          <w:rPr>
            <w:rStyle w:val="Hyperlink"/>
            <w:noProof/>
          </w:rPr>
          <w:t>4</w:t>
        </w:r>
        <w:r w:rsidR="00E21F24" w:rsidRPr="00E21F24">
          <w:rPr>
            <w:rStyle w:val="Hyperlink"/>
            <w:noProof/>
          </w:rPr>
          <w:fldChar w:fldCharType="end"/>
        </w:r>
      </w:hyperlink>
    </w:p>
    <w:p w:rsidR="00E21F24" w:rsidRDefault="003D0AD4">
      <w:pPr>
        <w:pStyle w:val="TOC1"/>
        <w:rPr>
          <w:rFonts w:asciiTheme="minorHAnsi" w:eastAsiaTheme="minorEastAsia" w:hAnsiTheme="minorHAnsi" w:cstheme="minorBidi"/>
          <w:caps w:val="0"/>
          <w:noProof/>
          <w:szCs w:val="22"/>
          <w:lang w:eastAsia="en-AU"/>
        </w:rPr>
      </w:pPr>
      <w:hyperlink w:anchor="_G6.2_Objectives" w:history="1">
        <w:r w:rsidR="00E21F24" w:rsidRPr="00E21F24">
          <w:rPr>
            <w:rStyle w:val="Hyperlink"/>
            <w:noProof/>
          </w:rPr>
          <w:t>G6.2</w:t>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Objectives</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_Toc392497111 \h </w:instrText>
        </w:r>
        <w:r w:rsidR="00E21F24" w:rsidRPr="00E21F24">
          <w:rPr>
            <w:rStyle w:val="Hyperlink"/>
            <w:noProof/>
          </w:rPr>
        </w:r>
        <w:r w:rsidR="00E21F24" w:rsidRPr="00E21F24">
          <w:rPr>
            <w:rStyle w:val="Hyperlink"/>
            <w:noProof/>
          </w:rPr>
          <w:fldChar w:fldCharType="separate"/>
        </w:r>
        <w:r w:rsidR="00D5569C">
          <w:rPr>
            <w:rStyle w:val="Hyperlink"/>
            <w:noProof/>
          </w:rPr>
          <w:t>4</w:t>
        </w:r>
        <w:r w:rsidR="00E21F24" w:rsidRPr="00E21F24">
          <w:rPr>
            <w:rStyle w:val="Hyperlink"/>
            <w:noProof/>
          </w:rPr>
          <w:fldChar w:fldCharType="end"/>
        </w:r>
      </w:hyperlink>
    </w:p>
    <w:p w:rsidR="00E21F24" w:rsidRDefault="003D0AD4">
      <w:pPr>
        <w:pStyle w:val="TOC1"/>
        <w:rPr>
          <w:rFonts w:asciiTheme="minorHAnsi" w:eastAsiaTheme="minorEastAsia" w:hAnsiTheme="minorHAnsi" w:cstheme="minorBidi"/>
          <w:caps w:val="0"/>
          <w:noProof/>
          <w:szCs w:val="22"/>
          <w:lang w:eastAsia="en-AU"/>
        </w:rPr>
      </w:pPr>
      <w:hyperlink w:anchor="_G6.3_Obligations_of" w:history="1">
        <w:r w:rsidR="00E21F24" w:rsidRPr="00E21F24">
          <w:rPr>
            <w:rStyle w:val="Hyperlink"/>
            <w:noProof/>
          </w:rPr>
          <w:t>G6.3</w:t>
        </w:r>
        <w:r w:rsidR="00E21F24" w:rsidRPr="00E21F24">
          <w:rPr>
            <w:rStyle w:val="Hyperlink"/>
            <w:noProof/>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Obligations of Producer</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_Toc392497112 \h </w:instrText>
        </w:r>
        <w:r w:rsidR="00E21F24" w:rsidRPr="00E21F24">
          <w:rPr>
            <w:rStyle w:val="Hyperlink"/>
            <w:noProof/>
          </w:rPr>
        </w:r>
        <w:r w:rsidR="00E21F24" w:rsidRPr="00E21F24">
          <w:rPr>
            <w:rStyle w:val="Hyperlink"/>
            <w:noProof/>
          </w:rPr>
          <w:fldChar w:fldCharType="separate"/>
        </w:r>
        <w:r w:rsidR="00D5569C">
          <w:rPr>
            <w:rStyle w:val="Hyperlink"/>
            <w:noProof/>
          </w:rPr>
          <w:t>4</w:t>
        </w:r>
        <w:r w:rsidR="00E21F24" w:rsidRPr="00E21F24">
          <w:rPr>
            <w:rStyle w:val="Hyperlink"/>
            <w:noProof/>
          </w:rPr>
          <w:fldChar w:fldCharType="end"/>
        </w:r>
      </w:hyperlink>
    </w:p>
    <w:p w:rsidR="00E21F24" w:rsidRDefault="003D0AD4">
      <w:pPr>
        <w:pStyle w:val="TOC1"/>
        <w:rPr>
          <w:rFonts w:asciiTheme="minorHAnsi" w:eastAsiaTheme="minorEastAsia" w:hAnsiTheme="minorHAnsi" w:cstheme="minorBidi"/>
          <w:caps w:val="0"/>
          <w:noProof/>
          <w:szCs w:val="22"/>
          <w:lang w:eastAsia="en-AU"/>
        </w:rPr>
      </w:pPr>
      <w:hyperlink w:anchor="_G6.4_References" w:history="1">
        <w:r w:rsidR="00E21F24" w:rsidRPr="00E21F24">
          <w:rPr>
            <w:rStyle w:val="Hyperlink"/>
            <w:noProof/>
          </w:rPr>
          <w:t>G6.4</w:t>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References</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_Toc392497113 \h </w:instrText>
        </w:r>
        <w:r w:rsidR="00E21F24" w:rsidRPr="00E21F24">
          <w:rPr>
            <w:rStyle w:val="Hyperlink"/>
            <w:noProof/>
          </w:rPr>
        </w:r>
        <w:r w:rsidR="00E21F24" w:rsidRPr="00E21F24">
          <w:rPr>
            <w:rStyle w:val="Hyperlink"/>
            <w:noProof/>
          </w:rPr>
          <w:fldChar w:fldCharType="separate"/>
        </w:r>
        <w:r w:rsidR="00D5569C">
          <w:rPr>
            <w:rStyle w:val="Hyperlink"/>
            <w:noProof/>
          </w:rPr>
          <w:t>4</w:t>
        </w:r>
        <w:r w:rsidR="00E21F24" w:rsidRPr="00E21F24">
          <w:rPr>
            <w:rStyle w:val="Hyperlink"/>
            <w:noProof/>
          </w:rPr>
          <w:fldChar w:fldCharType="end"/>
        </w:r>
      </w:hyperlink>
    </w:p>
    <w:p w:rsidR="00E21F24" w:rsidRDefault="003D0AD4">
      <w:pPr>
        <w:pStyle w:val="TOC1"/>
        <w:rPr>
          <w:rFonts w:asciiTheme="minorHAnsi" w:eastAsiaTheme="minorEastAsia" w:hAnsiTheme="minorHAnsi" w:cstheme="minorBidi"/>
          <w:caps w:val="0"/>
          <w:noProof/>
          <w:szCs w:val="22"/>
          <w:lang w:eastAsia="en-AU"/>
        </w:rPr>
      </w:pPr>
      <w:hyperlink w:anchor="_G6.5_Definitions" w:history="1">
        <w:r w:rsidR="00E21F24" w:rsidRPr="00E21F24">
          <w:rPr>
            <w:rStyle w:val="Hyperlink"/>
            <w:noProof/>
          </w:rPr>
          <w:t>G6.5</w:t>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Definitions</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_Toc392497114 \h </w:instrText>
        </w:r>
        <w:r w:rsidR="00E21F24" w:rsidRPr="00E21F24">
          <w:rPr>
            <w:rStyle w:val="Hyperlink"/>
            <w:noProof/>
          </w:rPr>
        </w:r>
        <w:r w:rsidR="00E21F24" w:rsidRPr="00E21F24">
          <w:rPr>
            <w:rStyle w:val="Hyperlink"/>
            <w:noProof/>
          </w:rPr>
          <w:fldChar w:fldCharType="separate"/>
        </w:r>
        <w:r w:rsidR="00D5569C">
          <w:rPr>
            <w:rStyle w:val="Hyperlink"/>
            <w:noProof/>
          </w:rPr>
          <w:t>4</w:t>
        </w:r>
        <w:r w:rsidR="00E21F24" w:rsidRPr="00E21F24">
          <w:rPr>
            <w:rStyle w:val="Hyperlink"/>
            <w:noProof/>
          </w:rPr>
          <w:fldChar w:fldCharType="end"/>
        </w:r>
      </w:hyperlink>
    </w:p>
    <w:p w:rsidR="00E21F24" w:rsidRDefault="003D0AD4">
      <w:pPr>
        <w:pStyle w:val="TOC1"/>
        <w:rPr>
          <w:rFonts w:asciiTheme="minorHAnsi" w:eastAsiaTheme="minorEastAsia" w:hAnsiTheme="minorHAnsi" w:cstheme="minorBidi"/>
          <w:caps w:val="0"/>
          <w:noProof/>
          <w:szCs w:val="22"/>
          <w:lang w:eastAsia="en-AU"/>
        </w:rPr>
      </w:pPr>
      <w:hyperlink w:anchor="_G6.6_Source_Rock" w:history="1">
        <w:r w:rsidR="00E21F24" w:rsidRPr="00E21F24">
          <w:rPr>
            <w:rStyle w:val="Hyperlink"/>
            <w:noProof/>
          </w:rPr>
          <w:t>G6.6</w:t>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Source Rock Assessment</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_Toc392497115 \h </w:instrText>
        </w:r>
        <w:r w:rsidR="00E21F24" w:rsidRPr="00E21F24">
          <w:rPr>
            <w:rStyle w:val="Hyperlink"/>
            <w:noProof/>
          </w:rPr>
        </w:r>
        <w:r w:rsidR="00E21F24" w:rsidRPr="00E21F24">
          <w:rPr>
            <w:rStyle w:val="Hyperlink"/>
            <w:noProof/>
          </w:rPr>
          <w:fldChar w:fldCharType="separate"/>
        </w:r>
        <w:r w:rsidR="00D5569C">
          <w:rPr>
            <w:rStyle w:val="Hyperlink"/>
            <w:noProof/>
          </w:rPr>
          <w:t>5</w:t>
        </w:r>
        <w:r w:rsidR="00E21F24" w:rsidRPr="00E21F24">
          <w:rPr>
            <w:rStyle w:val="Hyperlink"/>
            <w:noProof/>
          </w:rPr>
          <w:fldChar w:fldCharType="end"/>
        </w:r>
      </w:hyperlink>
    </w:p>
    <w:p w:rsidR="00E21F24" w:rsidRDefault="003D0AD4">
      <w:pPr>
        <w:pStyle w:val="TOC2"/>
        <w:rPr>
          <w:rFonts w:asciiTheme="minorHAnsi" w:eastAsiaTheme="minorEastAsia" w:hAnsiTheme="minorHAnsi" w:cstheme="minorBidi"/>
          <w:i w:val="0"/>
          <w:noProof/>
          <w:sz w:val="22"/>
          <w:szCs w:val="22"/>
          <w:lang w:eastAsia="en-AU"/>
        </w:rPr>
      </w:pPr>
      <w:hyperlink w:anchor="_G6.6.1_Delineation_and" w:history="1">
        <w:r w:rsidR="00E21F24" w:rsidRPr="00E21F24">
          <w:rPr>
            <w:rStyle w:val="Hyperlink"/>
            <w:noProof/>
          </w:rPr>
          <w:t>G6.6.1</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Delineation and Description</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_Toc392497116 \h </w:instrText>
        </w:r>
        <w:r w:rsidR="00E21F24" w:rsidRPr="00E21F24">
          <w:rPr>
            <w:rStyle w:val="Hyperlink"/>
            <w:noProof/>
          </w:rPr>
        </w:r>
        <w:r w:rsidR="00E21F24" w:rsidRPr="00E21F24">
          <w:rPr>
            <w:rStyle w:val="Hyperlink"/>
            <w:noProof/>
          </w:rPr>
          <w:fldChar w:fldCharType="separate"/>
        </w:r>
        <w:r w:rsidR="00D5569C">
          <w:rPr>
            <w:rStyle w:val="Hyperlink"/>
            <w:noProof/>
          </w:rPr>
          <w:t>5</w:t>
        </w:r>
        <w:r w:rsidR="00E21F24" w:rsidRPr="00E21F24">
          <w:rPr>
            <w:rStyle w:val="Hyperlink"/>
            <w:noProof/>
          </w:rPr>
          <w:fldChar w:fldCharType="end"/>
        </w:r>
      </w:hyperlink>
    </w:p>
    <w:p w:rsidR="00E21F24" w:rsidRDefault="003D0AD4">
      <w:pPr>
        <w:pStyle w:val="TOC2"/>
        <w:rPr>
          <w:rFonts w:asciiTheme="minorHAnsi" w:eastAsiaTheme="minorEastAsia" w:hAnsiTheme="minorHAnsi" w:cstheme="minorBidi"/>
          <w:i w:val="0"/>
          <w:noProof/>
          <w:sz w:val="22"/>
          <w:szCs w:val="22"/>
          <w:lang w:eastAsia="en-AU"/>
        </w:rPr>
      </w:pPr>
      <w:hyperlink w:anchor="_G6.6.2_Reactive_Sulphide" w:history="1">
        <w:r w:rsidR="00E21F24" w:rsidRPr="00E21F24">
          <w:rPr>
            <w:rStyle w:val="Hyperlink"/>
            <w:noProof/>
          </w:rPr>
          <w:t>G6.6.2</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Reactive Sulphide ore</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_Toc392497117 \h </w:instrText>
        </w:r>
        <w:r w:rsidR="00E21F24" w:rsidRPr="00E21F24">
          <w:rPr>
            <w:rStyle w:val="Hyperlink"/>
            <w:noProof/>
          </w:rPr>
        </w:r>
        <w:r w:rsidR="00E21F24" w:rsidRPr="00E21F24">
          <w:rPr>
            <w:rStyle w:val="Hyperlink"/>
            <w:noProof/>
          </w:rPr>
          <w:fldChar w:fldCharType="separate"/>
        </w:r>
        <w:r w:rsidR="00D5569C">
          <w:rPr>
            <w:rStyle w:val="Hyperlink"/>
            <w:noProof/>
          </w:rPr>
          <w:t>5</w:t>
        </w:r>
        <w:r w:rsidR="00E21F24" w:rsidRPr="00E21F24">
          <w:rPr>
            <w:rStyle w:val="Hyperlink"/>
            <w:noProof/>
          </w:rPr>
          <w:fldChar w:fldCharType="end"/>
        </w:r>
      </w:hyperlink>
    </w:p>
    <w:p w:rsidR="00E21F24" w:rsidRDefault="003D0AD4">
      <w:pPr>
        <w:pStyle w:val="TOC1"/>
        <w:rPr>
          <w:rFonts w:asciiTheme="minorHAnsi" w:eastAsiaTheme="minorEastAsia" w:hAnsiTheme="minorHAnsi" w:cstheme="minorBidi"/>
          <w:caps w:val="0"/>
          <w:noProof/>
          <w:szCs w:val="22"/>
          <w:lang w:eastAsia="en-AU"/>
        </w:rPr>
      </w:pPr>
      <w:hyperlink w:anchor="_G6.7_Production_Control" w:history="1">
        <w:r w:rsidR="00E21F24" w:rsidRPr="00E21F24">
          <w:rPr>
            <w:rStyle w:val="Hyperlink"/>
            <w:noProof/>
          </w:rPr>
          <w:t>G6.7</w:t>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Production Control</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_Toc392497118 \h </w:instrText>
        </w:r>
        <w:r w:rsidR="00E21F24" w:rsidRPr="00E21F24">
          <w:rPr>
            <w:rStyle w:val="Hyperlink"/>
            <w:noProof/>
          </w:rPr>
        </w:r>
        <w:r w:rsidR="00E21F24" w:rsidRPr="00E21F24">
          <w:rPr>
            <w:rStyle w:val="Hyperlink"/>
            <w:noProof/>
          </w:rPr>
          <w:fldChar w:fldCharType="separate"/>
        </w:r>
        <w:r w:rsidR="00D5569C">
          <w:rPr>
            <w:rStyle w:val="Hyperlink"/>
            <w:noProof/>
          </w:rPr>
          <w:t>5</w:t>
        </w:r>
        <w:r w:rsidR="00E21F24" w:rsidRPr="00E21F24">
          <w:rPr>
            <w:rStyle w:val="Hyperlink"/>
            <w:noProof/>
          </w:rPr>
          <w:fldChar w:fldCharType="end"/>
        </w:r>
      </w:hyperlink>
    </w:p>
    <w:p w:rsidR="00E21F24" w:rsidRDefault="003D0AD4">
      <w:pPr>
        <w:pStyle w:val="TOC1"/>
        <w:rPr>
          <w:rFonts w:asciiTheme="minorHAnsi" w:eastAsiaTheme="minorEastAsia" w:hAnsiTheme="minorHAnsi" w:cstheme="minorBidi"/>
          <w:caps w:val="0"/>
          <w:noProof/>
          <w:szCs w:val="22"/>
          <w:lang w:eastAsia="en-AU"/>
        </w:rPr>
      </w:pPr>
      <w:hyperlink w:anchor="_G6.8_Product_Quality" w:history="1">
        <w:r w:rsidR="00E21F24" w:rsidRPr="00E21F24">
          <w:rPr>
            <w:rStyle w:val="Hyperlink"/>
            <w:noProof/>
          </w:rPr>
          <w:t>G6.8</w:t>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Product Quality Determination</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_Toc392497119 \h </w:instrText>
        </w:r>
        <w:r w:rsidR="00E21F24" w:rsidRPr="00E21F24">
          <w:rPr>
            <w:rStyle w:val="Hyperlink"/>
            <w:noProof/>
          </w:rPr>
        </w:r>
        <w:r w:rsidR="00E21F24" w:rsidRPr="00E21F24">
          <w:rPr>
            <w:rStyle w:val="Hyperlink"/>
            <w:noProof/>
          </w:rPr>
          <w:fldChar w:fldCharType="separate"/>
        </w:r>
        <w:r w:rsidR="00D5569C">
          <w:rPr>
            <w:rStyle w:val="Hyperlink"/>
            <w:noProof/>
          </w:rPr>
          <w:t>6</w:t>
        </w:r>
        <w:r w:rsidR="00E21F24" w:rsidRPr="00E21F24">
          <w:rPr>
            <w:rStyle w:val="Hyperlink"/>
            <w:noProof/>
          </w:rPr>
          <w:fldChar w:fldCharType="end"/>
        </w:r>
      </w:hyperlink>
    </w:p>
    <w:p w:rsidR="00E21F24" w:rsidRDefault="003D0AD4">
      <w:pPr>
        <w:pStyle w:val="TOC2"/>
        <w:rPr>
          <w:rFonts w:asciiTheme="minorHAnsi" w:eastAsiaTheme="minorEastAsia" w:hAnsiTheme="minorHAnsi" w:cstheme="minorBidi"/>
          <w:i w:val="0"/>
          <w:noProof/>
          <w:sz w:val="22"/>
          <w:szCs w:val="22"/>
          <w:lang w:eastAsia="en-AU"/>
        </w:rPr>
      </w:pPr>
      <w:hyperlink w:anchor="_G6.8.1_Assigned_Values" w:history="1">
        <w:r w:rsidR="00E21F24" w:rsidRPr="00E21F24">
          <w:rPr>
            <w:rStyle w:val="Hyperlink"/>
            <w:noProof/>
          </w:rPr>
          <w:t>G6.8.1</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Assigned Values</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_Toc392497120 \h </w:instrText>
        </w:r>
        <w:r w:rsidR="00E21F24" w:rsidRPr="00E21F24">
          <w:rPr>
            <w:rStyle w:val="Hyperlink"/>
            <w:noProof/>
          </w:rPr>
        </w:r>
        <w:r w:rsidR="00E21F24" w:rsidRPr="00E21F24">
          <w:rPr>
            <w:rStyle w:val="Hyperlink"/>
            <w:noProof/>
          </w:rPr>
          <w:fldChar w:fldCharType="separate"/>
        </w:r>
        <w:r w:rsidR="00D5569C">
          <w:rPr>
            <w:rStyle w:val="Hyperlink"/>
            <w:noProof/>
          </w:rPr>
          <w:t>6</w:t>
        </w:r>
        <w:r w:rsidR="00E21F24" w:rsidRPr="00E21F24">
          <w:rPr>
            <w:rStyle w:val="Hyperlink"/>
            <w:noProof/>
          </w:rPr>
          <w:fldChar w:fldCharType="end"/>
        </w:r>
      </w:hyperlink>
    </w:p>
    <w:p w:rsidR="00E21F24" w:rsidRDefault="003D0AD4">
      <w:pPr>
        <w:pStyle w:val="TOC2"/>
        <w:rPr>
          <w:rFonts w:asciiTheme="minorHAnsi" w:eastAsiaTheme="minorEastAsia" w:hAnsiTheme="minorHAnsi" w:cstheme="minorBidi"/>
          <w:i w:val="0"/>
          <w:noProof/>
          <w:sz w:val="22"/>
          <w:szCs w:val="22"/>
          <w:lang w:eastAsia="en-AU"/>
        </w:rPr>
      </w:pPr>
      <w:hyperlink w:anchor="_G6.8.2_Durability" w:history="1">
        <w:r w:rsidR="00E21F24" w:rsidRPr="00E21F24">
          <w:rPr>
            <w:rStyle w:val="Hyperlink"/>
            <w:noProof/>
          </w:rPr>
          <w:t>G6.8.2</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Durability</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_Toc392497121 \h </w:instrText>
        </w:r>
        <w:r w:rsidR="00E21F24" w:rsidRPr="00E21F24">
          <w:rPr>
            <w:rStyle w:val="Hyperlink"/>
            <w:noProof/>
          </w:rPr>
        </w:r>
        <w:r w:rsidR="00E21F24" w:rsidRPr="00E21F24">
          <w:rPr>
            <w:rStyle w:val="Hyperlink"/>
            <w:noProof/>
          </w:rPr>
          <w:fldChar w:fldCharType="separate"/>
        </w:r>
        <w:r w:rsidR="00D5569C">
          <w:rPr>
            <w:rStyle w:val="Hyperlink"/>
            <w:noProof/>
          </w:rPr>
          <w:t>6</w:t>
        </w:r>
        <w:r w:rsidR="00E21F24" w:rsidRPr="00E21F24">
          <w:rPr>
            <w:rStyle w:val="Hyperlink"/>
            <w:noProof/>
          </w:rPr>
          <w:fldChar w:fldCharType="end"/>
        </w:r>
      </w:hyperlink>
    </w:p>
    <w:p w:rsidR="00E21F24" w:rsidRDefault="003D0AD4">
      <w:pPr>
        <w:pStyle w:val="TOC3"/>
        <w:rPr>
          <w:rFonts w:asciiTheme="minorHAnsi" w:eastAsiaTheme="minorEastAsia" w:hAnsiTheme="minorHAnsi" w:cstheme="minorBidi"/>
          <w:i w:val="0"/>
          <w:noProof/>
          <w:sz w:val="22"/>
          <w:szCs w:val="22"/>
          <w:lang w:eastAsia="en-AU"/>
        </w:rPr>
      </w:pPr>
      <w:hyperlink w:anchor="_G6.8.2.1__Wet" w:history="1">
        <w:r w:rsidR="00E21F24" w:rsidRPr="00E21F24">
          <w:rPr>
            <w:rStyle w:val="Hyperlink"/>
            <w:noProof/>
          </w:rPr>
          <w:t>G6.8.2.1</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 xml:space="preserve"> Wet Strength and Wet/Dry Strength Variation</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_Toc392497122 \h </w:instrText>
        </w:r>
        <w:r w:rsidR="00E21F24" w:rsidRPr="00E21F24">
          <w:rPr>
            <w:rStyle w:val="Hyperlink"/>
            <w:noProof/>
          </w:rPr>
        </w:r>
        <w:r w:rsidR="00E21F24" w:rsidRPr="00E21F24">
          <w:rPr>
            <w:rStyle w:val="Hyperlink"/>
            <w:noProof/>
          </w:rPr>
          <w:fldChar w:fldCharType="separate"/>
        </w:r>
        <w:r w:rsidR="00D5569C">
          <w:rPr>
            <w:rStyle w:val="Hyperlink"/>
            <w:noProof/>
          </w:rPr>
          <w:t>6</w:t>
        </w:r>
        <w:r w:rsidR="00E21F24" w:rsidRPr="00E21F24">
          <w:rPr>
            <w:rStyle w:val="Hyperlink"/>
            <w:noProof/>
          </w:rPr>
          <w:fldChar w:fldCharType="end"/>
        </w:r>
      </w:hyperlink>
    </w:p>
    <w:p w:rsidR="00E21F24" w:rsidRDefault="003D0AD4">
      <w:pPr>
        <w:pStyle w:val="TOC3"/>
        <w:rPr>
          <w:rFonts w:asciiTheme="minorHAnsi" w:eastAsiaTheme="minorEastAsia" w:hAnsiTheme="minorHAnsi" w:cstheme="minorBidi"/>
          <w:i w:val="0"/>
          <w:noProof/>
          <w:sz w:val="22"/>
          <w:szCs w:val="22"/>
          <w:lang w:eastAsia="en-AU"/>
        </w:rPr>
      </w:pPr>
      <w:hyperlink w:anchor="_G6.8.2.2__Secondary" w:history="1">
        <w:r w:rsidR="00E21F24" w:rsidRPr="00E21F24">
          <w:rPr>
            <w:rStyle w:val="Hyperlink"/>
            <w:noProof/>
          </w:rPr>
          <w:t>G6.8.2.2</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 xml:space="preserve"> Secondary Mineral Content</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_Toc392497123 \h </w:instrText>
        </w:r>
        <w:r w:rsidR="00E21F24" w:rsidRPr="00E21F24">
          <w:rPr>
            <w:rStyle w:val="Hyperlink"/>
            <w:noProof/>
          </w:rPr>
        </w:r>
        <w:r w:rsidR="00E21F24" w:rsidRPr="00E21F24">
          <w:rPr>
            <w:rStyle w:val="Hyperlink"/>
            <w:noProof/>
          </w:rPr>
          <w:fldChar w:fldCharType="separate"/>
        </w:r>
        <w:r w:rsidR="00D5569C">
          <w:rPr>
            <w:rStyle w:val="Hyperlink"/>
            <w:noProof/>
          </w:rPr>
          <w:t>7</w:t>
        </w:r>
        <w:r w:rsidR="00E21F24" w:rsidRPr="00E21F24">
          <w:rPr>
            <w:rStyle w:val="Hyperlink"/>
            <w:noProof/>
          </w:rPr>
          <w:fldChar w:fldCharType="end"/>
        </w:r>
      </w:hyperlink>
    </w:p>
    <w:p w:rsidR="00E21F24" w:rsidRDefault="003D0AD4">
      <w:pPr>
        <w:pStyle w:val="TOC2"/>
        <w:rPr>
          <w:rFonts w:asciiTheme="minorHAnsi" w:eastAsiaTheme="minorEastAsia" w:hAnsiTheme="minorHAnsi" w:cstheme="minorBidi"/>
          <w:i w:val="0"/>
          <w:noProof/>
          <w:sz w:val="22"/>
          <w:szCs w:val="22"/>
          <w:lang w:eastAsia="en-AU"/>
        </w:rPr>
      </w:pPr>
      <w:hyperlink w:anchor="_G6.8.3_Polished_Aggregate" w:history="1">
        <w:r w:rsidR="00E21F24" w:rsidRPr="00E21F24">
          <w:rPr>
            <w:rStyle w:val="Hyperlink"/>
            <w:noProof/>
          </w:rPr>
          <w:t>G6.8.3</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Polished Aggregate Friction Value (PAFV)</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_Toc392497124 \h </w:instrText>
        </w:r>
        <w:r w:rsidR="00E21F24" w:rsidRPr="00E21F24">
          <w:rPr>
            <w:rStyle w:val="Hyperlink"/>
            <w:noProof/>
          </w:rPr>
        </w:r>
        <w:r w:rsidR="00E21F24" w:rsidRPr="00E21F24">
          <w:rPr>
            <w:rStyle w:val="Hyperlink"/>
            <w:noProof/>
          </w:rPr>
          <w:fldChar w:fldCharType="separate"/>
        </w:r>
        <w:r w:rsidR="00D5569C">
          <w:rPr>
            <w:rStyle w:val="Hyperlink"/>
            <w:noProof/>
          </w:rPr>
          <w:t>7</w:t>
        </w:r>
        <w:r w:rsidR="00E21F24" w:rsidRPr="00E21F24">
          <w:rPr>
            <w:rStyle w:val="Hyperlink"/>
            <w:noProof/>
          </w:rPr>
          <w:fldChar w:fldCharType="end"/>
        </w:r>
      </w:hyperlink>
    </w:p>
    <w:p w:rsidR="00E21F24" w:rsidRDefault="003D0AD4">
      <w:pPr>
        <w:pStyle w:val="TOC2"/>
        <w:rPr>
          <w:rFonts w:asciiTheme="minorHAnsi" w:eastAsiaTheme="minorEastAsia" w:hAnsiTheme="minorHAnsi" w:cstheme="minorBidi"/>
          <w:i w:val="0"/>
          <w:noProof/>
          <w:sz w:val="22"/>
          <w:szCs w:val="22"/>
          <w:lang w:eastAsia="en-AU"/>
        </w:rPr>
      </w:pPr>
      <w:hyperlink w:anchor="_G6.8.4_Flakiness_Index" w:history="1">
        <w:r w:rsidR="00E21F24" w:rsidRPr="00E21F24">
          <w:rPr>
            <w:rStyle w:val="Hyperlink"/>
            <w:noProof/>
          </w:rPr>
          <w:t>G6.8.4</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Flakiness Index (FI)</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_Toc392497125 \h </w:instrText>
        </w:r>
        <w:r w:rsidR="00E21F24" w:rsidRPr="00E21F24">
          <w:rPr>
            <w:rStyle w:val="Hyperlink"/>
            <w:noProof/>
          </w:rPr>
        </w:r>
        <w:r w:rsidR="00E21F24" w:rsidRPr="00E21F24">
          <w:rPr>
            <w:rStyle w:val="Hyperlink"/>
            <w:noProof/>
          </w:rPr>
          <w:fldChar w:fldCharType="separate"/>
        </w:r>
        <w:r w:rsidR="00D5569C">
          <w:rPr>
            <w:rStyle w:val="Hyperlink"/>
            <w:noProof/>
          </w:rPr>
          <w:t>8</w:t>
        </w:r>
        <w:r w:rsidR="00E21F24" w:rsidRPr="00E21F24">
          <w:rPr>
            <w:rStyle w:val="Hyperlink"/>
            <w:noProof/>
          </w:rPr>
          <w:fldChar w:fldCharType="end"/>
        </w:r>
      </w:hyperlink>
    </w:p>
    <w:p w:rsidR="00E21F24" w:rsidRDefault="003D0AD4">
      <w:pPr>
        <w:pStyle w:val="TOC2"/>
        <w:rPr>
          <w:rFonts w:asciiTheme="minorHAnsi" w:eastAsiaTheme="minorEastAsia" w:hAnsiTheme="minorHAnsi" w:cstheme="minorBidi"/>
          <w:i w:val="0"/>
          <w:noProof/>
          <w:sz w:val="22"/>
          <w:szCs w:val="22"/>
          <w:lang w:eastAsia="en-AU"/>
        </w:rPr>
      </w:pPr>
      <w:hyperlink w:anchor="_G6.8.5_Average_Least" w:history="1">
        <w:r w:rsidR="00E21F24" w:rsidRPr="00E21F24">
          <w:rPr>
            <w:rStyle w:val="Hyperlink"/>
            <w:noProof/>
          </w:rPr>
          <w:t>G6.8.5</w:t>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rFonts w:asciiTheme="minorHAnsi" w:eastAsiaTheme="minorEastAsia" w:hAnsiTheme="minorHAnsi" w:cstheme="minorBidi"/>
            <w:i w:val="0"/>
            <w:noProof/>
            <w:sz w:val="22"/>
            <w:szCs w:val="22"/>
            <w:lang w:eastAsia="en-AU"/>
          </w:rPr>
          <w:tab/>
        </w:r>
        <w:r w:rsidR="00E21F24" w:rsidRPr="00E21F24">
          <w:rPr>
            <w:rStyle w:val="Hyperlink"/>
            <w:noProof/>
          </w:rPr>
          <w:t>Average Least Dimension (ALD)</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_Toc392497126 \h </w:instrText>
        </w:r>
        <w:r w:rsidR="00E21F24" w:rsidRPr="00E21F24">
          <w:rPr>
            <w:rStyle w:val="Hyperlink"/>
            <w:noProof/>
          </w:rPr>
        </w:r>
        <w:r w:rsidR="00E21F24" w:rsidRPr="00E21F24">
          <w:rPr>
            <w:rStyle w:val="Hyperlink"/>
            <w:noProof/>
          </w:rPr>
          <w:fldChar w:fldCharType="separate"/>
        </w:r>
        <w:r w:rsidR="00D5569C">
          <w:rPr>
            <w:rStyle w:val="Hyperlink"/>
            <w:noProof/>
          </w:rPr>
          <w:t>8</w:t>
        </w:r>
        <w:r w:rsidR="00E21F24" w:rsidRPr="00E21F24">
          <w:rPr>
            <w:rStyle w:val="Hyperlink"/>
            <w:noProof/>
          </w:rPr>
          <w:fldChar w:fldCharType="end"/>
        </w:r>
      </w:hyperlink>
    </w:p>
    <w:p w:rsidR="00E21F24" w:rsidRDefault="003D0AD4">
      <w:pPr>
        <w:pStyle w:val="TOC1"/>
        <w:rPr>
          <w:rFonts w:asciiTheme="minorHAnsi" w:eastAsiaTheme="minorEastAsia" w:hAnsiTheme="minorHAnsi" w:cstheme="minorBidi"/>
          <w:caps w:val="0"/>
          <w:noProof/>
          <w:szCs w:val="22"/>
          <w:lang w:eastAsia="en-AU"/>
        </w:rPr>
      </w:pPr>
      <w:hyperlink w:anchor="_G6.9_Control_Charts" w:history="1">
        <w:r w:rsidR="00E21F24" w:rsidRPr="00E21F24">
          <w:rPr>
            <w:rStyle w:val="Hyperlink"/>
            <w:noProof/>
          </w:rPr>
          <w:t>G6.9</w:t>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rFonts w:asciiTheme="minorHAnsi" w:eastAsiaTheme="minorEastAsia" w:hAnsiTheme="minorHAnsi" w:cstheme="minorBidi"/>
            <w:caps w:val="0"/>
            <w:noProof/>
            <w:szCs w:val="22"/>
            <w:lang w:eastAsia="en-AU"/>
          </w:rPr>
          <w:tab/>
        </w:r>
        <w:r w:rsidR="00E21F24" w:rsidRPr="00E21F24">
          <w:rPr>
            <w:rStyle w:val="Hyperlink"/>
            <w:noProof/>
          </w:rPr>
          <w:t>Control Charts</w:t>
        </w:r>
        <w:r w:rsidR="00E21F24" w:rsidRPr="00E21F24">
          <w:rPr>
            <w:rStyle w:val="Hyperlink"/>
            <w:noProof/>
          </w:rPr>
          <w:tab/>
        </w:r>
        <w:r w:rsidR="00E21F24" w:rsidRPr="00E21F24">
          <w:rPr>
            <w:rStyle w:val="Hyperlink"/>
            <w:noProof/>
          </w:rPr>
          <w:fldChar w:fldCharType="begin"/>
        </w:r>
        <w:r w:rsidR="00E21F24" w:rsidRPr="00E21F24">
          <w:rPr>
            <w:rStyle w:val="Hyperlink"/>
            <w:noProof/>
          </w:rPr>
          <w:instrText xml:space="preserve"> PAGEREF _Toc392497127 \h </w:instrText>
        </w:r>
        <w:r w:rsidR="00E21F24" w:rsidRPr="00E21F24">
          <w:rPr>
            <w:rStyle w:val="Hyperlink"/>
            <w:noProof/>
          </w:rPr>
        </w:r>
        <w:r w:rsidR="00E21F24" w:rsidRPr="00E21F24">
          <w:rPr>
            <w:rStyle w:val="Hyperlink"/>
            <w:noProof/>
          </w:rPr>
          <w:fldChar w:fldCharType="separate"/>
        </w:r>
        <w:r w:rsidR="00D5569C">
          <w:rPr>
            <w:rStyle w:val="Hyperlink"/>
            <w:noProof/>
          </w:rPr>
          <w:t>8</w:t>
        </w:r>
        <w:r w:rsidR="00E21F24" w:rsidRPr="00E21F24">
          <w:rPr>
            <w:rStyle w:val="Hyperlink"/>
            <w:noProof/>
          </w:rPr>
          <w:fldChar w:fldCharType="end"/>
        </w:r>
      </w:hyperlink>
    </w:p>
    <w:p w:rsidR="001E5254" w:rsidRDefault="00ED2D21" w:rsidP="008445DF">
      <w:pPr>
        <w:pStyle w:val="Heading1"/>
      </w:pPr>
      <w:r>
        <w:rPr>
          <w:b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F66AAD" w:rsidRDefault="00F66AAD" w:rsidP="00EB542B"/>
    <w:p w:rsidR="00D32CD8" w:rsidRDefault="00D32CD8" w:rsidP="00EB542B"/>
    <w:p w:rsidR="00D32CD8" w:rsidRDefault="00D32CD8"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Default="00E4789A" w:rsidP="00EB542B"/>
    <w:p w:rsidR="00E4789A" w:rsidRPr="00FD7DD5" w:rsidRDefault="00E4789A" w:rsidP="00EB542B"/>
    <w:p w:rsidR="00B91CB0" w:rsidRPr="00C27866" w:rsidRDefault="00B91CB0" w:rsidP="00B91CB0">
      <w:pPr>
        <w:pStyle w:val="Heading1"/>
      </w:pPr>
      <w:bookmarkStart w:id="5" w:name="_G6.1_Introduction"/>
      <w:bookmarkStart w:id="6" w:name="_Toc242522017"/>
      <w:bookmarkStart w:id="7" w:name="_Toc392497110"/>
      <w:bookmarkEnd w:id="5"/>
      <w:r w:rsidRPr="00C27866">
        <w:lastRenderedPageBreak/>
        <w:t>G6.1</w:t>
      </w:r>
      <w:r w:rsidRPr="00C27866">
        <w:tab/>
        <w:t>Introduction</w:t>
      </w:r>
      <w:bookmarkEnd w:id="6"/>
      <w:bookmarkEnd w:id="7"/>
    </w:p>
    <w:p w:rsidR="00B91CB0" w:rsidRDefault="00B91CB0" w:rsidP="00B91CB0">
      <w:pPr>
        <w:contextualSpacing/>
      </w:pPr>
      <w:r>
        <w:t>This specification sets out the minimum requirements for the assessment of a source rock and production quality control, including frequency of testing and recording that applies to rock products and aggregates used in road and bridge construction.  Its provisions apply to all aggregates and rock products, which are required to meet criteria covering any or all of the following attributes:</w:t>
      </w:r>
    </w:p>
    <w:p w:rsidR="00B91CB0" w:rsidRDefault="00B91CB0" w:rsidP="00212CC5">
      <w:pPr>
        <w:pStyle w:val="ListParagraph"/>
        <w:numPr>
          <w:ilvl w:val="0"/>
          <w:numId w:val="1"/>
        </w:numPr>
        <w:ind w:left="851" w:hanging="284"/>
      </w:pPr>
      <w:r>
        <w:t>Durability</w:t>
      </w:r>
    </w:p>
    <w:p w:rsidR="00B91CB0" w:rsidRDefault="00B91CB0" w:rsidP="00212CC5">
      <w:pPr>
        <w:pStyle w:val="ListParagraph"/>
        <w:numPr>
          <w:ilvl w:val="0"/>
          <w:numId w:val="1"/>
        </w:numPr>
        <w:ind w:left="851" w:hanging="284"/>
      </w:pPr>
      <w:r>
        <w:t>Shape and dimensions</w:t>
      </w:r>
    </w:p>
    <w:p w:rsidR="00B91CB0" w:rsidRDefault="00B91CB0" w:rsidP="00212CC5">
      <w:pPr>
        <w:pStyle w:val="ListParagraph"/>
        <w:numPr>
          <w:ilvl w:val="0"/>
          <w:numId w:val="1"/>
        </w:numPr>
        <w:ind w:left="851" w:hanging="284"/>
      </w:pPr>
      <w:r>
        <w:t>Polishing resistance</w:t>
      </w:r>
    </w:p>
    <w:p w:rsidR="00B91CB0" w:rsidRDefault="00B91CB0" w:rsidP="00B91CB0">
      <w:pPr>
        <w:contextualSpacing/>
      </w:pPr>
    </w:p>
    <w:p w:rsidR="00B91CB0" w:rsidRDefault="00B91CB0" w:rsidP="00B91CB0">
      <w:pPr>
        <w:pStyle w:val="Heading1"/>
      </w:pPr>
      <w:bookmarkStart w:id="8" w:name="_G6.2_Objectives"/>
      <w:bookmarkStart w:id="9" w:name="_Toc242522018"/>
      <w:bookmarkStart w:id="10" w:name="_Toc392497111"/>
      <w:bookmarkEnd w:id="8"/>
      <w:r>
        <w:t>G6.2</w:t>
      </w:r>
      <w:r>
        <w:tab/>
        <w:t>Objectives</w:t>
      </w:r>
      <w:bookmarkEnd w:id="9"/>
      <w:bookmarkEnd w:id="10"/>
    </w:p>
    <w:p w:rsidR="00B91CB0" w:rsidRDefault="00B91CB0" w:rsidP="00B91CB0">
      <w:pPr>
        <w:contextualSpacing/>
      </w:pPr>
      <w:r>
        <w:t>The objectives of the specification are to ensure that aggregates and rock products supplied to all work sites satisfy the specified criteria and that the quality is both uniform and verifiable.</w:t>
      </w:r>
    </w:p>
    <w:p w:rsidR="00B91CB0" w:rsidRDefault="00B91CB0" w:rsidP="00B91CB0">
      <w:pPr>
        <w:contextualSpacing/>
      </w:pPr>
    </w:p>
    <w:p w:rsidR="00B91CB0" w:rsidRDefault="00B91CB0" w:rsidP="00B91CB0">
      <w:pPr>
        <w:pStyle w:val="Heading1"/>
      </w:pPr>
      <w:bookmarkStart w:id="11" w:name="_G6.3_Obligations_of"/>
      <w:bookmarkStart w:id="12" w:name="_Toc242522019"/>
      <w:bookmarkStart w:id="13" w:name="_Toc392497112"/>
      <w:bookmarkEnd w:id="11"/>
      <w:r>
        <w:t>G6.3</w:t>
      </w:r>
      <w:r>
        <w:tab/>
        <w:t>Obligations of Producer</w:t>
      </w:r>
      <w:bookmarkEnd w:id="12"/>
      <w:bookmarkEnd w:id="13"/>
    </w:p>
    <w:p w:rsidR="00B91CB0" w:rsidRDefault="00B91CB0" w:rsidP="00B91CB0">
      <w:pPr>
        <w:contextualSpacing/>
      </w:pPr>
      <w:r>
        <w:t>The producer must work to a Third Party Certified Quality Plan.  The Plan must include all the elements defined in this specification.</w:t>
      </w:r>
    </w:p>
    <w:p w:rsidR="00B91CB0" w:rsidRDefault="00B91CB0" w:rsidP="00B91CB0">
      <w:pPr>
        <w:contextualSpacing/>
      </w:pPr>
    </w:p>
    <w:p w:rsidR="00B91CB0" w:rsidRDefault="00B91CB0" w:rsidP="00B91CB0">
      <w:pPr>
        <w:contextualSpacing/>
      </w:pPr>
      <w:r>
        <w:t>The Producer must be willing to:</w:t>
      </w:r>
    </w:p>
    <w:p w:rsidR="00B91CB0" w:rsidRDefault="00B91CB0" w:rsidP="00212CC5">
      <w:pPr>
        <w:pStyle w:val="ListParagraph"/>
        <w:numPr>
          <w:ilvl w:val="0"/>
          <w:numId w:val="2"/>
        </w:numPr>
        <w:ind w:left="851" w:hanging="284"/>
      </w:pPr>
      <w:r>
        <w:t xml:space="preserve">Supply to the Contractor the quality control charts as defined in the following clauses and if requested, the  supporting test reports </w:t>
      </w:r>
    </w:p>
    <w:p w:rsidR="00B91CB0" w:rsidRDefault="00B91CB0" w:rsidP="00212CC5">
      <w:pPr>
        <w:pStyle w:val="ListParagraph"/>
        <w:numPr>
          <w:ilvl w:val="0"/>
          <w:numId w:val="2"/>
        </w:numPr>
        <w:ind w:left="851" w:hanging="284"/>
      </w:pPr>
      <w:r>
        <w:t>Provide samples of the materials if requested by the</w:t>
      </w:r>
      <w:r w:rsidR="004D5BA9">
        <w:t xml:space="preserve"> Contractor </w:t>
      </w:r>
    </w:p>
    <w:p w:rsidR="00B91CB0" w:rsidRDefault="00B91CB0" w:rsidP="00212CC5">
      <w:pPr>
        <w:pStyle w:val="ListParagraph"/>
        <w:numPr>
          <w:ilvl w:val="0"/>
          <w:numId w:val="2"/>
        </w:numPr>
        <w:ind w:left="851" w:hanging="284"/>
      </w:pPr>
      <w:r>
        <w:t>Provide access to the Contractor and Superintendent in order to inspect the plant and its operation, the quality system documentation and test records</w:t>
      </w:r>
    </w:p>
    <w:p w:rsidR="00B91CB0" w:rsidRDefault="00B91CB0" w:rsidP="00B91CB0">
      <w:pPr>
        <w:contextualSpacing/>
      </w:pPr>
    </w:p>
    <w:p w:rsidR="00B91CB0" w:rsidRDefault="00B91CB0" w:rsidP="00B91CB0">
      <w:pPr>
        <w:pStyle w:val="Heading1"/>
      </w:pPr>
      <w:bookmarkStart w:id="14" w:name="_G6.4_References"/>
      <w:bookmarkStart w:id="15" w:name="_Toc242522020"/>
      <w:bookmarkStart w:id="16" w:name="_Toc392497113"/>
      <w:bookmarkEnd w:id="14"/>
      <w:r>
        <w:t>G6.4</w:t>
      </w:r>
      <w:r>
        <w:tab/>
        <w:t>References</w:t>
      </w:r>
      <w:bookmarkEnd w:id="15"/>
      <w:bookmarkEnd w:id="16"/>
    </w:p>
    <w:p w:rsidR="00B91CB0" w:rsidRDefault="00B91CB0" w:rsidP="00B91CB0">
      <w:pPr>
        <w:contextualSpacing/>
      </w:pPr>
      <w:r>
        <w:t>AS</w:t>
      </w:r>
      <w:r w:rsidR="009035C1">
        <w:t xml:space="preserve"> </w:t>
      </w:r>
      <w:r>
        <w:t>1141 – Methods of Sampling and Testing Aggregates</w:t>
      </w:r>
    </w:p>
    <w:p w:rsidR="00B91CB0" w:rsidRDefault="00B91CB0" w:rsidP="00B91CB0">
      <w:pPr>
        <w:contextualSpacing/>
      </w:pPr>
      <w:r>
        <w:t>AS</w:t>
      </w:r>
      <w:r w:rsidR="009035C1">
        <w:t xml:space="preserve"> </w:t>
      </w:r>
      <w:r>
        <w:t>2758 – Aggregates and Rock for Engineering Purposes</w:t>
      </w:r>
    </w:p>
    <w:p w:rsidR="003965E0" w:rsidRDefault="003965E0" w:rsidP="00B91CB0">
      <w:pPr>
        <w:contextualSpacing/>
      </w:pPr>
    </w:p>
    <w:p w:rsidR="003965E0" w:rsidRPr="009C08D8" w:rsidRDefault="003965E0" w:rsidP="00B91CB0">
      <w:pPr>
        <w:contextualSpacing/>
      </w:pPr>
      <w:r w:rsidRPr="009C08D8">
        <w:rPr>
          <w:i/>
        </w:rPr>
        <w:t>ENG6 Explanatory Notes</w:t>
      </w:r>
      <w:r w:rsidRPr="009C08D8">
        <w:t xml:space="preserve"> provide background information, and should be read in conjunction with this Specification</w:t>
      </w:r>
      <w:r w:rsidR="00E7317B" w:rsidRPr="009C08D8">
        <w:t>.</w:t>
      </w:r>
    </w:p>
    <w:p w:rsidR="00B91CB0" w:rsidRDefault="00B91CB0" w:rsidP="00B91CB0">
      <w:pPr>
        <w:contextualSpacing/>
      </w:pPr>
    </w:p>
    <w:p w:rsidR="00B91CB0" w:rsidRDefault="00B91CB0" w:rsidP="00B91CB0">
      <w:pPr>
        <w:pStyle w:val="Heading1"/>
      </w:pPr>
      <w:bookmarkStart w:id="17" w:name="_G6.5_Definitions"/>
      <w:bookmarkStart w:id="18" w:name="_Toc242522021"/>
      <w:bookmarkStart w:id="19" w:name="_Toc392497114"/>
      <w:bookmarkEnd w:id="17"/>
      <w:r>
        <w:t>G6.5</w:t>
      </w:r>
      <w:r>
        <w:tab/>
        <w:t>Definitions</w:t>
      </w:r>
      <w:bookmarkEnd w:id="18"/>
      <w:bookmarkEnd w:id="19"/>
    </w:p>
    <w:p w:rsidR="00B91CB0" w:rsidRDefault="00B91CB0" w:rsidP="00B91CB0">
      <w:pPr>
        <w:contextualSpacing/>
      </w:pPr>
      <w:r>
        <w:t xml:space="preserve">Unless specified otherwise, the relevant definitions of </w:t>
      </w:r>
      <w:r w:rsidRPr="009035C1">
        <w:rPr>
          <w:i/>
        </w:rPr>
        <w:t>AS</w:t>
      </w:r>
      <w:r w:rsidR="00282A7D">
        <w:rPr>
          <w:i/>
        </w:rPr>
        <w:t xml:space="preserve"> </w:t>
      </w:r>
      <w:r w:rsidRPr="009035C1">
        <w:rPr>
          <w:i/>
        </w:rPr>
        <w:t>2758</w:t>
      </w:r>
      <w:r>
        <w:t xml:space="preserve"> apply with the following additions:</w:t>
      </w:r>
    </w:p>
    <w:p w:rsidR="00B91CB0" w:rsidRDefault="00B91CB0" w:rsidP="00B91CB0">
      <w:pPr>
        <w:contextualSpacing/>
      </w:pPr>
    </w:p>
    <w:p w:rsidR="00B91CB0" w:rsidRDefault="00B91CB0" w:rsidP="00B91CB0">
      <w:pPr>
        <w:contextualSpacing/>
        <w:rPr>
          <w:b/>
          <w:bCs/>
        </w:rPr>
      </w:pPr>
      <w:r>
        <w:rPr>
          <w:b/>
          <w:bCs/>
        </w:rPr>
        <w:t>1. Source Rock</w:t>
      </w:r>
    </w:p>
    <w:p w:rsidR="00B91CB0" w:rsidRDefault="00B91CB0" w:rsidP="00B91CB0">
      <w:pPr>
        <w:contextualSpacing/>
      </w:pPr>
      <w:r>
        <w:t>The insitu rock, boulder or gravel deposit, located in a quarry or pit, which is intended for the production of crushed rock or natural gravel.</w:t>
      </w:r>
    </w:p>
    <w:p w:rsidR="00B91CB0" w:rsidRDefault="00B91CB0" w:rsidP="00B91CB0">
      <w:pPr>
        <w:contextualSpacing/>
      </w:pPr>
    </w:p>
    <w:p w:rsidR="00B91CB0" w:rsidRDefault="00B91CB0" w:rsidP="00B91CB0">
      <w:pPr>
        <w:contextualSpacing/>
        <w:rPr>
          <w:b/>
          <w:bCs/>
        </w:rPr>
      </w:pPr>
      <w:r>
        <w:rPr>
          <w:b/>
          <w:bCs/>
        </w:rPr>
        <w:t>2. Material Type</w:t>
      </w:r>
    </w:p>
    <w:p w:rsidR="00B91CB0" w:rsidRDefault="00B91CB0" w:rsidP="00B91CB0">
      <w:pPr>
        <w:contextualSpacing/>
      </w:pPr>
      <w:r>
        <w:t>Material, from a particular quarry or pit, which is distinguishable on the basis of rock type, colour, texture, the degree of weathering and test properties.</w:t>
      </w:r>
    </w:p>
    <w:p w:rsidR="00B91CB0" w:rsidRDefault="00B91CB0" w:rsidP="00B91CB0">
      <w:pPr>
        <w:contextualSpacing/>
      </w:pPr>
    </w:p>
    <w:p w:rsidR="00B91CB0" w:rsidRDefault="00B91CB0" w:rsidP="00B91CB0">
      <w:pPr>
        <w:contextualSpacing/>
        <w:rPr>
          <w:b/>
          <w:bCs/>
        </w:rPr>
      </w:pPr>
      <w:r>
        <w:rPr>
          <w:b/>
          <w:bCs/>
        </w:rPr>
        <w:t>3. Assigned Value</w:t>
      </w:r>
    </w:p>
    <w:p w:rsidR="00B91CB0" w:rsidRDefault="00B91CB0" w:rsidP="00B91CB0">
      <w:pPr>
        <w:contextualSpacing/>
      </w:pPr>
      <w:r>
        <w:t>The assigned value, is the value of a property, calculated from consecutive and most recent measurements of that property.  It is used to determine compliance of the product with the specified value for the particular property. It applies to a homogenous product or a material source without obvious changes in attribute values, whether or not these attribute values are directly related to the particular property.</w:t>
      </w:r>
    </w:p>
    <w:p w:rsidR="00B91CB0" w:rsidRDefault="00B91CB0" w:rsidP="00B91CB0">
      <w:pPr>
        <w:contextualSpacing/>
      </w:pPr>
    </w:p>
    <w:p w:rsidR="00B91CB0" w:rsidRDefault="00B91CB0" w:rsidP="00B91CB0">
      <w:pPr>
        <w:contextualSpacing/>
        <w:rPr>
          <w:b/>
          <w:bCs/>
        </w:rPr>
      </w:pPr>
      <w:r>
        <w:rPr>
          <w:b/>
          <w:bCs/>
        </w:rPr>
        <w:t>4. Reference Specimen</w:t>
      </w:r>
    </w:p>
    <w:p w:rsidR="00B91CB0" w:rsidRDefault="00B91CB0" w:rsidP="00B91CB0">
      <w:pPr>
        <w:contextualSpacing/>
      </w:pPr>
      <w:r>
        <w:t>A small sample of a particular material type, of known test properties, that is subsequently used to visually judge the quality and compliance of a product.  For crushed products the sample will normally comprise crushed particles of 10mm size.</w:t>
      </w:r>
    </w:p>
    <w:p w:rsidR="00B91CB0" w:rsidRDefault="00B91CB0" w:rsidP="00B91CB0">
      <w:pPr>
        <w:contextualSpacing/>
      </w:pPr>
    </w:p>
    <w:p w:rsidR="00B91CB0" w:rsidRDefault="00B91CB0" w:rsidP="00B91CB0">
      <w:pPr>
        <w:contextualSpacing/>
        <w:rPr>
          <w:b/>
          <w:bCs/>
        </w:rPr>
      </w:pPr>
      <w:r>
        <w:rPr>
          <w:b/>
          <w:bCs/>
        </w:rPr>
        <w:t>5. Durability</w:t>
      </w:r>
    </w:p>
    <w:p w:rsidR="00B91CB0" w:rsidRDefault="00B91CB0" w:rsidP="00B91CB0">
      <w:pPr>
        <w:contextualSpacing/>
      </w:pPr>
      <w:r>
        <w:t>Durability is a measure of the properties of rock particles which reflects their ability to retain their external dimensions and mechanical properties under repeated loadings and long term exposure to the elements.  The two facets of durability are:</w:t>
      </w:r>
    </w:p>
    <w:p w:rsidR="00B91CB0" w:rsidRDefault="00B91CB0" w:rsidP="00212CC5">
      <w:pPr>
        <w:pStyle w:val="ListParagraph"/>
        <w:numPr>
          <w:ilvl w:val="0"/>
          <w:numId w:val="9"/>
        </w:numPr>
        <w:ind w:left="851" w:hanging="284"/>
      </w:pPr>
      <w:r>
        <w:t>Rock strength, which is a measure of the ability of aggregates to withstand abrasion, impact and structural loadings.</w:t>
      </w:r>
    </w:p>
    <w:p w:rsidR="00B91CB0" w:rsidRDefault="00B91CB0" w:rsidP="00212CC5">
      <w:pPr>
        <w:pStyle w:val="ListParagraph"/>
        <w:numPr>
          <w:ilvl w:val="0"/>
          <w:numId w:val="9"/>
        </w:numPr>
        <w:ind w:left="851" w:hanging="284"/>
      </w:pPr>
      <w:r>
        <w:t>Soundness, which is a measure of aggregates to withstand the effects of exposure to the elements while in service.</w:t>
      </w:r>
    </w:p>
    <w:p w:rsidR="00B91CB0" w:rsidRDefault="00B91CB0" w:rsidP="00B91CB0">
      <w:pPr>
        <w:contextualSpacing/>
      </w:pPr>
    </w:p>
    <w:p w:rsidR="00B91CB0" w:rsidRPr="00E7317B" w:rsidRDefault="00B91CB0" w:rsidP="00B91CB0">
      <w:pPr>
        <w:contextualSpacing/>
        <w:rPr>
          <w:b/>
        </w:rPr>
      </w:pPr>
      <w:r w:rsidRPr="00E7317B">
        <w:rPr>
          <w:b/>
        </w:rPr>
        <w:t>6. Reactive Sulphide Bearing Ores</w:t>
      </w:r>
    </w:p>
    <w:p w:rsidR="00B91CB0" w:rsidRPr="00E7317B" w:rsidRDefault="00B91CB0" w:rsidP="00B91CB0">
      <w:pPr>
        <w:contextualSpacing/>
      </w:pPr>
      <w:r w:rsidRPr="00E7317B">
        <w:t>These are sulphide bearing ores which when exposed to air and water produce acidic conditions and/or discoloration.</w:t>
      </w:r>
    </w:p>
    <w:p w:rsidR="00B91CB0" w:rsidRDefault="00B91CB0" w:rsidP="00B91CB0">
      <w:pPr>
        <w:contextualSpacing/>
      </w:pPr>
    </w:p>
    <w:p w:rsidR="00B91CB0" w:rsidRDefault="00B91CB0" w:rsidP="00B91CB0">
      <w:pPr>
        <w:pStyle w:val="Heading1"/>
      </w:pPr>
      <w:bookmarkStart w:id="20" w:name="_G6.6_Source_Rock"/>
      <w:bookmarkStart w:id="21" w:name="_Toc242522022"/>
      <w:bookmarkStart w:id="22" w:name="_Toc392497115"/>
      <w:bookmarkEnd w:id="20"/>
      <w:r>
        <w:t>G6.6</w:t>
      </w:r>
      <w:r>
        <w:tab/>
        <w:t>Source Rock Assessment</w:t>
      </w:r>
      <w:bookmarkEnd w:id="21"/>
      <w:bookmarkEnd w:id="22"/>
    </w:p>
    <w:p w:rsidR="00B91CB0" w:rsidRPr="00F15918" w:rsidRDefault="00B91CB0" w:rsidP="00B91CB0">
      <w:pPr>
        <w:pStyle w:val="Heading2"/>
      </w:pPr>
      <w:bookmarkStart w:id="23" w:name="_G6.6.1_Delineation_and"/>
      <w:bookmarkStart w:id="24" w:name="_Toc242522023"/>
      <w:bookmarkStart w:id="25" w:name="_Toc392497116"/>
      <w:bookmarkEnd w:id="23"/>
      <w:r w:rsidRPr="00F15918">
        <w:t>G6.6.1</w:t>
      </w:r>
      <w:r w:rsidRPr="00F15918">
        <w:tab/>
      </w:r>
      <w:r>
        <w:t>Delineation and Description</w:t>
      </w:r>
      <w:bookmarkEnd w:id="24"/>
      <w:bookmarkEnd w:id="25"/>
    </w:p>
    <w:p w:rsidR="00B91CB0" w:rsidRDefault="00B91CB0" w:rsidP="00B91CB0">
      <w:pPr>
        <w:contextualSpacing/>
      </w:pPr>
      <w:r>
        <w:t>The source rock assessment shall include but not necessarily be limited to:</w:t>
      </w:r>
    </w:p>
    <w:p w:rsidR="00B91CB0" w:rsidRDefault="00B91CB0" w:rsidP="00212CC5">
      <w:pPr>
        <w:pStyle w:val="ListParagraph"/>
        <w:numPr>
          <w:ilvl w:val="0"/>
          <w:numId w:val="3"/>
        </w:numPr>
        <w:ind w:left="851" w:hanging="284"/>
      </w:pPr>
      <w:r>
        <w:t>The delineation and mapping of material types in accordance with their durability and other characteristics that determine compliance.</w:t>
      </w:r>
    </w:p>
    <w:p w:rsidR="00B91CB0" w:rsidRDefault="00B91CB0" w:rsidP="00212CC5">
      <w:pPr>
        <w:pStyle w:val="ListParagraph"/>
        <w:numPr>
          <w:ilvl w:val="0"/>
          <w:numId w:val="3"/>
        </w:numPr>
        <w:ind w:left="851" w:hanging="284"/>
      </w:pPr>
      <w:r>
        <w:t>The delineation and mapping of materials containing sulphides and other inclusions potentially detrimental to the intended usage.</w:t>
      </w:r>
    </w:p>
    <w:p w:rsidR="00B91CB0" w:rsidRDefault="00B91CB0" w:rsidP="00212CC5">
      <w:pPr>
        <w:pStyle w:val="ListParagraph"/>
        <w:numPr>
          <w:ilvl w:val="0"/>
          <w:numId w:val="3"/>
        </w:numPr>
        <w:ind w:left="851" w:hanging="284"/>
      </w:pPr>
      <w:r>
        <w:t>The provision of reference samples.</w:t>
      </w:r>
    </w:p>
    <w:p w:rsidR="00B91CB0" w:rsidRDefault="00B91CB0" w:rsidP="00212CC5">
      <w:pPr>
        <w:pStyle w:val="ListParagraph"/>
        <w:numPr>
          <w:ilvl w:val="0"/>
          <w:numId w:val="3"/>
        </w:numPr>
        <w:ind w:left="851" w:hanging="284"/>
      </w:pPr>
      <w:r>
        <w:t>Testing of representative samples.</w:t>
      </w:r>
    </w:p>
    <w:p w:rsidR="00B91CB0" w:rsidRDefault="00B91CB0" w:rsidP="00B91CB0">
      <w:pPr>
        <w:contextualSpacing/>
      </w:pPr>
    </w:p>
    <w:p w:rsidR="00B91CB0" w:rsidRDefault="00B91CB0" w:rsidP="00B91CB0">
      <w:pPr>
        <w:contextualSpacing/>
      </w:pPr>
      <w:r>
        <w:t>The frequency of these assessments shall not be less than once per annum.  Assessments shall be undertaken more regularly if the new face of the pit or quarry is substantially different to the mapped face.</w:t>
      </w:r>
    </w:p>
    <w:p w:rsidR="00B91CB0" w:rsidRDefault="00B91CB0" w:rsidP="00B91CB0">
      <w:pPr>
        <w:contextualSpacing/>
      </w:pPr>
    </w:p>
    <w:p w:rsidR="00B91CB0" w:rsidRPr="00014773" w:rsidRDefault="00B91CB0" w:rsidP="00B91CB0">
      <w:pPr>
        <w:pStyle w:val="Heading2"/>
      </w:pPr>
      <w:bookmarkStart w:id="26" w:name="_G6.6.2_Reactive_Sulphide"/>
      <w:bookmarkStart w:id="27" w:name="_Toc242522024"/>
      <w:bookmarkStart w:id="28" w:name="_Toc392497117"/>
      <w:bookmarkEnd w:id="26"/>
      <w:r w:rsidRPr="00014773">
        <w:t>G6.6.2</w:t>
      </w:r>
      <w:r w:rsidRPr="00014773">
        <w:tab/>
        <w:t>Reactive Sulphide ore</w:t>
      </w:r>
      <w:bookmarkEnd w:id="27"/>
      <w:bookmarkEnd w:id="28"/>
    </w:p>
    <w:p w:rsidR="00B91CB0" w:rsidRPr="00E7317B" w:rsidRDefault="00B91CB0" w:rsidP="00B91CB0">
      <w:pPr>
        <w:contextualSpacing/>
        <w:rPr>
          <w:rFonts w:cs="Arial"/>
        </w:rPr>
      </w:pPr>
      <w:r w:rsidRPr="00E7317B">
        <w:rPr>
          <w:rFonts w:cs="Arial"/>
        </w:rPr>
        <w:t xml:space="preserve">Samples of sulphide bearing rock that have been prepared and tested in accordance with </w:t>
      </w:r>
      <w:r w:rsidRPr="00282A7D">
        <w:rPr>
          <w:rFonts w:cs="Arial"/>
          <w:i/>
        </w:rPr>
        <w:t>AS 1289. 4.3.1 " Soil chemical tests- Determination of the pH of a soil- Electrometric method"</w:t>
      </w:r>
      <w:r w:rsidRPr="00E7317B">
        <w:rPr>
          <w:rFonts w:cs="Arial"/>
        </w:rPr>
        <w:t xml:space="preserve"> and which record a pH of 4.5 or less are to be classed as reactive sulphide bearing ore.  Rock products and aggregates supplied to D</w:t>
      </w:r>
      <w:r w:rsidR="009035C1">
        <w:rPr>
          <w:rFonts w:cs="Arial"/>
        </w:rPr>
        <w:t>epartment of State Growth</w:t>
      </w:r>
      <w:r w:rsidRPr="00E7317B">
        <w:rPr>
          <w:rFonts w:cs="Arial"/>
        </w:rPr>
        <w:t xml:space="preserve"> shall not be sourced from reactive sulphide bearing ore.</w:t>
      </w:r>
    </w:p>
    <w:p w:rsidR="00B91CB0" w:rsidRPr="00295963" w:rsidRDefault="00B91CB0" w:rsidP="00B91CB0">
      <w:pPr>
        <w:contextualSpacing/>
        <w:rPr>
          <w:color w:val="FF0000"/>
        </w:rPr>
      </w:pPr>
    </w:p>
    <w:p w:rsidR="00B91CB0" w:rsidRDefault="00B91CB0" w:rsidP="00B91CB0">
      <w:pPr>
        <w:pStyle w:val="Heading1"/>
      </w:pPr>
      <w:bookmarkStart w:id="29" w:name="_G6.7_Production_Control"/>
      <w:bookmarkStart w:id="30" w:name="_Toc242522025"/>
      <w:bookmarkStart w:id="31" w:name="_Toc392497118"/>
      <w:bookmarkEnd w:id="29"/>
      <w:r>
        <w:t>G6.7</w:t>
      </w:r>
      <w:r>
        <w:tab/>
        <w:t>Production Control</w:t>
      </w:r>
      <w:bookmarkEnd w:id="30"/>
      <w:bookmarkEnd w:id="31"/>
    </w:p>
    <w:p w:rsidR="00B91CB0" w:rsidRDefault="00B91CB0" w:rsidP="00B91CB0">
      <w:pPr>
        <w:contextualSpacing/>
      </w:pPr>
      <w:r>
        <w:t xml:space="preserve">All materials shall be produced in accordance with a </w:t>
      </w:r>
      <w:r w:rsidRPr="00E7317B">
        <w:t>recorded Production Control Plan</w:t>
      </w:r>
      <w:r w:rsidR="00E7317B">
        <w:t xml:space="preserve"> (PCP)</w:t>
      </w:r>
      <w:r>
        <w:t>.  The plan shall show and ensure that:</w:t>
      </w:r>
    </w:p>
    <w:p w:rsidR="00B91CB0" w:rsidRDefault="00B91CB0" w:rsidP="00212CC5">
      <w:pPr>
        <w:pStyle w:val="ListParagraph"/>
        <w:numPr>
          <w:ilvl w:val="0"/>
          <w:numId w:val="4"/>
        </w:numPr>
        <w:ind w:left="851" w:hanging="284"/>
      </w:pPr>
      <w:r>
        <w:t>Reference specimens are manufactured, collected and maintained for every material type.</w:t>
      </w:r>
    </w:p>
    <w:p w:rsidR="00B91CB0" w:rsidRDefault="00B91CB0" w:rsidP="00212CC5">
      <w:pPr>
        <w:pStyle w:val="ListParagraph"/>
        <w:numPr>
          <w:ilvl w:val="0"/>
          <w:numId w:val="4"/>
        </w:numPr>
        <w:ind w:left="851" w:hanging="284"/>
      </w:pPr>
      <w:r>
        <w:t>All components of a mix of material types meet the durability requirements for the intended usage.</w:t>
      </w:r>
    </w:p>
    <w:p w:rsidR="00B91CB0" w:rsidRDefault="00B91CB0" w:rsidP="00212CC5">
      <w:pPr>
        <w:pStyle w:val="ListParagraph"/>
        <w:numPr>
          <w:ilvl w:val="0"/>
          <w:numId w:val="4"/>
        </w:numPr>
        <w:ind w:left="851" w:hanging="284"/>
      </w:pPr>
      <w:r>
        <w:t>Sufficient and appropriate control tests are undertaken to ensure that the materials supplied meet the specified requirements.</w:t>
      </w:r>
    </w:p>
    <w:p w:rsidR="00B91CB0" w:rsidRDefault="00B91CB0" w:rsidP="00212CC5">
      <w:pPr>
        <w:pStyle w:val="ListParagraph"/>
        <w:numPr>
          <w:ilvl w:val="0"/>
          <w:numId w:val="4"/>
        </w:numPr>
        <w:ind w:left="851" w:hanging="284"/>
      </w:pPr>
      <w:r>
        <w:t>Both historical and current test control data are maintained on control charts.</w:t>
      </w:r>
    </w:p>
    <w:p w:rsidR="00B91CB0" w:rsidRDefault="00B91CB0" w:rsidP="00212CC5">
      <w:pPr>
        <w:pStyle w:val="ListParagraph"/>
        <w:numPr>
          <w:ilvl w:val="0"/>
          <w:numId w:val="4"/>
        </w:numPr>
        <w:ind w:left="851" w:hanging="284"/>
      </w:pPr>
      <w:r>
        <w:t>Assigned values for each product are up to date.</w:t>
      </w:r>
    </w:p>
    <w:p w:rsidR="00B91CB0" w:rsidRDefault="00B91CB0" w:rsidP="00212CC5">
      <w:pPr>
        <w:pStyle w:val="ListParagraph"/>
        <w:numPr>
          <w:ilvl w:val="0"/>
          <w:numId w:val="4"/>
        </w:numPr>
        <w:ind w:left="851" w:hanging="284"/>
      </w:pPr>
      <w:r>
        <w:t>It is possible to link the test control data to particular stockpiles and to the final placement of the product in the works.</w:t>
      </w:r>
    </w:p>
    <w:p w:rsidR="00B91CB0" w:rsidRDefault="00B91CB0" w:rsidP="00B91CB0">
      <w:pPr>
        <w:contextualSpacing/>
      </w:pPr>
    </w:p>
    <w:p w:rsidR="00B91CB0" w:rsidRDefault="00B91CB0" w:rsidP="00B91CB0">
      <w:pPr>
        <w:contextualSpacing/>
      </w:pPr>
      <w:r>
        <w:t>The Contractor shall provide all control test data including test reports made during the contract as well as historical data for the particular material type and product when requested to do so by the Superintendent.  Historical data requested shall be limited to the last 5 tests made prior to commencement of delivery.  The information supplied shall include the results for products delivered to customers other than D</w:t>
      </w:r>
      <w:r w:rsidR="009035C1">
        <w:t>epartment of State Growth</w:t>
      </w:r>
      <w:r>
        <w:t>, where such products are from a common material type and production operation.</w:t>
      </w:r>
    </w:p>
    <w:p w:rsidR="00B91CB0" w:rsidRDefault="00B91CB0" w:rsidP="00B91CB0">
      <w:pPr>
        <w:contextualSpacing/>
      </w:pPr>
    </w:p>
    <w:p w:rsidR="00B91CB0" w:rsidRDefault="00B91CB0" w:rsidP="00B91CB0">
      <w:pPr>
        <w:contextualSpacing/>
      </w:pPr>
      <w:r>
        <w:t>The Plan shall also define methods and procedures that will be activated in the event that compliance is not to have occurred.</w:t>
      </w:r>
    </w:p>
    <w:p w:rsidR="00B91CB0" w:rsidRDefault="00B91CB0" w:rsidP="00B91CB0">
      <w:pPr>
        <w:contextualSpacing/>
      </w:pPr>
    </w:p>
    <w:p w:rsidR="00B91CB0" w:rsidRDefault="00B91CB0" w:rsidP="00B91CB0">
      <w:pPr>
        <w:contextualSpacing/>
      </w:pPr>
      <w:r>
        <w:t>If the source rock assessment identifies the occurrence of inclusions potentially detrimental to the performance of the product, such as sulphides, micas and clay minerals, the Plan shall define:</w:t>
      </w:r>
    </w:p>
    <w:p w:rsidR="00B91CB0" w:rsidRDefault="00B91CB0" w:rsidP="00212CC5">
      <w:pPr>
        <w:pStyle w:val="ListParagraph"/>
        <w:numPr>
          <w:ilvl w:val="0"/>
          <w:numId w:val="5"/>
        </w:numPr>
        <w:ind w:left="851" w:hanging="284"/>
      </w:pPr>
      <w:r>
        <w:t>The methods by which these materials are identified on a day by day basis.</w:t>
      </w:r>
    </w:p>
    <w:p w:rsidR="00B91CB0" w:rsidRDefault="00B91CB0" w:rsidP="00212CC5">
      <w:pPr>
        <w:pStyle w:val="ListParagraph"/>
        <w:numPr>
          <w:ilvl w:val="0"/>
          <w:numId w:val="5"/>
        </w:numPr>
        <w:ind w:left="851" w:hanging="284"/>
      </w:pPr>
      <w:r>
        <w:t>The methods by which these materials are handled to ensure that they are excluded from products in which they are not permitted.</w:t>
      </w:r>
    </w:p>
    <w:p w:rsidR="00B91CB0" w:rsidRDefault="00B91CB0" w:rsidP="00212CC5">
      <w:pPr>
        <w:pStyle w:val="ListParagraph"/>
        <w:numPr>
          <w:ilvl w:val="0"/>
          <w:numId w:val="5"/>
        </w:numPr>
        <w:ind w:left="851" w:hanging="284"/>
      </w:pPr>
      <w:r>
        <w:t>Methods by which these materials are treated in order to permit their use in certain products.</w:t>
      </w:r>
    </w:p>
    <w:p w:rsidR="00B91CB0" w:rsidRDefault="00B91CB0" w:rsidP="00B91CB0">
      <w:pPr>
        <w:contextualSpacing/>
      </w:pPr>
    </w:p>
    <w:p w:rsidR="00B91CB0" w:rsidRDefault="00B91CB0" w:rsidP="00B91CB0">
      <w:pPr>
        <w:pStyle w:val="Heading1"/>
      </w:pPr>
      <w:bookmarkStart w:id="32" w:name="_G6.8_Product_Quality"/>
      <w:bookmarkStart w:id="33" w:name="_Toc242522026"/>
      <w:bookmarkStart w:id="34" w:name="_Toc392497119"/>
      <w:bookmarkEnd w:id="32"/>
      <w:r>
        <w:t>G6.8</w:t>
      </w:r>
      <w:r>
        <w:tab/>
        <w:t>Product Quality Determination</w:t>
      </w:r>
      <w:bookmarkEnd w:id="33"/>
      <w:bookmarkEnd w:id="34"/>
    </w:p>
    <w:p w:rsidR="00B91CB0" w:rsidRPr="00D35394" w:rsidRDefault="00B91CB0" w:rsidP="00B91CB0">
      <w:pPr>
        <w:pStyle w:val="Heading2"/>
      </w:pPr>
      <w:bookmarkStart w:id="35" w:name="_G6.8.1_Assigned_Values"/>
      <w:bookmarkStart w:id="36" w:name="_Toc242522027"/>
      <w:bookmarkStart w:id="37" w:name="_Toc392497120"/>
      <w:bookmarkEnd w:id="35"/>
      <w:r w:rsidRPr="00D35394">
        <w:t>G6.8.1</w:t>
      </w:r>
      <w:r w:rsidRPr="00D35394">
        <w:tab/>
        <w:t>Assigned Values</w:t>
      </w:r>
      <w:bookmarkEnd w:id="36"/>
      <w:bookmarkEnd w:id="37"/>
    </w:p>
    <w:p w:rsidR="00B91CB0" w:rsidRDefault="00B91CB0" w:rsidP="00B91CB0">
      <w:pPr>
        <w:contextualSpacing/>
      </w:pPr>
      <w:r>
        <w:t>The following defines the testing requirements necessary to establish the assigned value for:</w:t>
      </w:r>
    </w:p>
    <w:p w:rsidR="00B91CB0" w:rsidRDefault="00B91CB0" w:rsidP="00212CC5">
      <w:pPr>
        <w:pStyle w:val="ListParagraph"/>
        <w:numPr>
          <w:ilvl w:val="0"/>
          <w:numId w:val="6"/>
        </w:numPr>
        <w:ind w:left="851" w:hanging="284"/>
      </w:pPr>
      <w:r>
        <w:t>Durability</w:t>
      </w:r>
      <w:r w:rsidR="00E7317B">
        <w:rPr>
          <w:color w:val="0070C0"/>
        </w:rPr>
        <w:t xml:space="preserve"> </w:t>
      </w:r>
      <w:r w:rsidR="00E7317B" w:rsidRPr="009C08D8">
        <w:t>– Wet Strength, Wet/Dry Strength Variation (WDSV) and where applicable Secondary Mineral Content (SMC)</w:t>
      </w:r>
    </w:p>
    <w:p w:rsidR="00B91CB0" w:rsidRDefault="00B91CB0" w:rsidP="00212CC5">
      <w:pPr>
        <w:pStyle w:val="ListParagraph"/>
        <w:numPr>
          <w:ilvl w:val="0"/>
          <w:numId w:val="6"/>
        </w:numPr>
        <w:ind w:left="851" w:hanging="284"/>
      </w:pPr>
      <w:r>
        <w:t>Polishing Resistance (PAFV)</w:t>
      </w:r>
    </w:p>
    <w:p w:rsidR="00B91CB0" w:rsidRDefault="00B91CB0" w:rsidP="00212CC5">
      <w:pPr>
        <w:pStyle w:val="ListParagraph"/>
        <w:numPr>
          <w:ilvl w:val="0"/>
          <w:numId w:val="6"/>
        </w:numPr>
        <w:ind w:left="851" w:hanging="284"/>
      </w:pPr>
      <w:r>
        <w:t>Flakiness Index (FI)</w:t>
      </w:r>
    </w:p>
    <w:p w:rsidR="00B91CB0" w:rsidRDefault="00B91CB0" w:rsidP="00212CC5">
      <w:pPr>
        <w:pStyle w:val="ListParagraph"/>
        <w:numPr>
          <w:ilvl w:val="0"/>
          <w:numId w:val="6"/>
        </w:numPr>
        <w:ind w:left="851" w:hanging="284"/>
      </w:pPr>
      <w:r>
        <w:t>Average Least Dimension (ALD)</w:t>
      </w:r>
    </w:p>
    <w:p w:rsidR="00B91CB0" w:rsidRDefault="00B91CB0" w:rsidP="00B91CB0">
      <w:pPr>
        <w:contextualSpacing/>
      </w:pPr>
    </w:p>
    <w:p w:rsidR="00B91CB0" w:rsidRDefault="00B91CB0" w:rsidP="00B91CB0">
      <w:pPr>
        <w:contextualSpacing/>
      </w:pPr>
      <w:r>
        <w:t>The assigned value is calculated from the test results of the five (5) most recent tests using the following formula, provided that no result is older than 24 months and that the most recent result is not more than 6 months old.</w:t>
      </w:r>
    </w:p>
    <w:p w:rsidR="00B91CB0" w:rsidRDefault="00B91CB0" w:rsidP="00B91CB0">
      <w:pPr>
        <w:contextualSpacing/>
      </w:pPr>
    </w:p>
    <w:p w:rsidR="00B91CB0" w:rsidRDefault="00B91CB0" w:rsidP="00B91CB0">
      <w:pPr>
        <w:contextualSpacing/>
      </w:pPr>
      <w:r>
        <w:t xml:space="preserve">Assigned Value = </w:t>
      </w:r>
      <w:r>
        <w:rPr>
          <w:lang w:val="en-GB"/>
        </w:rPr>
        <w:fldChar w:fldCharType="begin"/>
      </w:r>
      <w:r>
        <w:rPr>
          <w:lang w:val="en-GB"/>
        </w:rPr>
        <w:instrText xml:space="preserve"> eq \o(X,</w:instrText>
      </w:r>
      <w:r>
        <w:rPr>
          <w:position w:val="2"/>
          <w:lang w:val="en-GB"/>
        </w:rPr>
        <w:instrText>¯</w:instrText>
      </w:r>
      <w:r>
        <w:rPr>
          <w:lang w:val="en-GB"/>
        </w:rPr>
        <w:instrText>)</w:instrText>
      </w:r>
      <w:r>
        <w:rPr>
          <w:lang w:val="en-GB"/>
        </w:rPr>
        <w:fldChar w:fldCharType="end"/>
      </w:r>
      <w:r>
        <w:rPr>
          <w:lang w:val="en-GB"/>
        </w:rPr>
        <w:t xml:space="preserve"> </w:t>
      </w:r>
      <w:r>
        <w:rPr>
          <w:lang w:val="en-GB"/>
        </w:rPr>
        <w:sym w:font="Symbol" w:char="F0B1"/>
      </w:r>
      <w:r>
        <w:rPr>
          <w:lang w:val="en-GB"/>
        </w:rPr>
        <w:t xml:space="preserve"> k.s</w:t>
      </w:r>
    </w:p>
    <w:p w:rsidR="00B91CB0" w:rsidRDefault="00B91CB0" w:rsidP="00B91CB0">
      <w:pPr>
        <w:contextualSpacing/>
      </w:pPr>
    </w:p>
    <w:p w:rsidR="00B91CB0" w:rsidRDefault="00B91CB0" w:rsidP="00B91CB0">
      <w:pPr>
        <w:contextualSpacing/>
      </w:pPr>
      <w:r>
        <w:t>Where:</w:t>
      </w:r>
    </w:p>
    <w:p w:rsidR="00B91CB0" w:rsidRDefault="00B91CB0" w:rsidP="00B91CB0">
      <w:pPr>
        <w:contextualSpacing/>
      </w:pPr>
      <w:r>
        <w:fldChar w:fldCharType="begin"/>
      </w:r>
      <w:r>
        <w:instrText xml:space="preserve"> eq \o(X,</w:instrText>
      </w:r>
      <w:r>
        <w:rPr>
          <w:position w:val="2"/>
        </w:rPr>
        <w:instrText>¯</w:instrText>
      </w:r>
      <w:r>
        <w:instrText>)</w:instrText>
      </w:r>
      <w:r>
        <w:fldChar w:fldCharType="end"/>
      </w:r>
      <w:r>
        <w:t xml:space="preserve"> is the average of the five (5) most recent test results</w:t>
      </w:r>
    </w:p>
    <w:p w:rsidR="00B91CB0" w:rsidRDefault="00B91CB0" w:rsidP="00B91CB0">
      <w:pPr>
        <w:contextualSpacing/>
      </w:pPr>
      <w:r>
        <w:t>s is the sample standard deviation of the five (5) most recent test results</w:t>
      </w:r>
    </w:p>
    <w:p w:rsidR="00B91CB0" w:rsidRDefault="00B91CB0" w:rsidP="00B91CB0">
      <w:pPr>
        <w:contextualSpacing/>
      </w:pPr>
      <w:r>
        <w:t>k is a factor between 0 and 2.0.</w:t>
      </w:r>
    </w:p>
    <w:p w:rsidR="00B91CB0" w:rsidRDefault="00B91CB0" w:rsidP="00B91CB0">
      <w:pPr>
        <w:contextualSpacing/>
      </w:pPr>
    </w:p>
    <w:p w:rsidR="00B91CB0" w:rsidRDefault="00B91CB0" w:rsidP="00B91CB0">
      <w:pPr>
        <w:contextualSpacing/>
      </w:pPr>
      <w:r>
        <w:t>The negative (-) sign applies where the criteria is defined as a minimum value and the positive (+) sign where the criteria is defined as a maximum value.</w:t>
      </w:r>
    </w:p>
    <w:p w:rsidR="00B91CB0" w:rsidRDefault="00B91CB0" w:rsidP="00B91CB0">
      <w:pPr>
        <w:contextualSpacing/>
      </w:pPr>
    </w:p>
    <w:p w:rsidR="00B91CB0" w:rsidRDefault="00B91CB0" w:rsidP="00B91CB0">
      <w:pPr>
        <w:contextualSpacing/>
      </w:pPr>
      <w:r>
        <w:t>The Superintendent may accept an assigned value determined using some data older than 24 months provided that there are at least two (2) measurements not older than 24 months. The Superintendent may also judge compliance based on less than five (5) measurements provided that three (3) of these measurements are not more than 24 months old and that the measurements are the only measurements that have been made for the particular product.</w:t>
      </w:r>
    </w:p>
    <w:p w:rsidR="00B91CB0" w:rsidRDefault="00B91CB0" w:rsidP="00B91CB0">
      <w:pPr>
        <w:contextualSpacing/>
      </w:pPr>
    </w:p>
    <w:p w:rsidR="00B91CB0" w:rsidRDefault="00B91CB0" w:rsidP="00B91CB0">
      <w:pPr>
        <w:contextualSpacing/>
      </w:pPr>
      <w:r>
        <w:t>In both the above situations the Superintendent may require an increased frequency of testing until there are five (5) test results within the 24 month time frame.</w:t>
      </w:r>
    </w:p>
    <w:p w:rsidR="00B91CB0" w:rsidRDefault="00B91CB0" w:rsidP="00B91CB0">
      <w:pPr>
        <w:contextualSpacing/>
      </w:pPr>
    </w:p>
    <w:p w:rsidR="00B91CB0" w:rsidRDefault="00B91CB0" w:rsidP="00B91CB0">
      <w:pPr>
        <w:contextualSpacing/>
      </w:pPr>
      <w:r>
        <w:t xml:space="preserve">If there are less than five (5) tests on which to calculate the assigned value by the above equation, the assigned value (that is the value on which compliance is determined) shall be the relevant minimum or maximum value of the available test results. </w:t>
      </w:r>
    </w:p>
    <w:p w:rsidR="00B91CB0" w:rsidRDefault="00B91CB0" w:rsidP="00B91CB0">
      <w:pPr>
        <w:contextualSpacing/>
      </w:pPr>
    </w:p>
    <w:p w:rsidR="00B91CB0" w:rsidRDefault="00B91CB0" w:rsidP="00B91CB0">
      <w:pPr>
        <w:contextualSpacing/>
      </w:pPr>
      <w:r>
        <w:t>If the assigned value falls outside the limits for a lower frequency of testing, the higher test frequency shall apply until the limit for the lower frequency of test is satisfied.</w:t>
      </w:r>
    </w:p>
    <w:p w:rsidR="00B91CB0" w:rsidRDefault="00B91CB0" w:rsidP="00B91CB0">
      <w:pPr>
        <w:contextualSpacing/>
      </w:pPr>
    </w:p>
    <w:p w:rsidR="00B91CB0" w:rsidRDefault="00B91CB0" w:rsidP="00B91CB0">
      <w:pPr>
        <w:pStyle w:val="Heading2"/>
      </w:pPr>
      <w:bookmarkStart w:id="38" w:name="_G6.8.2_Durability"/>
      <w:bookmarkStart w:id="39" w:name="_Toc242522028"/>
      <w:bookmarkStart w:id="40" w:name="_Toc392497121"/>
      <w:bookmarkEnd w:id="38"/>
      <w:r>
        <w:t>G6.8.2</w:t>
      </w:r>
      <w:r>
        <w:tab/>
        <w:t>Durability</w:t>
      </w:r>
      <w:bookmarkEnd w:id="39"/>
      <w:bookmarkEnd w:id="40"/>
    </w:p>
    <w:p w:rsidR="00E7317B" w:rsidRPr="009C08D8" w:rsidRDefault="00E4789A" w:rsidP="00E4789A">
      <w:pPr>
        <w:pStyle w:val="Heading3"/>
      </w:pPr>
      <w:bookmarkStart w:id="41" w:name="_G6.8.2.1__Wet"/>
      <w:bookmarkStart w:id="42" w:name="_Toc392497122"/>
      <w:bookmarkEnd w:id="41"/>
      <w:r w:rsidRPr="009C08D8">
        <w:t>G6.8.2.1</w:t>
      </w:r>
      <w:r w:rsidRPr="009C08D8">
        <w:tab/>
      </w:r>
      <w:r w:rsidRPr="009C08D8">
        <w:tab/>
        <w:t>Wet Strength and Wet/Dry Strength Variation</w:t>
      </w:r>
      <w:bookmarkEnd w:id="42"/>
    </w:p>
    <w:p w:rsidR="00B91CB0" w:rsidRPr="00E4789A" w:rsidRDefault="00E4789A" w:rsidP="00212CC5">
      <w:pPr>
        <w:contextualSpacing/>
        <w:rPr>
          <w:color w:val="FF0000"/>
        </w:rPr>
      </w:pPr>
      <w:r w:rsidRPr="009C08D8">
        <w:t>The rock strength aspect of</w:t>
      </w:r>
      <w:r>
        <w:t xml:space="preserve"> </w:t>
      </w:r>
      <w:r w:rsidR="00B91CB0">
        <w:t xml:space="preserve">Durability shall be determined in accordance with </w:t>
      </w:r>
      <w:r w:rsidR="00B91CB0" w:rsidRPr="00282A7D">
        <w:rPr>
          <w:i/>
        </w:rPr>
        <w:t>AS</w:t>
      </w:r>
      <w:r w:rsidR="00282A7D" w:rsidRPr="00282A7D">
        <w:rPr>
          <w:i/>
        </w:rPr>
        <w:t xml:space="preserve"> </w:t>
      </w:r>
      <w:r w:rsidR="00B91CB0" w:rsidRPr="00282A7D">
        <w:rPr>
          <w:i/>
        </w:rPr>
        <w:t xml:space="preserve">1141.22 “Wet/dry strength </w:t>
      </w:r>
      <w:r w:rsidR="00B91CB0" w:rsidRPr="00212CC5">
        <w:rPr>
          <w:i/>
        </w:rPr>
        <w:t>variation”</w:t>
      </w:r>
      <w:r w:rsidR="00212CC5" w:rsidRPr="00212CC5">
        <w:t>.</w:t>
      </w:r>
    </w:p>
    <w:p w:rsidR="00B91CB0" w:rsidRDefault="00B91CB0" w:rsidP="00B91CB0">
      <w:pPr>
        <w:contextualSpacing/>
      </w:pPr>
    </w:p>
    <w:p w:rsidR="00B91CB0" w:rsidRDefault="00B91CB0" w:rsidP="00B91CB0">
      <w:pPr>
        <w:contextualSpacing/>
      </w:pPr>
      <w:r>
        <w:t>The assigned values shall be calculated using:</w:t>
      </w:r>
    </w:p>
    <w:p w:rsidR="00B91CB0" w:rsidRPr="00212CC5" w:rsidRDefault="00B91CB0" w:rsidP="00212CC5">
      <w:pPr>
        <w:pStyle w:val="ListParagraph"/>
        <w:numPr>
          <w:ilvl w:val="0"/>
          <w:numId w:val="10"/>
        </w:numPr>
        <w:ind w:left="851" w:hanging="284"/>
      </w:pPr>
      <w:r>
        <w:fldChar w:fldCharType="begin"/>
      </w:r>
      <w:r>
        <w:instrText xml:space="preserve"> eq \o(X,</w:instrText>
      </w:r>
      <w:r w:rsidRPr="00212CC5">
        <w:rPr>
          <w:position w:val="2"/>
        </w:rPr>
        <w:instrText>¯</w:instrText>
      </w:r>
      <w:r>
        <w:instrText>)</w:instrText>
      </w:r>
      <w:r>
        <w:fldChar w:fldCharType="end"/>
      </w:r>
      <w:r>
        <w:t xml:space="preserve"> – s </w:t>
      </w:r>
      <w:r w:rsidRPr="00212CC5">
        <w:t xml:space="preserve">for </w:t>
      </w:r>
      <w:r w:rsidR="00E4789A" w:rsidRPr="00212CC5">
        <w:t xml:space="preserve">Wet </w:t>
      </w:r>
      <w:r w:rsidRPr="00212CC5">
        <w:t>Strength</w:t>
      </w:r>
    </w:p>
    <w:p w:rsidR="00B91CB0" w:rsidRPr="00212CC5" w:rsidRDefault="00B91CB0" w:rsidP="00212CC5">
      <w:pPr>
        <w:pStyle w:val="ListParagraph"/>
        <w:numPr>
          <w:ilvl w:val="0"/>
          <w:numId w:val="10"/>
        </w:numPr>
        <w:ind w:left="851" w:hanging="284"/>
      </w:pPr>
      <w:r w:rsidRPr="00212CC5">
        <w:fldChar w:fldCharType="begin"/>
      </w:r>
      <w:r w:rsidRPr="00212CC5">
        <w:instrText xml:space="preserve"> eq \o(X,</w:instrText>
      </w:r>
      <w:r w:rsidRPr="00212CC5">
        <w:rPr>
          <w:position w:val="2"/>
        </w:rPr>
        <w:instrText>¯</w:instrText>
      </w:r>
      <w:r w:rsidRPr="00212CC5">
        <w:instrText>)</w:instrText>
      </w:r>
      <w:r w:rsidRPr="00212CC5">
        <w:fldChar w:fldCharType="end"/>
      </w:r>
      <w:r w:rsidRPr="00212CC5">
        <w:t xml:space="preserve"> + s for </w:t>
      </w:r>
      <w:r w:rsidR="00E4789A" w:rsidRPr="00212CC5">
        <w:t>Wet/Dry Strength Variation (</w:t>
      </w:r>
      <w:r w:rsidRPr="00212CC5">
        <w:t>WDSV</w:t>
      </w:r>
      <w:r w:rsidR="00E4789A" w:rsidRPr="00212CC5">
        <w:t>)</w:t>
      </w:r>
    </w:p>
    <w:p w:rsidR="00B91CB0" w:rsidRPr="00212CC5" w:rsidRDefault="00B91CB0" w:rsidP="00B91CB0">
      <w:pPr>
        <w:contextualSpacing/>
      </w:pPr>
    </w:p>
    <w:p w:rsidR="00B91CB0" w:rsidRPr="00212CC5" w:rsidRDefault="00B91CB0" w:rsidP="00B91CB0">
      <w:pPr>
        <w:contextualSpacing/>
      </w:pPr>
      <w:r w:rsidRPr="00212CC5">
        <w:t>The frequency of testing shall be one (1) test per 5000m</w:t>
      </w:r>
      <w:r w:rsidRPr="00212CC5">
        <w:rPr>
          <w:vertAlign w:val="superscript"/>
        </w:rPr>
        <w:t>3</w:t>
      </w:r>
      <w:r w:rsidRPr="00212CC5">
        <w:t xml:space="preserve"> of in-situ material.</w:t>
      </w:r>
    </w:p>
    <w:p w:rsidR="00B91CB0" w:rsidRPr="00212CC5" w:rsidRDefault="00B91CB0" w:rsidP="00B91CB0">
      <w:pPr>
        <w:contextualSpacing/>
      </w:pPr>
    </w:p>
    <w:p w:rsidR="00B91CB0" w:rsidRPr="00212CC5" w:rsidRDefault="00B91CB0" w:rsidP="00B91CB0">
      <w:pPr>
        <w:contextualSpacing/>
      </w:pPr>
      <w:r w:rsidRPr="00212CC5">
        <w:t>If the specified criteria complies using the following formula:</w:t>
      </w:r>
    </w:p>
    <w:p w:rsidR="00212CC5" w:rsidRDefault="00B91CB0" w:rsidP="00212CC5">
      <w:pPr>
        <w:pStyle w:val="ListParagraph"/>
        <w:numPr>
          <w:ilvl w:val="0"/>
          <w:numId w:val="11"/>
        </w:numPr>
        <w:ind w:left="851" w:hanging="284"/>
      </w:pPr>
      <w:r w:rsidRPr="00212CC5">
        <w:fldChar w:fldCharType="begin"/>
      </w:r>
      <w:r w:rsidRPr="00212CC5">
        <w:instrText xml:space="preserve"> eq \o(X,</w:instrText>
      </w:r>
      <w:r w:rsidRPr="00212CC5">
        <w:rPr>
          <w:position w:val="2"/>
        </w:rPr>
        <w:instrText>¯</w:instrText>
      </w:r>
      <w:r w:rsidRPr="00212CC5">
        <w:instrText>)</w:instrText>
      </w:r>
      <w:r w:rsidRPr="00212CC5">
        <w:fldChar w:fldCharType="end"/>
      </w:r>
      <w:r w:rsidRPr="00212CC5">
        <w:t xml:space="preserve"> – 2.0.s for </w:t>
      </w:r>
      <w:r w:rsidR="00E4789A" w:rsidRPr="00212CC5">
        <w:t xml:space="preserve">Wet </w:t>
      </w:r>
      <w:r w:rsidRPr="00212CC5">
        <w:t>Strength</w:t>
      </w:r>
    </w:p>
    <w:p w:rsidR="00B91CB0" w:rsidRPr="00212CC5" w:rsidRDefault="00B91CB0" w:rsidP="00212CC5">
      <w:pPr>
        <w:pStyle w:val="ListParagraph"/>
        <w:numPr>
          <w:ilvl w:val="0"/>
          <w:numId w:val="11"/>
        </w:numPr>
        <w:ind w:left="851" w:hanging="284"/>
      </w:pPr>
      <w:r w:rsidRPr="00212CC5">
        <w:fldChar w:fldCharType="begin"/>
      </w:r>
      <w:r w:rsidRPr="00212CC5">
        <w:instrText xml:space="preserve"> eq \o(X,</w:instrText>
      </w:r>
      <w:r w:rsidRPr="00212CC5">
        <w:rPr>
          <w:position w:val="2"/>
        </w:rPr>
        <w:instrText>¯</w:instrText>
      </w:r>
      <w:r w:rsidRPr="00212CC5">
        <w:instrText>)</w:instrText>
      </w:r>
      <w:r w:rsidRPr="00212CC5">
        <w:fldChar w:fldCharType="end"/>
      </w:r>
      <w:r w:rsidRPr="00212CC5">
        <w:t xml:space="preserve"> + 2.0.s for WDSV</w:t>
      </w:r>
    </w:p>
    <w:p w:rsidR="00B91CB0" w:rsidRDefault="00B91CB0" w:rsidP="00B91CB0">
      <w:pPr>
        <w:contextualSpacing/>
      </w:pPr>
    </w:p>
    <w:p w:rsidR="00B91CB0" w:rsidRDefault="00B91CB0" w:rsidP="00B91CB0">
      <w:pPr>
        <w:contextualSpacing/>
      </w:pPr>
      <w:r>
        <w:t>The frequency of testing may be reduced to one (1) test per 10,000m</w:t>
      </w:r>
      <w:r w:rsidRPr="00282A7D">
        <w:rPr>
          <w:vertAlign w:val="superscript"/>
        </w:rPr>
        <w:t>3</w:t>
      </w:r>
      <w:r>
        <w:t xml:space="preserve"> of in-situ material.</w:t>
      </w:r>
    </w:p>
    <w:p w:rsidR="00B91CB0" w:rsidRPr="00212CC5" w:rsidRDefault="00B91CB0" w:rsidP="00B91CB0">
      <w:pPr>
        <w:contextualSpacing/>
      </w:pPr>
    </w:p>
    <w:p w:rsidR="00B91CB0" w:rsidRPr="00212CC5" w:rsidRDefault="00B91CB0" w:rsidP="00B91CB0">
      <w:pPr>
        <w:contextualSpacing/>
      </w:pPr>
      <w:r w:rsidRPr="00212CC5">
        <w:t>If the assigned value fails to meet the required compliance limit for a particular product, the frequency of testing shall be increased to 1 test per 2,000m</w:t>
      </w:r>
      <w:r w:rsidRPr="00212CC5">
        <w:rPr>
          <w:vertAlign w:val="superscript"/>
        </w:rPr>
        <w:t>3</w:t>
      </w:r>
      <w:r w:rsidRPr="00212CC5">
        <w:t xml:space="preserve"> of in-situ material until compliance is achieved.</w:t>
      </w:r>
    </w:p>
    <w:p w:rsidR="00E4789A" w:rsidRPr="00212CC5" w:rsidRDefault="00E4789A" w:rsidP="00B91CB0">
      <w:pPr>
        <w:contextualSpacing/>
      </w:pPr>
    </w:p>
    <w:p w:rsidR="00E4789A" w:rsidRPr="00212CC5" w:rsidRDefault="00E4789A" w:rsidP="00E4789A">
      <w:pPr>
        <w:pStyle w:val="Heading3"/>
      </w:pPr>
      <w:bookmarkStart w:id="43" w:name="_G6.8.2.2__Secondary"/>
      <w:bookmarkStart w:id="44" w:name="_Toc392497123"/>
      <w:bookmarkEnd w:id="43"/>
      <w:r w:rsidRPr="00212CC5">
        <w:t>G6.8.2.2</w:t>
      </w:r>
      <w:r w:rsidRPr="00212CC5">
        <w:tab/>
      </w:r>
      <w:r w:rsidRPr="00212CC5">
        <w:tab/>
        <w:t>Secondary Mineral Content</w:t>
      </w:r>
      <w:bookmarkEnd w:id="44"/>
    </w:p>
    <w:p w:rsidR="00E4789A" w:rsidRPr="00212CC5" w:rsidRDefault="00E4789A" w:rsidP="00E4789A">
      <w:r w:rsidRPr="00212CC5">
        <w:t xml:space="preserve">This clause applies to basic igneous rock only, as defined in </w:t>
      </w:r>
      <w:r w:rsidRPr="00212CC5">
        <w:rPr>
          <w:i/>
        </w:rPr>
        <w:t>AS 2758</w:t>
      </w:r>
      <w:r w:rsidRPr="00212CC5">
        <w:t xml:space="preserve">.  The soundness aspect of Durability shall be determined in accordance with </w:t>
      </w:r>
      <w:r w:rsidRPr="00212CC5">
        <w:rPr>
          <w:i/>
        </w:rPr>
        <w:t>AS 1141.26 “Methods for sampling and testing aggregates – Secondary minerals content in igneous rocks”</w:t>
      </w:r>
      <w:r w:rsidRPr="00212CC5">
        <w:t>.</w:t>
      </w:r>
      <w:r w:rsidR="008A44CC">
        <w:t xml:space="preserve">  Alternative test methodologies may be used (such as the X-ray Diffraction test on the coarse aggregate component only) provided the Contractor submits evidence of its equivalency to the </w:t>
      </w:r>
      <w:r w:rsidR="008A44CC" w:rsidRPr="008A44CC">
        <w:rPr>
          <w:i/>
        </w:rPr>
        <w:t>AS 1141.26</w:t>
      </w:r>
      <w:r w:rsidR="008A44CC">
        <w:t xml:space="preserve"> test method.</w:t>
      </w:r>
    </w:p>
    <w:p w:rsidR="00E4789A" w:rsidRPr="00212CC5" w:rsidRDefault="00E4789A" w:rsidP="00E4789A"/>
    <w:p w:rsidR="00E4789A" w:rsidRPr="00212CC5" w:rsidRDefault="00E4789A" w:rsidP="00E4789A">
      <w:pPr>
        <w:contextualSpacing/>
      </w:pPr>
      <w:r w:rsidRPr="00212CC5">
        <w:t>The assigned values shall be calculated using the following formula:</w:t>
      </w:r>
    </w:p>
    <w:p w:rsidR="00E4789A" w:rsidRPr="00212CC5" w:rsidRDefault="00E4789A" w:rsidP="00212CC5">
      <w:pPr>
        <w:pStyle w:val="ListParagraph"/>
        <w:numPr>
          <w:ilvl w:val="0"/>
          <w:numId w:val="12"/>
        </w:numPr>
        <w:ind w:left="851" w:hanging="284"/>
      </w:pPr>
      <w:r w:rsidRPr="00212CC5">
        <w:fldChar w:fldCharType="begin"/>
      </w:r>
      <w:r w:rsidRPr="00212CC5">
        <w:instrText xml:space="preserve"> eq \o(X,</w:instrText>
      </w:r>
      <w:r w:rsidRPr="00212CC5">
        <w:rPr>
          <w:position w:val="2"/>
        </w:rPr>
        <w:instrText>¯</w:instrText>
      </w:r>
      <w:r w:rsidRPr="00212CC5">
        <w:instrText>)</w:instrText>
      </w:r>
      <w:r w:rsidRPr="00212CC5">
        <w:fldChar w:fldCharType="end"/>
      </w:r>
      <w:r w:rsidRPr="00212CC5">
        <w:t xml:space="preserve"> + s </w:t>
      </w:r>
    </w:p>
    <w:p w:rsidR="00E4789A" w:rsidRPr="00212CC5" w:rsidRDefault="00E4789A" w:rsidP="00E4789A">
      <w:pPr>
        <w:contextualSpacing/>
      </w:pPr>
    </w:p>
    <w:p w:rsidR="00E4789A" w:rsidRPr="00212CC5" w:rsidRDefault="00E4789A" w:rsidP="00E4789A">
      <w:pPr>
        <w:contextualSpacing/>
      </w:pPr>
      <w:r w:rsidRPr="00212CC5">
        <w:t>The frequency of testing shall be one (1) test per 5000m</w:t>
      </w:r>
      <w:r w:rsidRPr="00212CC5">
        <w:rPr>
          <w:vertAlign w:val="superscript"/>
        </w:rPr>
        <w:t>3</w:t>
      </w:r>
      <w:r w:rsidRPr="00212CC5">
        <w:t xml:space="preserve"> of in-situ material.</w:t>
      </w:r>
    </w:p>
    <w:p w:rsidR="00E4789A" w:rsidRPr="00212CC5" w:rsidRDefault="00E4789A" w:rsidP="00E4789A">
      <w:pPr>
        <w:contextualSpacing/>
      </w:pPr>
    </w:p>
    <w:p w:rsidR="00E4789A" w:rsidRPr="00212CC5" w:rsidRDefault="00E4789A" w:rsidP="00E4789A">
      <w:pPr>
        <w:contextualSpacing/>
      </w:pPr>
      <w:r w:rsidRPr="00212CC5">
        <w:t>If the specified criteria complies using the following formula:</w:t>
      </w:r>
    </w:p>
    <w:p w:rsidR="00E4789A" w:rsidRPr="00212CC5" w:rsidRDefault="00E4789A" w:rsidP="00212CC5">
      <w:pPr>
        <w:pStyle w:val="ListParagraph"/>
        <w:numPr>
          <w:ilvl w:val="0"/>
          <w:numId w:val="12"/>
        </w:numPr>
        <w:ind w:left="851" w:hanging="284"/>
      </w:pPr>
      <w:r w:rsidRPr="00212CC5">
        <w:fldChar w:fldCharType="begin"/>
      </w:r>
      <w:r w:rsidRPr="00212CC5">
        <w:instrText xml:space="preserve"> eq \o(X,</w:instrText>
      </w:r>
      <w:r w:rsidRPr="00212CC5">
        <w:rPr>
          <w:position w:val="2"/>
        </w:rPr>
        <w:instrText>¯</w:instrText>
      </w:r>
      <w:r w:rsidRPr="00212CC5">
        <w:instrText>)</w:instrText>
      </w:r>
      <w:r w:rsidRPr="00212CC5">
        <w:fldChar w:fldCharType="end"/>
      </w:r>
      <w:r w:rsidRPr="00212CC5">
        <w:t xml:space="preserve"> + 2.0.s</w:t>
      </w:r>
    </w:p>
    <w:p w:rsidR="00E4789A" w:rsidRPr="00212CC5" w:rsidRDefault="00E4789A" w:rsidP="00E4789A">
      <w:pPr>
        <w:contextualSpacing/>
      </w:pPr>
    </w:p>
    <w:p w:rsidR="00E4789A" w:rsidRPr="00212CC5" w:rsidRDefault="00E4789A" w:rsidP="00E4789A">
      <w:pPr>
        <w:contextualSpacing/>
      </w:pPr>
      <w:r w:rsidRPr="00212CC5">
        <w:t>The frequency of testing may be reduced to one (1) test per 10,000m</w:t>
      </w:r>
      <w:r w:rsidRPr="00212CC5">
        <w:rPr>
          <w:vertAlign w:val="superscript"/>
        </w:rPr>
        <w:t>3</w:t>
      </w:r>
      <w:r w:rsidRPr="00212CC5">
        <w:t xml:space="preserve"> of in-situ material.</w:t>
      </w:r>
    </w:p>
    <w:p w:rsidR="00E4789A" w:rsidRPr="00212CC5" w:rsidRDefault="00E4789A" w:rsidP="00E4789A">
      <w:pPr>
        <w:contextualSpacing/>
      </w:pPr>
    </w:p>
    <w:p w:rsidR="00E4789A" w:rsidRPr="00212CC5" w:rsidRDefault="00E4789A" w:rsidP="00E4789A">
      <w:pPr>
        <w:contextualSpacing/>
      </w:pPr>
      <w:r w:rsidRPr="00212CC5">
        <w:t>If the assigned value fails to meet the required compliance limit for a particular product, the frequency of testing shall be increased to 1 test per 2,000m</w:t>
      </w:r>
      <w:r w:rsidRPr="00212CC5">
        <w:rPr>
          <w:vertAlign w:val="superscript"/>
        </w:rPr>
        <w:t>3</w:t>
      </w:r>
      <w:r w:rsidRPr="00212CC5">
        <w:t xml:space="preserve"> of in-situ material until compliance is achieved.</w:t>
      </w:r>
    </w:p>
    <w:p w:rsidR="00E4789A" w:rsidRPr="00212CC5" w:rsidRDefault="00E4789A" w:rsidP="00E4789A">
      <w:pPr>
        <w:contextualSpacing/>
      </w:pPr>
    </w:p>
    <w:p w:rsidR="00E4789A" w:rsidRPr="00212CC5" w:rsidRDefault="00E4789A" w:rsidP="00E4789A">
      <w:pPr>
        <w:contextualSpacing/>
      </w:pPr>
      <w:r w:rsidRPr="00212CC5">
        <w:t xml:space="preserve">The assigned value is used to determine the soundness of stone, in accordance with </w:t>
      </w:r>
      <w:r w:rsidRPr="00212CC5">
        <w:rPr>
          <w:i/>
        </w:rPr>
        <w:t>AS 2758.0</w:t>
      </w:r>
      <w:r w:rsidRPr="00212CC5">
        <w:t>, as follows:</w:t>
      </w:r>
    </w:p>
    <w:p w:rsidR="00E4789A" w:rsidRPr="00212CC5" w:rsidRDefault="00E4789A" w:rsidP="00212CC5">
      <w:pPr>
        <w:pStyle w:val="ListParagraph"/>
        <w:numPr>
          <w:ilvl w:val="0"/>
          <w:numId w:val="8"/>
        </w:numPr>
        <w:ind w:left="851" w:hanging="284"/>
      </w:pPr>
      <w:r w:rsidRPr="00212CC5">
        <w:t>Sound rock has a SMC equal to or less than 25%</w:t>
      </w:r>
    </w:p>
    <w:p w:rsidR="00E4789A" w:rsidRPr="00212CC5" w:rsidRDefault="00E4789A" w:rsidP="00212CC5">
      <w:pPr>
        <w:pStyle w:val="ListParagraph"/>
        <w:numPr>
          <w:ilvl w:val="0"/>
          <w:numId w:val="8"/>
        </w:numPr>
        <w:ind w:left="851" w:hanging="284"/>
      </w:pPr>
      <w:r w:rsidRPr="00212CC5">
        <w:t>Marginal rock has a SMC greater than 25% but less than or equal to 30%</w:t>
      </w:r>
    </w:p>
    <w:p w:rsidR="00E4789A" w:rsidRPr="00212CC5" w:rsidRDefault="00E4789A" w:rsidP="00212CC5">
      <w:pPr>
        <w:pStyle w:val="ListParagraph"/>
        <w:numPr>
          <w:ilvl w:val="0"/>
          <w:numId w:val="8"/>
        </w:numPr>
        <w:ind w:left="851" w:hanging="284"/>
      </w:pPr>
      <w:r w:rsidRPr="00212CC5">
        <w:t>Unsound rock has a SMC greater than 30%</w:t>
      </w:r>
    </w:p>
    <w:p w:rsidR="00B91CB0" w:rsidRDefault="00B91CB0" w:rsidP="00B91CB0">
      <w:pPr>
        <w:contextualSpacing/>
      </w:pPr>
    </w:p>
    <w:p w:rsidR="00B91CB0" w:rsidRDefault="00B91CB0" w:rsidP="00B91CB0">
      <w:pPr>
        <w:pStyle w:val="Heading2"/>
      </w:pPr>
      <w:bookmarkStart w:id="45" w:name="_G6.8.3_Polished_Aggregate"/>
      <w:bookmarkStart w:id="46" w:name="_Toc242522029"/>
      <w:bookmarkStart w:id="47" w:name="_Toc392497124"/>
      <w:bookmarkEnd w:id="45"/>
      <w:r>
        <w:t>G6.8.3</w:t>
      </w:r>
      <w:r>
        <w:tab/>
        <w:t>Polished Aggregate Friction Value (PAFV)</w:t>
      </w:r>
      <w:bookmarkEnd w:id="46"/>
      <w:bookmarkEnd w:id="47"/>
    </w:p>
    <w:p w:rsidR="00B91CB0" w:rsidRDefault="00B91CB0" w:rsidP="00B91CB0">
      <w:pPr>
        <w:contextualSpacing/>
      </w:pPr>
      <w:r>
        <w:t xml:space="preserve">Aggregates intended for use in sprayed seals or for use as the coarse fraction of wearing course asphalts shall be tested for polishing resistance using either </w:t>
      </w:r>
      <w:r w:rsidRPr="00282A7D">
        <w:rPr>
          <w:i/>
        </w:rPr>
        <w:t>AS</w:t>
      </w:r>
      <w:r w:rsidR="00282A7D" w:rsidRPr="00282A7D">
        <w:rPr>
          <w:i/>
        </w:rPr>
        <w:t xml:space="preserve"> </w:t>
      </w:r>
      <w:r w:rsidRPr="00282A7D">
        <w:rPr>
          <w:i/>
        </w:rPr>
        <w:t>1140 “Polished Aggregate Friction Value – Vertical Road-wheel Machine”</w:t>
      </w:r>
      <w:r>
        <w:t xml:space="preserve"> or </w:t>
      </w:r>
      <w:r w:rsidRPr="00282A7D">
        <w:rPr>
          <w:i/>
        </w:rPr>
        <w:t>AS</w:t>
      </w:r>
      <w:r w:rsidR="00282A7D" w:rsidRPr="00282A7D">
        <w:rPr>
          <w:i/>
        </w:rPr>
        <w:t xml:space="preserve"> </w:t>
      </w:r>
      <w:r w:rsidRPr="00282A7D">
        <w:rPr>
          <w:i/>
        </w:rPr>
        <w:t>1141.41 “Polished Aggregate Friction Value – Horizontal Bed Machine”</w:t>
      </w:r>
      <w:r>
        <w:t>.</w:t>
      </w:r>
    </w:p>
    <w:p w:rsidR="00B91CB0" w:rsidRDefault="00B91CB0" w:rsidP="00B91CB0">
      <w:pPr>
        <w:contextualSpacing/>
      </w:pPr>
    </w:p>
    <w:p w:rsidR="00B91CB0" w:rsidRDefault="00B91CB0" w:rsidP="00B91CB0">
      <w:pPr>
        <w:contextualSpacing/>
      </w:pPr>
      <w:r>
        <w:t>The assigned value shall be calculated using the following formula:</w:t>
      </w:r>
    </w:p>
    <w:p w:rsidR="00B91CB0" w:rsidRDefault="00B91CB0" w:rsidP="00212CC5">
      <w:pPr>
        <w:pStyle w:val="ListParagraph"/>
        <w:numPr>
          <w:ilvl w:val="0"/>
          <w:numId w:val="13"/>
        </w:numPr>
        <w:ind w:left="851" w:hanging="284"/>
      </w:pPr>
      <w:r>
        <w:fldChar w:fldCharType="begin"/>
      </w:r>
      <w:r>
        <w:instrText xml:space="preserve"> eq \o(X,</w:instrText>
      </w:r>
      <w:r w:rsidRPr="00212CC5">
        <w:rPr>
          <w:position w:val="2"/>
        </w:rPr>
        <w:instrText>¯</w:instrText>
      </w:r>
      <w:r>
        <w:instrText>)</w:instrText>
      </w:r>
      <w:r>
        <w:fldChar w:fldCharType="end"/>
      </w:r>
      <w:r>
        <w:t xml:space="preserve"> – 0.5.s</w:t>
      </w:r>
    </w:p>
    <w:p w:rsidR="00B91CB0" w:rsidRDefault="00B91CB0" w:rsidP="00B91CB0">
      <w:pPr>
        <w:contextualSpacing/>
      </w:pPr>
    </w:p>
    <w:p w:rsidR="00B91CB0" w:rsidRDefault="00B91CB0" w:rsidP="00B91CB0">
      <w:pPr>
        <w:contextualSpacing/>
      </w:pPr>
      <w:r>
        <w:lastRenderedPageBreak/>
        <w:t>The frequency of testing shall be one (1) test per 2,000 tonnes of aggregate supplied for the production of surface course asphalt and/or sprayed seal.</w:t>
      </w:r>
    </w:p>
    <w:p w:rsidR="00B91CB0" w:rsidRDefault="00B91CB0" w:rsidP="00B91CB0">
      <w:pPr>
        <w:contextualSpacing/>
      </w:pPr>
    </w:p>
    <w:p w:rsidR="00B91CB0" w:rsidRDefault="00B91CB0" w:rsidP="00B91CB0">
      <w:pPr>
        <w:contextualSpacing/>
      </w:pPr>
      <w:r>
        <w:t>If the specified criteria can be complied with using the following formula</w:t>
      </w:r>
      <w:r w:rsidR="00212CC5">
        <w:t>:</w:t>
      </w:r>
    </w:p>
    <w:p w:rsidR="00B91CB0" w:rsidRDefault="00B91CB0" w:rsidP="00212CC5">
      <w:pPr>
        <w:pStyle w:val="ListParagraph"/>
        <w:numPr>
          <w:ilvl w:val="0"/>
          <w:numId w:val="13"/>
        </w:numPr>
        <w:ind w:left="851" w:hanging="284"/>
      </w:pPr>
      <w:r>
        <w:fldChar w:fldCharType="begin"/>
      </w:r>
      <w:r>
        <w:instrText xml:space="preserve"> eq \o(X,</w:instrText>
      </w:r>
      <w:r w:rsidRPr="00212CC5">
        <w:rPr>
          <w:position w:val="2"/>
        </w:rPr>
        <w:instrText>¯</w:instrText>
      </w:r>
      <w:r>
        <w:instrText>)</w:instrText>
      </w:r>
      <w:r>
        <w:fldChar w:fldCharType="end"/>
      </w:r>
      <w:r>
        <w:t xml:space="preserve"> –.s</w:t>
      </w:r>
    </w:p>
    <w:p w:rsidR="00B91CB0" w:rsidRDefault="00B91CB0" w:rsidP="00B91CB0">
      <w:pPr>
        <w:contextualSpacing/>
      </w:pPr>
    </w:p>
    <w:p w:rsidR="00B91CB0" w:rsidRDefault="00B91CB0" w:rsidP="00B91CB0">
      <w:pPr>
        <w:contextualSpacing/>
      </w:pPr>
      <w:r>
        <w:t>The frequency of testing can be reduced to 1 test per 4,000 tonnes of aggregate supplied for asphalt and sprayed seals.</w:t>
      </w:r>
    </w:p>
    <w:p w:rsidR="00B91CB0" w:rsidRDefault="00B91CB0" w:rsidP="00B91CB0">
      <w:pPr>
        <w:contextualSpacing/>
      </w:pPr>
    </w:p>
    <w:p w:rsidR="00B91CB0" w:rsidRDefault="00B91CB0" w:rsidP="00B91CB0">
      <w:pPr>
        <w:pStyle w:val="Heading2"/>
      </w:pPr>
      <w:bookmarkStart w:id="48" w:name="_G6.8.4_Flakiness_Index"/>
      <w:bookmarkStart w:id="49" w:name="_Toc242522030"/>
      <w:bookmarkStart w:id="50" w:name="_Toc392497125"/>
      <w:bookmarkEnd w:id="48"/>
      <w:r>
        <w:t>G6.8.4</w:t>
      </w:r>
      <w:r>
        <w:tab/>
        <w:t>Flakiness Index (FI)</w:t>
      </w:r>
      <w:bookmarkEnd w:id="49"/>
      <w:bookmarkEnd w:id="50"/>
    </w:p>
    <w:p w:rsidR="00B91CB0" w:rsidRDefault="00B91CB0" w:rsidP="00B91CB0">
      <w:pPr>
        <w:contextualSpacing/>
      </w:pPr>
      <w:r>
        <w:t xml:space="preserve">The Flakiness Index shall be determined in accordance with </w:t>
      </w:r>
      <w:r w:rsidRPr="00282A7D">
        <w:rPr>
          <w:i/>
        </w:rPr>
        <w:t>AS</w:t>
      </w:r>
      <w:r w:rsidR="00282A7D" w:rsidRPr="00282A7D">
        <w:rPr>
          <w:i/>
        </w:rPr>
        <w:t xml:space="preserve"> </w:t>
      </w:r>
      <w:r w:rsidRPr="00282A7D">
        <w:rPr>
          <w:i/>
        </w:rPr>
        <w:t>1141.15 “Flakiness Index”</w:t>
      </w:r>
      <w:r>
        <w:t>.</w:t>
      </w:r>
    </w:p>
    <w:p w:rsidR="00B91CB0" w:rsidRDefault="00B91CB0" w:rsidP="00B91CB0">
      <w:pPr>
        <w:contextualSpacing/>
      </w:pPr>
    </w:p>
    <w:p w:rsidR="00B91CB0" w:rsidRDefault="00B91CB0" w:rsidP="00B91CB0">
      <w:pPr>
        <w:contextualSpacing/>
      </w:pPr>
      <w:r>
        <w:t>The assigned value shall be calculated using the following formula:</w:t>
      </w:r>
    </w:p>
    <w:p w:rsidR="00B91CB0" w:rsidRDefault="00B91CB0" w:rsidP="00212CC5">
      <w:pPr>
        <w:pStyle w:val="ListParagraph"/>
        <w:numPr>
          <w:ilvl w:val="0"/>
          <w:numId w:val="13"/>
        </w:numPr>
        <w:ind w:left="851" w:hanging="284"/>
      </w:pPr>
      <w:r>
        <w:fldChar w:fldCharType="begin"/>
      </w:r>
      <w:r>
        <w:instrText xml:space="preserve"> eq \o(X,</w:instrText>
      </w:r>
      <w:r w:rsidRPr="00212CC5">
        <w:rPr>
          <w:position w:val="2"/>
        </w:rPr>
        <w:instrText>¯</w:instrText>
      </w:r>
      <w:r>
        <w:instrText>)</w:instrText>
      </w:r>
      <w:r>
        <w:fldChar w:fldCharType="end"/>
      </w:r>
      <w:r>
        <w:t xml:space="preserve"> + s</w:t>
      </w:r>
    </w:p>
    <w:p w:rsidR="00B91CB0" w:rsidRDefault="00B91CB0" w:rsidP="00B91CB0">
      <w:pPr>
        <w:contextualSpacing/>
      </w:pPr>
    </w:p>
    <w:p w:rsidR="00B91CB0" w:rsidRDefault="00B91CB0" w:rsidP="00B91CB0">
      <w:pPr>
        <w:contextualSpacing/>
      </w:pPr>
      <w:r>
        <w:t xml:space="preserve">For single size aggregates, intended for use in sprayed seals under </w:t>
      </w:r>
      <w:r w:rsidRPr="00282A7D">
        <w:rPr>
          <w:i/>
        </w:rPr>
        <w:t>Standard Specification R51</w:t>
      </w:r>
      <w:r w:rsidR="00282A7D">
        <w:rPr>
          <w:i/>
        </w:rPr>
        <w:t xml:space="preserve"> Sprayed Bituminous Surfacings</w:t>
      </w:r>
      <w:r>
        <w:t>, the testing frequency shall be one (1) test per 500 tonnes of supplied aggregate.  In the event that the specified criteria can be complied with using the following formula:</w:t>
      </w:r>
    </w:p>
    <w:p w:rsidR="00B91CB0" w:rsidRDefault="00B91CB0" w:rsidP="00212CC5">
      <w:pPr>
        <w:pStyle w:val="ListParagraph"/>
        <w:numPr>
          <w:ilvl w:val="0"/>
          <w:numId w:val="13"/>
        </w:numPr>
        <w:ind w:left="851" w:hanging="284"/>
      </w:pPr>
      <w:r>
        <w:fldChar w:fldCharType="begin"/>
      </w:r>
      <w:r>
        <w:instrText xml:space="preserve"> eq \o(X,</w:instrText>
      </w:r>
      <w:r w:rsidRPr="00212CC5">
        <w:rPr>
          <w:position w:val="2"/>
        </w:rPr>
        <w:instrText>¯</w:instrText>
      </w:r>
      <w:r>
        <w:instrText>)</w:instrText>
      </w:r>
      <w:r>
        <w:fldChar w:fldCharType="end"/>
      </w:r>
      <w:r>
        <w:t xml:space="preserve"> +2.0.s</w:t>
      </w:r>
    </w:p>
    <w:p w:rsidR="00B91CB0" w:rsidRDefault="00B91CB0" w:rsidP="00B91CB0">
      <w:pPr>
        <w:contextualSpacing/>
      </w:pPr>
    </w:p>
    <w:p w:rsidR="00B91CB0" w:rsidRDefault="00B91CB0" w:rsidP="00B91CB0">
      <w:pPr>
        <w:contextualSpacing/>
      </w:pPr>
      <w:r>
        <w:t>the frequency of testing may be reduced to 1 test per 1,000 tonnes of supplied aggregate.</w:t>
      </w:r>
    </w:p>
    <w:p w:rsidR="00B91CB0" w:rsidRDefault="00B91CB0" w:rsidP="00B91CB0">
      <w:pPr>
        <w:contextualSpacing/>
      </w:pPr>
    </w:p>
    <w:p w:rsidR="00B91CB0" w:rsidRDefault="00B91CB0" w:rsidP="00B91CB0">
      <w:pPr>
        <w:contextualSpacing/>
      </w:pPr>
      <w:r>
        <w:t xml:space="preserve">The frequency of testing for aggregates supplied under </w:t>
      </w:r>
      <w:r w:rsidR="00282A7D" w:rsidRPr="00282A7D">
        <w:rPr>
          <w:i/>
        </w:rPr>
        <w:t xml:space="preserve">Standard Specifications R40 </w:t>
      </w:r>
      <w:r w:rsidRPr="00282A7D">
        <w:rPr>
          <w:i/>
        </w:rPr>
        <w:t xml:space="preserve">Pavement Base and Sub </w:t>
      </w:r>
      <w:r w:rsidR="009035C1" w:rsidRPr="00282A7D">
        <w:rPr>
          <w:i/>
        </w:rPr>
        <w:t>B</w:t>
      </w:r>
      <w:r w:rsidR="00282A7D" w:rsidRPr="00282A7D">
        <w:rPr>
          <w:i/>
        </w:rPr>
        <w:t>ase</w:t>
      </w:r>
      <w:r w:rsidRPr="00282A7D">
        <w:rPr>
          <w:i/>
        </w:rPr>
        <w:t xml:space="preserve"> and </w:t>
      </w:r>
      <w:r w:rsidR="00282A7D" w:rsidRPr="00282A7D">
        <w:rPr>
          <w:i/>
        </w:rPr>
        <w:t>R55 Asphalt Placement</w:t>
      </w:r>
      <w:r>
        <w:t xml:space="preserve"> is one test per 5,000 tonnes of supply.</w:t>
      </w:r>
    </w:p>
    <w:p w:rsidR="00B91CB0" w:rsidRDefault="00B91CB0" w:rsidP="00B91CB0">
      <w:pPr>
        <w:contextualSpacing/>
      </w:pPr>
    </w:p>
    <w:p w:rsidR="00B91CB0" w:rsidRDefault="00B91CB0" w:rsidP="00B91CB0">
      <w:pPr>
        <w:contextualSpacing/>
      </w:pPr>
      <w:r>
        <w:t>If the specified criteria can be complied with using the following formula:</w:t>
      </w:r>
    </w:p>
    <w:p w:rsidR="00B91CB0" w:rsidRDefault="00B91CB0" w:rsidP="00212CC5">
      <w:pPr>
        <w:pStyle w:val="ListParagraph"/>
        <w:numPr>
          <w:ilvl w:val="0"/>
          <w:numId w:val="13"/>
        </w:numPr>
        <w:ind w:left="851" w:hanging="284"/>
      </w:pPr>
      <w:r>
        <w:fldChar w:fldCharType="begin"/>
      </w:r>
      <w:r>
        <w:instrText xml:space="preserve"> eq \o(X,</w:instrText>
      </w:r>
      <w:r w:rsidRPr="00212CC5">
        <w:rPr>
          <w:position w:val="2"/>
        </w:rPr>
        <w:instrText>¯</w:instrText>
      </w:r>
      <w:r>
        <w:instrText>)</w:instrText>
      </w:r>
      <w:r>
        <w:fldChar w:fldCharType="end"/>
      </w:r>
      <w:r>
        <w:t xml:space="preserve"> + 2.0 s</w:t>
      </w:r>
    </w:p>
    <w:p w:rsidR="00B91CB0" w:rsidRDefault="00B91CB0" w:rsidP="00B91CB0">
      <w:pPr>
        <w:contextualSpacing/>
      </w:pPr>
    </w:p>
    <w:p w:rsidR="00B91CB0" w:rsidRDefault="00B91CB0" w:rsidP="00B91CB0">
      <w:pPr>
        <w:contextualSpacing/>
      </w:pPr>
      <w:r>
        <w:t xml:space="preserve">the frequency of testing may be reduced to one (1) test per </w:t>
      </w:r>
      <w:r w:rsidRPr="00212CC5">
        <w:t xml:space="preserve">10,000 </w:t>
      </w:r>
      <w:r w:rsidR="00E4789A" w:rsidRPr="00212CC5">
        <w:t xml:space="preserve">tonnes </w:t>
      </w:r>
      <w:r w:rsidRPr="00212CC5">
        <w:t>of</w:t>
      </w:r>
      <w:r>
        <w:t xml:space="preserve"> supply.</w:t>
      </w:r>
    </w:p>
    <w:p w:rsidR="00B91CB0" w:rsidRDefault="00B91CB0" w:rsidP="00B91CB0">
      <w:pPr>
        <w:contextualSpacing/>
      </w:pPr>
    </w:p>
    <w:p w:rsidR="00B91CB0" w:rsidRDefault="00B91CB0" w:rsidP="00B91CB0">
      <w:pPr>
        <w:pStyle w:val="Heading2"/>
      </w:pPr>
      <w:bookmarkStart w:id="51" w:name="_G6.8.5_Average_Least"/>
      <w:bookmarkStart w:id="52" w:name="_Toc242522031"/>
      <w:bookmarkStart w:id="53" w:name="_Toc392497126"/>
      <w:bookmarkEnd w:id="51"/>
      <w:r>
        <w:t>G6.8.5</w:t>
      </w:r>
      <w:r>
        <w:tab/>
        <w:t>Average Least Dimension (ALD)</w:t>
      </w:r>
      <w:bookmarkEnd w:id="52"/>
      <w:bookmarkEnd w:id="53"/>
    </w:p>
    <w:p w:rsidR="00B91CB0" w:rsidRDefault="00B91CB0" w:rsidP="00B91CB0">
      <w:pPr>
        <w:contextualSpacing/>
      </w:pPr>
      <w:r>
        <w:t xml:space="preserve">The ALD shall be determined in accordance with </w:t>
      </w:r>
      <w:r w:rsidRPr="00282A7D">
        <w:rPr>
          <w:i/>
        </w:rPr>
        <w:t>A</w:t>
      </w:r>
      <w:r w:rsidR="00282A7D" w:rsidRPr="00282A7D">
        <w:rPr>
          <w:i/>
        </w:rPr>
        <w:t xml:space="preserve">S </w:t>
      </w:r>
      <w:r w:rsidRPr="00282A7D">
        <w:rPr>
          <w:i/>
        </w:rPr>
        <w:t>1141.20 “Average Least Dimension of Aggregate by Direct Measurement”</w:t>
      </w:r>
      <w:r>
        <w:t>.</w:t>
      </w:r>
    </w:p>
    <w:p w:rsidR="00B91CB0" w:rsidRDefault="00B91CB0" w:rsidP="00B91CB0">
      <w:pPr>
        <w:contextualSpacing/>
      </w:pPr>
    </w:p>
    <w:p w:rsidR="00B91CB0" w:rsidRDefault="00B91CB0" w:rsidP="00B91CB0">
      <w:pPr>
        <w:contextualSpacing/>
      </w:pPr>
      <w:r>
        <w:t xml:space="preserve">The assigned value, for the estimation of sprayed seal design application rates, (refer </w:t>
      </w:r>
      <w:r w:rsidRPr="00282A7D">
        <w:rPr>
          <w:i/>
        </w:rPr>
        <w:t>Standard Specification Clause R51.6</w:t>
      </w:r>
      <w:r>
        <w:t>), shall be calculated by the average (`x) of the most recent five (5) measurements.</w:t>
      </w:r>
    </w:p>
    <w:p w:rsidR="00B91CB0" w:rsidRDefault="00B91CB0" w:rsidP="00B91CB0">
      <w:pPr>
        <w:contextualSpacing/>
      </w:pPr>
    </w:p>
    <w:p w:rsidR="00B91CB0" w:rsidRDefault="00B91CB0" w:rsidP="00B91CB0">
      <w:pPr>
        <w:contextualSpacing/>
      </w:pPr>
      <w:r>
        <w:t xml:space="preserve">The assigned value, for assessing compliance with </w:t>
      </w:r>
      <w:r w:rsidRPr="00282A7D">
        <w:rPr>
          <w:i/>
        </w:rPr>
        <w:t>AS</w:t>
      </w:r>
      <w:r w:rsidR="00282A7D" w:rsidRPr="00282A7D">
        <w:rPr>
          <w:i/>
        </w:rPr>
        <w:t xml:space="preserve"> </w:t>
      </w:r>
      <w:r w:rsidRPr="00282A7D">
        <w:rPr>
          <w:i/>
        </w:rPr>
        <w:t>2758.2, Table 4,“ Minimum Average Least Dimension, (ALD)”</w:t>
      </w:r>
      <w:r>
        <w:t>, is:</w:t>
      </w:r>
    </w:p>
    <w:p w:rsidR="00B91CB0" w:rsidRDefault="00212CC5" w:rsidP="00212CC5">
      <w:pPr>
        <w:pStyle w:val="ListParagraph"/>
        <w:numPr>
          <w:ilvl w:val="0"/>
          <w:numId w:val="13"/>
        </w:numPr>
        <w:ind w:left="851" w:hanging="284"/>
      </w:pPr>
      <w:r>
        <w:tab/>
      </w:r>
      <w:r w:rsidR="00B91CB0">
        <w:fldChar w:fldCharType="begin"/>
      </w:r>
      <w:r w:rsidR="00B91CB0">
        <w:instrText xml:space="preserve"> eq \o(X,</w:instrText>
      </w:r>
      <w:r w:rsidR="00B91CB0" w:rsidRPr="00212CC5">
        <w:rPr>
          <w:position w:val="2"/>
        </w:rPr>
        <w:instrText>¯</w:instrText>
      </w:r>
      <w:r w:rsidR="00B91CB0">
        <w:instrText>)</w:instrText>
      </w:r>
      <w:r w:rsidR="00B91CB0">
        <w:fldChar w:fldCharType="end"/>
      </w:r>
      <w:r w:rsidR="00B91CB0">
        <w:t xml:space="preserve"> –s</w:t>
      </w:r>
    </w:p>
    <w:p w:rsidR="00B91CB0" w:rsidRDefault="00B91CB0" w:rsidP="00B91CB0">
      <w:pPr>
        <w:contextualSpacing/>
      </w:pPr>
    </w:p>
    <w:p w:rsidR="00B91CB0" w:rsidRDefault="00B91CB0" w:rsidP="00B91CB0">
      <w:pPr>
        <w:contextualSpacing/>
      </w:pPr>
      <w:r>
        <w:t>The frequency of testing shall be one (1) test per 250 tonnes of supply.</w:t>
      </w:r>
    </w:p>
    <w:p w:rsidR="00B91CB0" w:rsidRDefault="00B91CB0" w:rsidP="00B91CB0">
      <w:pPr>
        <w:contextualSpacing/>
      </w:pPr>
    </w:p>
    <w:p w:rsidR="00B91CB0" w:rsidRDefault="00B91CB0" w:rsidP="00B91CB0">
      <w:pPr>
        <w:pStyle w:val="Heading1"/>
      </w:pPr>
      <w:bookmarkStart w:id="54" w:name="_G6.9_Control_Charts"/>
      <w:bookmarkStart w:id="55" w:name="_Toc242522032"/>
      <w:bookmarkStart w:id="56" w:name="_Toc392497127"/>
      <w:bookmarkEnd w:id="54"/>
      <w:r>
        <w:t>G6.9</w:t>
      </w:r>
      <w:r>
        <w:tab/>
        <w:t>Control Charts</w:t>
      </w:r>
      <w:bookmarkEnd w:id="55"/>
      <w:bookmarkEnd w:id="56"/>
    </w:p>
    <w:p w:rsidR="00B91CB0" w:rsidRDefault="00B91CB0" w:rsidP="00B91CB0">
      <w:pPr>
        <w:contextualSpacing/>
      </w:pPr>
      <w:r>
        <w:t>Control charts shall be kept and maintained for all products supplied under this specification. All test data shall be entered onto a quality control chart for the particular product.</w:t>
      </w:r>
    </w:p>
    <w:p w:rsidR="00B91CB0" w:rsidRDefault="00B91CB0" w:rsidP="00B91CB0">
      <w:pPr>
        <w:contextualSpacing/>
      </w:pPr>
    </w:p>
    <w:p w:rsidR="00B91CB0" w:rsidRDefault="00B91CB0" w:rsidP="00B91CB0">
      <w:pPr>
        <w:contextualSpacing/>
      </w:pPr>
      <w:r>
        <w:t>The control chart shall include the following:</w:t>
      </w:r>
    </w:p>
    <w:p w:rsidR="00B91CB0" w:rsidRDefault="00B91CB0" w:rsidP="00212CC5">
      <w:pPr>
        <w:pStyle w:val="ListParagraph"/>
        <w:numPr>
          <w:ilvl w:val="0"/>
          <w:numId w:val="7"/>
        </w:numPr>
        <w:ind w:left="851" w:hanging="284"/>
      </w:pPr>
      <w:r>
        <w:t>Test date and report number.</w:t>
      </w:r>
    </w:p>
    <w:p w:rsidR="00B91CB0" w:rsidRDefault="00B91CB0" w:rsidP="00212CC5">
      <w:pPr>
        <w:pStyle w:val="ListParagraph"/>
        <w:numPr>
          <w:ilvl w:val="0"/>
          <w:numId w:val="7"/>
        </w:numPr>
        <w:ind w:left="851" w:hanging="284"/>
      </w:pPr>
      <w:r>
        <w:t>Plot of the measured result.</w:t>
      </w:r>
    </w:p>
    <w:p w:rsidR="00B91CB0" w:rsidRDefault="00B91CB0" w:rsidP="00212CC5">
      <w:pPr>
        <w:pStyle w:val="ListParagraph"/>
        <w:numPr>
          <w:ilvl w:val="0"/>
          <w:numId w:val="7"/>
        </w:numPr>
        <w:ind w:left="851" w:hanging="284"/>
      </w:pPr>
      <w:r>
        <w:t>Plot of the progressive assigned value calculated from the last five (5) test results.</w:t>
      </w:r>
    </w:p>
    <w:p w:rsidR="00B91CB0" w:rsidRDefault="00B91CB0" w:rsidP="00212CC5">
      <w:pPr>
        <w:pStyle w:val="ListParagraph"/>
        <w:numPr>
          <w:ilvl w:val="0"/>
          <w:numId w:val="7"/>
        </w:numPr>
        <w:ind w:left="851" w:hanging="284"/>
      </w:pPr>
      <w:r>
        <w:t>The specified assigned value for the particular product.</w:t>
      </w:r>
    </w:p>
    <w:p w:rsidR="00B91CB0" w:rsidRDefault="00B91CB0" w:rsidP="00B91CB0">
      <w:pPr>
        <w:contextualSpacing/>
      </w:pPr>
    </w:p>
    <w:p w:rsidR="00B91CB0" w:rsidRDefault="00B91CB0" w:rsidP="00B91CB0">
      <w:pPr>
        <w:contextualSpacing/>
      </w:pPr>
      <w:r>
        <w:t>Test results shall be entered onto the chart within three (3) working days of receipt of the test report.</w:t>
      </w:r>
    </w:p>
    <w:p w:rsidR="00F11944" w:rsidRDefault="00F11944" w:rsidP="00B91CB0">
      <w:pPr>
        <w:contextualSpacing/>
      </w:pPr>
    </w:p>
    <w:p w:rsidR="00F11944" w:rsidRDefault="00F11944" w:rsidP="00B91CB0">
      <w:pPr>
        <w:contextualSpacing/>
      </w:pPr>
    </w:p>
    <w:p w:rsidR="00F11944" w:rsidRDefault="00F11944" w:rsidP="00B91CB0">
      <w:pPr>
        <w:contextualSpacing/>
      </w:pPr>
    </w:p>
    <w:p w:rsidR="00212CC5" w:rsidRDefault="00212CC5" w:rsidP="00B91CB0">
      <w:pPr>
        <w:contextualSpacing/>
      </w:pPr>
    </w:p>
    <w:p w:rsidR="00212CC5" w:rsidRDefault="00212CC5"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E4789A" w:rsidRDefault="00E4789A" w:rsidP="00B91CB0">
      <w:pPr>
        <w:contextualSpacing/>
      </w:pPr>
    </w:p>
    <w:p w:rsidR="00A52C01" w:rsidRDefault="00A52C01" w:rsidP="00B91CB0">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EB06B6" w:rsidRDefault="00EB06B6"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D47AED" w:rsidP="006E6661">
      <w:pPr>
        <w:tabs>
          <w:tab w:val="left" w:pos="426"/>
        </w:tabs>
        <w:spacing w:after="0"/>
        <w:ind w:left="720"/>
        <w:rPr>
          <w:color w:val="FF0000"/>
        </w:rPr>
      </w:pPr>
      <w:r>
        <w:rPr>
          <w:noProof/>
          <w:lang w:eastAsia="en-AU"/>
        </w:rPr>
        <w:lastRenderedPageBreak/>
        <w:drawing>
          <wp:anchor distT="0" distB="0" distL="114300" distR="114300" simplePos="0" relativeHeight="251659264" behindDoc="1" locked="0" layoutInCell="0" allowOverlap="1" wp14:anchorId="21E9611D" wp14:editId="113F5F6B">
            <wp:simplePos x="0" y="0"/>
            <wp:positionH relativeFrom="page">
              <wp:posOffset>-14605</wp:posOffset>
            </wp:positionH>
            <wp:positionV relativeFrom="page">
              <wp:posOffset>6985</wp:posOffset>
            </wp:positionV>
            <wp:extent cx="7617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4FBA" w:rsidRPr="006D5C35" w:rsidSect="00F37269">
      <w:headerReference w:type="even" r:id="rId11"/>
      <w:headerReference w:type="default" r:id="rId12"/>
      <w:footerReference w:type="default" r:id="rId13"/>
      <w:headerReference w:type="first" r:id="rId14"/>
      <w:footerReference w:type="first" r:id="rId15"/>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F4" w:rsidRDefault="004A33F4">
      <w:pPr>
        <w:spacing w:line="20" w:lineRule="exact"/>
      </w:pPr>
    </w:p>
  </w:endnote>
  <w:endnote w:type="continuationSeparator" w:id="0">
    <w:p w:rsidR="004A33F4" w:rsidRDefault="004A33F4">
      <w:r>
        <w:t xml:space="preserve"> </w:t>
      </w:r>
    </w:p>
  </w:endnote>
  <w:endnote w:type="continuationNotice" w:id="1">
    <w:p w:rsidR="004A33F4" w:rsidRDefault="004A33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Pr="00401BDB" w:rsidRDefault="004A33F4" w:rsidP="00401BDB">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Edition 1 / Revision 0</w:t>
    </w:r>
    <w:r w:rsidRPr="00401BDB">
      <w:rPr>
        <w:rFonts w:cstheme="minorHAnsi"/>
        <w:sz w:val="18"/>
        <w:szCs w:val="18"/>
      </w:rPr>
      <w:tab/>
      <w:t xml:space="preserve">Page </w:t>
    </w:r>
    <w:r w:rsidR="00ED2D21" w:rsidRPr="00401BDB">
      <w:rPr>
        <w:rFonts w:cstheme="minorHAnsi"/>
        <w:sz w:val="18"/>
        <w:szCs w:val="18"/>
      </w:rPr>
      <w:fldChar w:fldCharType="begin"/>
    </w:r>
    <w:r w:rsidRPr="00401BDB">
      <w:rPr>
        <w:rFonts w:cstheme="minorHAnsi"/>
        <w:sz w:val="18"/>
        <w:szCs w:val="18"/>
      </w:rPr>
      <w:instrText xml:space="preserve"> PAGE   \* MERGEFORMAT </w:instrText>
    </w:r>
    <w:r w:rsidR="00ED2D21" w:rsidRPr="00401BDB">
      <w:rPr>
        <w:rFonts w:cstheme="minorHAnsi"/>
        <w:sz w:val="18"/>
        <w:szCs w:val="18"/>
      </w:rPr>
      <w:fldChar w:fldCharType="separate"/>
    </w:r>
    <w:r w:rsidR="003D0AD4">
      <w:rPr>
        <w:rFonts w:cstheme="minorHAnsi"/>
        <w:noProof/>
        <w:sz w:val="18"/>
        <w:szCs w:val="18"/>
      </w:rPr>
      <w:t>2</w:t>
    </w:r>
    <w:r w:rsidR="00ED2D21" w:rsidRPr="00401BDB">
      <w:rPr>
        <w:rFonts w:cstheme="minorHAnsi"/>
        <w:sz w:val="18"/>
        <w:szCs w:val="18"/>
      </w:rPr>
      <w:fldChar w:fldCharType="end"/>
    </w:r>
  </w:p>
  <w:p w:rsidR="004A33F4" w:rsidRPr="00401BDB" w:rsidRDefault="004A33F4" w:rsidP="00401BDB">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Ju</w:t>
    </w:r>
    <w:r w:rsidR="009035C1">
      <w:rPr>
        <w:rFonts w:cstheme="minorHAnsi"/>
        <w:sz w:val="18"/>
        <w:szCs w:val="18"/>
      </w:rPr>
      <w:t>ly</w:t>
    </w:r>
    <w:r w:rsidRPr="00401BDB">
      <w:rPr>
        <w:rFonts w:cstheme="minorHAnsi"/>
        <w:sz w:val="18"/>
        <w:szCs w:val="18"/>
      </w:rPr>
      <w:t xml:space="preserve"> 201</w:t>
    </w:r>
    <w:r w:rsidR="00B91CB0">
      <w:rPr>
        <w:rFonts w:cstheme="minorHAnsi"/>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Pr="000A175E" w:rsidRDefault="004A33F4" w:rsidP="000A175E">
    <w:pPr>
      <w:tabs>
        <w:tab w:val="right" w:pos="9025"/>
      </w:tabs>
      <w:suppressAutoHyphens/>
      <w:rPr>
        <w:rFonts w:ascii="Bookman" w:hAnsi="Book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F4" w:rsidRDefault="004A33F4">
      <w:r>
        <w:separator/>
      </w:r>
    </w:p>
  </w:footnote>
  <w:footnote w:type="continuationSeparator" w:id="0">
    <w:p w:rsidR="004A33F4" w:rsidRDefault="004A33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Default="003D0A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0734" o:spid="_x0000_s2062" type="#_x0000_t136" style="position:absolute;left:0;text-align:left;margin-left:0;margin-top:0;width:632.6pt;height:46.85pt;rotation:315;z-index:-25163776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Pr="00095FA8" w:rsidRDefault="00B91CB0" w:rsidP="00095FA8">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G6 – Production of Aggregates and Rock Products</w:t>
    </w:r>
    <w:r w:rsidR="004A33F4" w:rsidRPr="00095FA8">
      <w:rPr>
        <w:rFonts w:asciiTheme="minorHAnsi" w:hAnsiTheme="minorHAnsi" w:cstheme="minorHAnsi"/>
        <w:b/>
        <w:sz w:val="24"/>
        <w:szCs w:val="24"/>
      </w:rPr>
      <w:ptab w:relativeTo="margin" w:alignment="right" w:leader="none"/>
    </w:r>
    <w:r w:rsidR="009035C1">
      <w:rPr>
        <w:rFonts w:asciiTheme="minorHAnsi" w:hAnsiTheme="minorHAnsi" w:cstheme="minorHAnsi"/>
        <w:b/>
        <w:sz w:val="24"/>
        <w:szCs w:val="24"/>
      </w:rPr>
      <w:t>Department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Default="003D0AD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0733" o:spid="_x0000_s2061" type="#_x0000_t136" style="position:absolute;left:0;text-align:left;margin-left:0;margin-top:0;width:632.6pt;height:46.85pt;rotation:315;z-index:-25163980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sidR="004A33F4">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284"/>
    <w:multiLevelType w:val="hybridMultilevel"/>
    <w:tmpl w:val="1D7EE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F6172"/>
    <w:multiLevelType w:val="hybridMultilevel"/>
    <w:tmpl w:val="32729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70219"/>
    <w:multiLevelType w:val="hybridMultilevel"/>
    <w:tmpl w:val="5FC6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B054B6"/>
    <w:multiLevelType w:val="hybridMultilevel"/>
    <w:tmpl w:val="3EB4E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6426DC"/>
    <w:multiLevelType w:val="hybridMultilevel"/>
    <w:tmpl w:val="11D8C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3E69C2"/>
    <w:multiLevelType w:val="hybridMultilevel"/>
    <w:tmpl w:val="2A38F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BC7DBC"/>
    <w:multiLevelType w:val="hybridMultilevel"/>
    <w:tmpl w:val="756667E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7">
    <w:nsid w:val="34270905"/>
    <w:multiLevelType w:val="hybridMultilevel"/>
    <w:tmpl w:val="89F27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3071B3"/>
    <w:multiLevelType w:val="hybridMultilevel"/>
    <w:tmpl w:val="3DCC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C74836"/>
    <w:multiLevelType w:val="hybridMultilevel"/>
    <w:tmpl w:val="1020F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205505"/>
    <w:multiLevelType w:val="hybridMultilevel"/>
    <w:tmpl w:val="9394243E"/>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1">
    <w:nsid w:val="65B809BC"/>
    <w:multiLevelType w:val="hybridMultilevel"/>
    <w:tmpl w:val="3152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1E3C4E"/>
    <w:multiLevelType w:val="hybridMultilevel"/>
    <w:tmpl w:val="82C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7"/>
  </w:num>
  <w:num w:numId="6">
    <w:abstractNumId w:val="8"/>
  </w:num>
  <w:num w:numId="7">
    <w:abstractNumId w:val="4"/>
  </w:num>
  <w:num w:numId="8">
    <w:abstractNumId w:val="5"/>
  </w:num>
  <w:num w:numId="9">
    <w:abstractNumId w:val="2"/>
  </w:num>
  <w:num w:numId="10">
    <w:abstractNumId w:val="11"/>
  </w:num>
  <w:num w:numId="11">
    <w:abstractNumId w:val="12"/>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ocumentProtection w:edit="readOnly" w:enforcement="1" w:cryptProviderType="rsaFull" w:cryptAlgorithmClass="hash" w:cryptAlgorithmType="typeAny" w:cryptAlgorithmSid="4" w:cryptSpinCount="100000" w:hash="GDnNtYxHn/dtjNI5dAqbY1aZcGc=" w:salt="naYyOjS1ba1sUb1kae1ioA=="/>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28DC"/>
    <w:rsid w:val="00004101"/>
    <w:rsid w:val="00004231"/>
    <w:rsid w:val="000072D5"/>
    <w:rsid w:val="00010106"/>
    <w:rsid w:val="0001681B"/>
    <w:rsid w:val="000177CE"/>
    <w:rsid w:val="000211FA"/>
    <w:rsid w:val="00026328"/>
    <w:rsid w:val="00026BAA"/>
    <w:rsid w:val="00027005"/>
    <w:rsid w:val="00030DCF"/>
    <w:rsid w:val="000330B6"/>
    <w:rsid w:val="00036830"/>
    <w:rsid w:val="00042207"/>
    <w:rsid w:val="00045753"/>
    <w:rsid w:val="00052380"/>
    <w:rsid w:val="00064A1E"/>
    <w:rsid w:val="000667C3"/>
    <w:rsid w:val="00070333"/>
    <w:rsid w:val="00071751"/>
    <w:rsid w:val="00075F07"/>
    <w:rsid w:val="00082B2D"/>
    <w:rsid w:val="00083511"/>
    <w:rsid w:val="00083532"/>
    <w:rsid w:val="00085345"/>
    <w:rsid w:val="00093223"/>
    <w:rsid w:val="00095FA8"/>
    <w:rsid w:val="000A175E"/>
    <w:rsid w:val="000A270C"/>
    <w:rsid w:val="000A3C9B"/>
    <w:rsid w:val="000A4F40"/>
    <w:rsid w:val="000B126D"/>
    <w:rsid w:val="000B53B3"/>
    <w:rsid w:val="000C1830"/>
    <w:rsid w:val="000D5B0A"/>
    <w:rsid w:val="000E0E25"/>
    <w:rsid w:val="000E2837"/>
    <w:rsid w:val="000E38D9"/>
    <w:rsid w:val="000E4742"/>
    <w:rsid w:val="000E4E4B"/>
    <w:rsid w:val="000E602A"/>
    <w:rsid w:val="000F3597"/>
    <w:rsid w:val="000F57C2"/>
    <w:rsid w:val="000F58AE"/>
    <w:rsid w:val="000F6283"/>
    <w:rsid w:val="000F64EC"/>
    <w:rsid w:val="00110BFB"/>
    <w:rsid w:val="001134A4"/>
    <w:rsid w:val="001220A4"/>
    <w:rsid w:val="001240AC"/>
    <w:rsid w:val="001300EB"/>
    <w:rsid w:val="001304D8"/>
    <w:rsid w:val="00143FA2"/>
    <w:rsid w:val="00144AFA"/>
    <w:rsid w:val="001477B6"/>
    <w:rsid w:val="0015396D"/>
    <w:rsid w:val="00161027"/>
    <w:rsid w:val="001708C9"/>
    <w:rsid w:val="00171F6A"/>
    <w:rsid w:val="00172188"/>
    <w:rsid w:val="00187960"/>
    <w:rsid w:val="001918FA"/>
    <w:rsid w:val="0019489A"/>
    <w:rsid w:val="00196A8F"/>
    <w:rsid w:val="001A51B6"/>
    <w:rsid w:val="001A7993"/>
    <w:rsid w:val="001C1497"/>
    <w:rsid w:val="001C326B"/>
    <w:rsid w:val="001D61B4"/>
    <w:rsid w:val="001E0A85"/>
    <w:rsid w:val="001E0D13"/>
    <w:rsid w:val="001E5254"/>
    <w:rsid w:val="001E6DE0"/>
    <w:rsid w:val="001F0A79"/>
    <w:rsid w:val="001F59AB"/>
    <w:rsid w:val="001F6A7B"/>
    <w:rsid w:val="00200377"/>
    <w:rsid w:val="00212CC5"/>
    <w:rsid w:val="0021433C"/>
    <w:rsid w:val="00215A64"/>
    <w:rsid w:val="00230013"/>
    <w:rsid w:val="00231DF4"/>
    <w:rsid w:val="002349AF"/>
    <w:rsid w:val="0024098F"/>
    <w:rsid w:val="00240D22"/>
    <w:rsid w:val="00241635"/>
    <w:rsid w:val="002456EE"/>
    <w:rsid w:val="00255EAF"/>
    <w:rsid w:val="00267B94"/>
    <w:rsid w:val="00274517"/>
    <w:rsid w:val="0028241C"/>
    <w:rsid w:val="00282A7D"/>
    <w:rsid w:val="00290630"/>
    <w:rsid w:val="00292D20"/>
    <w:rsid w:val="00292F20"/>
    <w:rsid w:val="002A3AFE"/>
    <w:rsid w:val="002A4FB8"/>
    <w:rsid w:val="002A58F4"/>
    <w:rsid w:val="002A7147"/>
    <w:rsid w:val="002B130D"/>
    <w:rsid w:val="002B3833"/>
    <w:rsid w:val="002C1398"/>
    <w:rsid w:val="002C31C0"/>
    <w:rsid w:val="002D3520"/>
    <w:rsid w:val="002D5A11"/>
    <w:rsid w:val="002D6CF8"/>
    <w:rsid w:val="002E5CDE"/>
    <w:rsid w:val="002F5A39"/>
    <w:rsid w:val="002F6D81"/>
    <w:rsid w:val="003037D0"/>
    <w:rsid w:val="003212A6"/>
    <w:rsid w:val="00325FFF"/>
    <w:rsid w:val="0033168E"/>
    <w:rsid w:val="00335363"/>
    <w:rsid w:val="00335C36"/>
    <w:rsid w:val="00342377"/>
    <w:rsid w:val="003547FC"/>
    <w:rsid w:val="00360EB5"/>
    <w:rsid w:val="00361D12"/>
    <w:rsid w:val="0037207F"/>
    <w:rsid w:val="00381CC0"/>
    <w:rsid w:val="00382E2A"/>
    <w:rsid w:val="003965E0"/>
    <w:rsid w:val="003A19F5"/>
    <w:rsid w:val="003B2899"/>
    <w:rsid w:val="003B3B45"/>
    <w:rsid w:val="003C04B5"/>
    <w:rsid w:val="003C1F2C"/>
    <w:rsid w:val="003C2589"/>
    <w:rsid w:val="003C7297"/>
    <w:rsid w:val="003D0AD4"/>
    <w:rsid w:val="003D6E62"/>
    <w:rsid w:val="003E51EB"/>
    <w:rsid w:val="003E6FD1"/>
    <w:rsid w:val="003F0039"/>
    <w:rsid w:val="003F7ABF"/>
    <w:rsid w:val="00401BDB"/>
    <w:rsid w:val="00404297"/>
    <w:rsid w:val="00407950"/>
    <w:rsid w:val="00411734"/>
    <w:rsid w:val="00424192"/>
    <w:rsid w:val="004331A1"/>
    <w:rsid w:val="00436D83"/>
    <w:rsid w:val="004428E1"/>
    <w:rsid w:val="00442BEE"/>
    <w:rsid w:val="004456B1"/>
    <w:rsid w:val="0044571C"/>
    <w:rsid w:val="004461D9"/>
    <w:rsid w:val="00446E59"/>
    <w:rsid w:val="0044709A"/>
    <w:rsid w:val="004546D1"/>
    <w:rsid w:val="004676A3"/>
    <w:rsid w:val="00467F1E"/>
    <w:rsid w:val="00480275"/>
    <w:rsid w:val="00482695"/>
    <w:rsid w:val="004855A3"/>
    <w:rsid w:val="00494D2E"/>
    <w:rsid w:val="004951FF"/>
    <w:rsid w:val="00496EC8"/>
    <w:rsid w:val="004A31BE"/>
    <w:rsid w:val="004A33F4"/>
    <w:rsid w:val="004A6226"/>
    <w:rsid w:val="004B54F7"/>
    <w:rsid w:val="004C2647"/>
    <w:rsid w:val="004D0373"/>
    <w:rsid w:val="004D0E79"/>
    <w:rsid w:val="004D286B"/>
    <w:rsid w:val="004D4533"/>
    <w:rsid w:val="004D5BA9"/>
    <w:rsid w:val="004E0D8C"/>
    <w:rsid w:val="004E2E95"/>
    <w:rsid w:val="004E5859"/>
    <w:rsid w:val="004E790B"/>
    <w:rsid w:val="004F2709"/>
    <w:rsid w:val="004F5BB6"/>
    <w:rsid w:val="00502590"/>
    <w:rsid w:val="00502A23"/>
    <w:rsid w:val="0050470A"/>
    <w:rsid w:val="00504D18"/>
    <w:rsid w:val="0050637B"/>
    <w:rsid w:val="00507C03"/>
    <w:rsid w:val="00510E70"/>
    <w:rsid w:val="00512E4B"/>
    <w:rsid w:val="005137C0"/>
    <w:rsid w:val="0052459D"/>
    <w:rsid w:val="005324ED"/>
    <w:rsid w:val="00535236"/>
    <w:rsid w:val="005356C3"/>
    <w:rsid w:val="0053704B"/>
    <w:rsid w:val="0053710F"/>
    <w:rsid w:val="0054119A"/>
    <w:rsid w:val="00554EBE"/>
    <w:rsid w:val="00572ED2"/>
    <w:rsid w:val="00582060"/>
    <w:rsid w:val="00585492"/>
    <w:rsid w:val="005874A4"/>
    <w:rsid w:val="00595B9E"/>
    <w:rsid w:val="005970FC"/>
    <w:rsid w:val="005A2E29"/>
    <w:rsid w:val="005B757C"/>
    <w:rsid w:val="005C01DE"/>
    <w:rsid w:val="005C0BF5"/>
    <w:rsid w:val="005C341C"/>
    <w:rsid w:val="005C47B1"/>
    <w:rsid w:val="005C65E1"/>
    <w:rsid w:val="005D3508"/>
    <w:rsid w:val="005E398B"/>
    <w:rsid w:val="005E3A98"/>
    <w:rsid w:val="005E5D66"/>
    <w:rsid w:val="005F55B5"/>
    <w:rsid w:val="005F5DA9"/>
    <w:rsid w:val="006022F0"/>
    <w:rsid w:val="00612634"/>
    <w:rsid w:val="00613FDA"/>
    <w:rsid w:val="006157A5"/>
    <w:rsid w:val="0061759D"/>
    <w:rsid w:val="00621E8E"/>
    <w:rsid w:val="00623CDA"/>
    <w:rsid w:val="00624D75"/>
    <w:rsid w:val="006264BD"/>
    <w:rsid w:val="00627B0B"/>
    <w:rsid w:val="00633C49"/>
    <w:rsid w:val="0063473D"/>
    <w:rsid w:val="0063672E"/>
    <w:rsid w:val="00652AD6"/>
    <w:rsid w:val="006538B5"/>
    <w:rsid w:val="006576BC"/>
    <w:rsid w:val="006601AC"/>
    <w:rsid w:val="00661439"/>
    <w:rsid w:val="00666D5B"/>
    <w:rsid w:val="0067095E"/>
    <w:rsid w:val="00670BCB"/>
    <w:rsid w:val="0067141A"/>
    <w:rsid w:val="006720D2"/>
    <w:rsid w:val="0067253C"/>
    <w:rsid w:val="0067272A"/>
    <w:rsid w:val="006770FD"/>
    <w:rsid w:val="00680348"/>
    <w:rsid w:val="00683E54"/>
    <w:rsid w:val="00684747"/>
    <w:rsid w:val="00690B3F"/>
    <w:rsid w:val="00691365"/>
    <w:rsid w:val="00697DB9"/>
    <w:rsid w:val="006A27C9"/>
    <w:rsid w:val="006A3CBD"/>
    <w:rsid w:val="006A5577"/>
    <w:rsid w:val="006B1113"/>
    <w:rsid w:val="006B2543"/>
    <w:rsid w:val="006B4257"/>
    <w:rsid w:val="006B49FC"/>
    <w:rsid w:val="006B599B"/>
    <w:rsid w:val="006B650F"/>
    <w:rsid w:val="006C67A3"/>
    <w:rsid w:val="006D2AA6"/>
    <w:rsid w:val="006D5C35"/>
    <w:rsid w:val="006E3AD0"/>
    <w:rsid w:val="006E6661"/>
    <w:rsid w:val="006F0D0F"/>
    <w:rsid w:val="006F48FD"/>
    <w:rsid w:val="006F59CE"/>
    <w:rsid w:val="006F7A59"/>
    <w:rsid w:val="006F7F51"/>
    <w:rsid w:val="007019E9"/>
    <w:rsid w:val="0070685C"/>
    <w:rsid w:val="00711161"/>
    <w:rsid w:val="007156C7"/>
    <w:rsid w:val="00722F1B"/>
    <w:rsid w:val="00724FBA"/>
    <w:rsid w:val="00725D30"/>
    <w:rsid w:val="00726B5E"/>
    <w:rsid w:val="00731E77"/>
    <w:rsid w:val="00732827"/>
    <w:rsid w:val="00740952"/>
    <w:rsid w:val="00743F3C"/>
    <w:rsid w:val="007549D7"/>
    <w:rsid w:val="00754D81"/>
    <w:rsid w:val="00762984"/>
    <w:rsid w:val="00766232"/>
    <w:rsid w:val="0077792B"/>
    <w:rsid w:val="007913B8"/>
    <w:rsid w:val="007937E2"/>
    <w:rsid w:val="00794283"/>
    <w:rsid w:val="007942E7"/>
    <w:rsid w:val="00796295"/>
    <w:rsid w:val="007A2B72"/>
    <w:rsid w:val="007B53AF"/>
    <w:rsid w:val="007C077F"/>
    <w:rsid w:val="007C67B3"/>
    <w:rsid w:val="007D6FEE"/>
    <w:rsid w:val="007D7111"/>
    <w:rsid w:val="007E7D3A"/>
    <w:rsid w:val="007F4579"/>
    <w:rsid w:val="008064AC"/>
    <w:rsid w:val="00810649"/>
    <w:rsid w:val="00810D4E"/>
    <w:rsid w:val="00814294"/>
    <w:rsid w:val="0081447F"/>
    <w:rsid w:val="008222AE"/>
    <w:rsid w:val="00830148"/>
    <w:rsid w:val="00835C9A"/>
    <w:rsid w:val="00836B1B"/>
    <w:rsid w:val="00836F7D"/>
    <w:rsid w:val="008404ED"/>
    <w:rsid w:val="00842005"/>
    <w:rsid w:val="008445DF"/>
    <w:rsid w:val="00847DDF"/>
    <w:rsid w:val="00851B4A"/>
    <w:rsid w:val="008524C7"/>
    <w:rsid w:val="00855EB3"/>
    <w:rsid w:val="00862A13"/>
    <w:rsid w:val="00865B86"/>
    <w:rsid w:val="0088080D"/>
    <w:rsid w:val="008809D6"/>
    <w:rsid w:val="00880DF7"/>
    <w:rsid w:val="00883CC5"/>
    <w:rsid w:val="0089400B"/>
    <w:rsid w:val="008944FA"/>
    <w:rsid w:val="008965D3"/>
    <w:rsid w:val="008A2CCA"/>
    <w:rsid w:val="008A44CC"/>
    <w:rsid w:val="008C5589"/>
    <w:rsid w:val="008C5A70"/>
    <w:rsid w:val="008C739E"/>
    <w:rsid w:val="008E37DC"/>
    <w:rsid w:val="008E44D1"/>
    <w:rsid w:val="008F222C"/>
    <w:rsid w:val="008F61EC"/>
    <w:rsid w:val="008F7BC6"/>
    <w:rsid w:val="0090337E"/>
    <w:rsid w:val="009035C1"/>
    <w:rsid w:val="00903B67"/>
    <w:rsid w:val="00907FC9"/>
    <w:rsid w:val="00912A7A"/>
    <w:rsid w:val="00930619"/>
    <w:rsid w:val="00930EAB"/>
    <w:rsid w:val="009314D2"/>
    <w:rsid w:val="00932103"/>
    <w:rsid w:val="0093684E"/>
    <w:rsid w:val="0094414B"/>
    <w:rsid w:val="00945B01"/>
    <w:rsid w:val="009504D6"/>
    <w:rsid w:val="00952A50"/>
    <w:rsid w:val="00956AAA"/>
    <w:rsid w:val="00956D3D"/>
    <w:rsid w:val="00956D99"/>
    <w:rsid w:val="0096458C"/>
    <w:rsid w:val="00971DE1"/>
    <w:rsid w:val="00972F64"/>
    <w:rsid w:val="00973550"/>
    <w:rsid w:val="009747F0"/>
    <w:rsid w:val="00977A66"/>
    <w:rsid w:val="009817F7"/>
    <w:rsid w:val="00982F32"/>
    <w:rsid w:val="009852B0"/>
    <w:rsid w:val="00992417"/>
    <w:rsid w:val="009A0D9D"/>
    <w:rsid w:val="009A18BC"/>
    <w:rsid w:val="009A40C9"/>
    <w:rsid w:val="009A7451"/>
    <w:rsid w:val="009B3D24"/>
    <w:rsid w:val="009B411B"/>
    <w:rsid w:val="009B48FC"/>
    <w:rsid w:val="009B514C"/>
    <w:rsid w:val="009C08D8"/>
    <w:rsid w:val="009C4F6C"/>
    <w:rsid w:val="009E00CE"/>
    <w:rsid w:val="009E12C4"/>
    <w:rsid w:val="009E1326"/>
    <w:rsid w:val="009E134B"/>
    <w:rsid w:val="009E5D2F"/>
    <w:rsid w:val="009E67E8"/>
    <w:rsid w:val="009F026B"/>
    <w:rsid w:val="009F198A"/>
    <w:rsid w:val="009F7C46"/>
    <w:rsid w:val="00A005E9"/>
    <w:rsid w:val="00A03738"/>
    <w:rsid w:val="00A30A22"/>
    <w:rsid w:val="00A3308C"/>
    <w:rsid w:val="00A351F2"/>
    <w:rsid w:val="00A41491"/>
    <w:rsid w:val="00A42A40"/>
    <w:rsid w:val="00A436A4"/>
    <w:rsid w:val="00A44F8F"/>
    <w:rsid w:val="00A52C01"/>
    <w:rsid w:val="00A57859"/>
    <w:rsid w:val="00A57FAE"/>
    <w:rsid w:val="00A62309"/>
    <w:rsid w:val="00A64160"/>
    <w:rsid w:val="00A667D7"/>
    <w:rsid w:val="00A76D9F"/>
    <w:rsid w:val="00A82F7C"/>
    <w:rsid w:val="00A849BD"/>
    <w:rsid w:val="00A8568A"/>
    <w:rsid w:val="00A85726"/>
    <w:rsid w:val="00AA5FB9"/>
    <w:rsid w:val="00AA7B70"/>
    <w:rsid w:val="00AB12E5"/>
    <w:rsid w:val="00AB2A02"/>
    <w:rsid w:val="00AC02D3"/>
    <w:rsid w:val="00AD13A9"/>
    <w:rsid w:val="00AD15B3"/>
    <w:rsid w:val="00AD1D5C"/>
    <w:rsid w:val="00AD2041"/>
    <w:rsid w:val="00AD6981"/>
    <w:rsid w:val="00AE191B"/>
    <w:rsid w:val="00AE261B"/>
    <w:rsid w:val="00AE621D"/>
    <w:rsid w:val="00AF6DB6"/>
    <w:rsid w:val="00B02B13"/>
    <w:rsid w:val="00B07A60"/>
    <w:rsid w:val="00B10C93"/>
    <w:rsid w:val="00B11EAA"/>
    <w:rsid w:val="00B15C85"/>
    <w:rsid w:val="00B20DC2"/>
    <w:rsid w:val="00B25F3B"/>
    <w:rsid w:val="00B301DB"/>
    <w:rsid w:val="00B41444"/>
    <w:rsid w:val="00B41C26"/>
    <w:rsid w:val="00B531D2"/>
    <w:rsid w:val="00B573EE"/>
    <w:rsid w:val="00B61407"/>
    <w:rsid w:val="00B6551F"/>
    <w:rsid w:val="00B66233"/>
    <w:rsid w:val="00B860A6"/>
    <w:rsid w:val="00B91CB0"/>
    <w:rsid w:val="00B94062"/>
    <w:rsid w:val="00B9525A"/>
    <w:rsid w:val="00BA5F48"/>
    <w:rsid w:val="00BA6A78"/>
    <w:rsid w:val="00BA7181"/>
    <w:rsid w:val="00BC5378"/>
    <w:rsid w:val="00BC7F5A"/>
    <w:rsid w:val="00BD11C9"/>
    <w:rsid w:val="00BE18DA"/>
    <w:rsid w:val="00BE6ED2"/>
    <w:rsid w:val="00BF14AB"/>
    <w:rsid w:val="00BF216F"/>
    <w:rsid w:val="00BF63B0"/>
    <w:rsid w:val="00BF69BA"/>
    <w:rsid w:val="00BF6ADC"/>
    <w:rsid w:val="00BF7D08"/>
    <w:rsid w:val="00C00752"/>
    <w:rsid w:val="00C02115"/>
    <w:rsid w:val="00C03C94"/>
    <w:rsid w:val="00C130E2"/>
    <w:rsid w:val="00C21A7E"/>
    <w:rsid w:val="00C22589"/>
    <w:rsid w:val="00C23666"/>
    <w:rsid w:val="00C27166"/>
    <w:rsid w:val="00C4450B"/>
    <w:rsid w:val="00C45653"/>
    <w:rsid w:val="00C508D8"/>
    <w:rsid w:val="00C56FA4"/>
    <w:rsid w:val="00C66528"/>
    <w:rsid w:val="00C7047D"/>
    <w:rsid w:val="00C71B04"/>
    <w:rsid w:val="00C73BE6"/>
    <w:rsid w:val="00C80511"/>
    <w:rsid w:val="00C808EB"/>
    <w:rsid w:val="00C80A96"/>
    <w:rsid w:val="00C821D8"/>
    <w:rsid w:val="00C845CC"/>
    <w:rsid w:val="00C90A46"/>
    <w:rsid w:val="00C9555E"/>
    <w:rsid w:val="00CA39D1"/>
    <w:rsid w:val="00CA59B0"/>
    <w:rsid w:val="00CA7F0B"/>
    <w:rsid w:val="00CB04D8"/>
    <w:rsid w:val="00CB260E"/>
    <w:rsid w:val="00CC2069"/>
    <w:rsid w:val="00CD3D52"/>
    <w:rsid w:val="00CD4FB6"/>
    <w:rsid w:val="00CE3FCF"/>
    <w:rsid w:val="00CE625E"/>
    <w:rsid w:val="00CF46C8"/>
    <w:rsid w:val="00D0078E"/>
    <w:rsid w:val="00D0232A"/>
    <w:rsid w:val="00D041B4"/>
    <w:rsid w:val="00D079BF"/>
    <w:rsid w:val="00D121D7"/>
    <w:rsid w:val="00D125D6"/>
    <w:rsid w:val="00D12861"/>
    <w:rsid w:val="00D1382E"/>
    <w:rsid w:val="00D32118"/>
    <w:rsid w:val="00D32AE1"/>
    <w:rsid w:val="00D32CD8"/>
    <w:rsid w:val="00D3507B"/>
    <w:rsid w:val="00D42447"/>
    <w:rsid w:val="00D43F78"/>
    <w:rsid w:val="00D46222"/>
    <w:rsid w:val="00D46292"/>
    <w:rsid w:val="00D47AED"/>
    <w:rsid w:val="00D50BC5"/>
    <w:rsid w:val="00D511CE"/>
    <w:rsid w:val="00D5569C"/>
    <w:rsid w:val="00D70F20"/>
    <w:rsid w:val="00D74926"/>
    <w:rsid w:val="00D84E16"/>
    <w:rsid w:val="00D86BE7"/>
    <w:rsid w:val="00D94CA5"/>
    <w:rsid w:val="00DA2370"/>
    <w:rsid w:val="00DA47F2"/>
    <w:rsid w:val="00DA685C"/>
    <w:rsid w:val="00DB0598"/>
    <w:rsid w:val="00DB292C"/>
    <w:rsid w:val="00DC3D46"/>
    <w:rsid w:val="00DC77B4"/>
    <w:rsid w:val="00DD3379"/>
    <w:rsid w:val="00DE1074"/>
    <w:rsid w:val="00DE44B8"/>
    <w:rsid w:val="00DE547E"/>
    <w:rsid w:val="00DF007C"/>
    <w:rsid w:val="00DF07EC"/>
    <w:rsid w:val="00DF1452"/>
    <w:rsid w:val="00E01171"/>
    <w:rsid w:val="00E04DB6"/>
    <w:rsid w:val="00E107CB"/>
    <w:rsid w:val="00E10DF9"/>
    <w:rsid w:val="00E21F24"/>
    <w:rsid w:val="00E23529"/>
    <w:rsid w:val="00E26A2D"/>
    <w:rsid w:val="00E317BE"/>
    <w:rsid w:val="00E331B6"/>
    <w:rsid w:val="00E34259"/>
    <w:rsid w:val="00E34BA2"/>
    <w:rsid w:val="00E35FEF"/>
    <w:rsid w:val="00E40FE4"/>
    <w:rsid w:val="00E4492D"/>
    <w:rsid w:val="00E4789A"/>
    <w:rsid w:val="00E543B8"/>
    <w:rsid w:val="00E54CFA"/>
    <w:rsid w:val="00E55006"/>
    <w:rsid w:val="00E5555F"/>
    <w:rsid w:val="00E56EFE"/>
    <w:rsid w:val="00E5707E"/>
    <w:rsid w:val="00E7317B"/>
    <w:rsid w:val="00E8086A"/>
    <w:rsid w:val="00E93E90"/>
    <w:rsid w:val="00E94977"/>
    <w:rsid w:val="00EA2E1F"/>
    <w:rsid w:val="00EA3EBE"/>
    <w:rsid w:val="00EB05D0"/>
    <w:rsid w:val="00EB06B6"/>
    <w:rsid w:val="00EB542B"/>
    <w:rsid w:val="00EB5A91"/>
    <w:rsid w:val="00EB6083"/>
    <w:rsid w:val="00EB7723"/>
    <w:rsid w:val="00EC1228"/>
    <w:rsid w:val="00EC50F2"/>
    <w:rsid w:val="00EC5A7E"/>
    <w:rsid w:val="00ED2D21"/>
    <w:rsid w:val="00EE23DC"/>
    <w:rsid w:val="00EE427D"/>
    <w:rsid w:val="00EF4861"/>
    <w:rsid w:val="00F01E24"/>
    <w:rsid w:val="00F07C1F"/>
    <w:rsid w:val="00F07F43"/>
    <w:rsid w:val="00F11944"/>
    <w:rsid w:val="00F12930"/>
    <w:rsid w:val="00F17D7F"/>
    <w:rsid w:val="00F2076D"/>
    <w:rsid w:val="00F21BEA"/>
    <w:rsid w:val="00F34B41"/>
    <w:rsid w:val="00F3724E"/>
    <w:rsid w:val="00F37269"/>
    <w:rsid w:val="00F4014F"/>
    <w:rsid w:val="00F413B6"/>
    <w:rsid w:val="00F442C3"/>
    <w:rsid w:val="00F50125"/>
    <w:rsid w:val="00F50B7F"/>
    <w:rsid w:val="00F6443B"/>
    <w:rsid w:val="00F65D7B"/>
    <w:rsid w:val="00F66AAD"/>
    <w:rsid w:val="00F756FC"/>
    <w:rsid w:val="00F9408E"/>
    <w:rsid w:val="00F97A44"/>
    <w:rsid w:val="00FB00F4"/>
    <w:rsid w:val="00FB1C95"/>
    <w:rsid w:val="00FB319C"/>
    <w:rsid w:val="00FB31BE"/>
    <w:rsid w:val="00FB3243"/>
    <w:rsid w:val="00FD1B92"/>
    <w:rsid w:val="00FD4814"/>
    <w:rsid w:val="00FD75C4"/>
    <w:rsid w:val="00FD7DD5"/>
    <w:rsid w:val="00FE1A91"/>
    <w:rsid w:val="00FE3961"/>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envelope return" w:uiPriority="0"/>
    <w:lsdException w:name="macro" w:uiPriority="0"/>
    <w:lsdException w:name="List Bulle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789A"/>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paragraph" w:styleId="Heading7">
    <w:name w:val="heading 7"/>
    <w:basedOn w:val="Normal"/>
    <w:next w:val="Normal"/>
    <w:link w:val="Heading7Char"/>
    <w:qFormat/>
    <w:rsid w:val="004F5BB6"/>
    <w:pPr>
      <w:keepNext/>
      <w:tabs>
        <w:tab w:val="clear" w:pos="567"/>
        <w:tab w:val="clear" w:pos="1134"/>
        <w:tab w:val="right" w:pos="0"/>
        <w:tab w:val="center" w:pos="3060"/>
        <w:tab w:val="center" w:pos="5220"/>
      </w:tabs>
      <w:spacing w:after="120"/>
      <w:ind w:left="540" w:right="57" w:hanging="540"/>
      <w:jc w:val="left"/>
      <w:outlineLvl w:val="6"/>
    </w:pPr>
    <w:rPr>
      <w:b/>
      <w:bCs/>
    </w:rPr>
  </w:style>
  <w:style w:type="paragraph" w:styleId="Heading8">
    <w:name w:val="heading 8"/>
    <w:basedOn w:val="Normal"/>
    <w:next w:val="Normal"/>
    <w:link w:val="Heading8Char"/>
    <w:qFormat/>
    <w:rsid w:val="004F5BB6"/>
    <w:pPr>
      <w:keepNext/>
      <w:tabs>
        <w:tab w:val="clear" w:pos="567"/>
        <w:tab w:val="clear" w:pos="1134"/>
      </w:tabs>
      <w:spacing w:after="0"/>
      <w:jc w:val="left"/>
      <w:outlineLvl w:val="7"/>
    </w:pPr>
    <w:rPr>
      <w:b/>
      <w:bCs/>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uiPriority w:val="39"/>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customStyle="1" w:styleId="Heading7Char">
    <w:name w:val="Heading 7 Char"/>
    <w:basedOn w:val="DefaultParagraphFont"/>
    <w:link w:val="Heading7"/>
    <w:rsid w:val="004F5BB6"/>
    <w:rPr>
      <w:rFonts w:ascii="Verdana" w:hAnsi="Verdana"/>
      <w:b/>
      <w:bCs/>
      <w:lang w:eastAsia="en-US"/>
    </w:rPr>
  </w:style>
  <w:style w:type="character" w:customStyle="1" w:styleId="Heading8Char">
    <w:name w:val="Heading 8 Char"/>
    <w:basedOn w:val="DefaultParagraphFont"/>
    <w:link w:val="Heading8"/>
    <w:rsid w:val="004F5BB6"/>
    <w:rPr>
      <w:rFonts w:ascii="Verdana" w:hAnsi="Verdana"/>
      <w:b/>
      <w:bCs/>
      <w:sz w:val="22"/>
      <w:szCs w:val="24"/>
      <w:lang w:val="fr-FR" w:eastAsia="en-US"/>
    </w:rPr>
  </w:style>
  <w:style w:type="paragraph" w:styleId="ListBullet">
    <w:name w:val="List Bullet"/>
    <w:basedOn w:val="Normal"/>
    <w:autoRedefine/>
    <w:semiHidden/>
    <w:rsid w:val="004F5BB6"/>
    <w:pPr>
      <w:tabs>
        <w:tab w:val="clear" w:pos="567"/>
        <w:tab w:val="clear" w:pos="1134"/>
      </w:tabs>
      <w:spacing w:after="0"/>
      <w:ind w:right="57"/>
      <w:jc w:val="left"/>
    </w:pPr>
    <w:rPr>
      <w:lang w:val="fr-FR"/>
    </w:rPr>
  </w:style>
  <w:style w:type="paragraph" w:customStyle="1" w:styleId="Numbers">
    <w:name w:val="Numbers"/>
    <w:basedOn w:val="Normal"/>
    <w:rsid w:val="004F5BB6"/>
    <w:pPr>
      <w:tabs>
        <w:tab w:val="clear" w:pos="1134"/>
        <w:tab w:val="right" w:pos="0"/>
      </w:tabs>
      <w:spacing w:after="120"/>
      <w:ind w:left="397" w:right="57" w:hanging="397"/>
      <w:jc w:val="left"/>
    </w:pPr>
  </w:style>
  <w:style w:type="paragraph" w:styleId="BlockText">
    <w:name w:val="Block Text"/>
    <w:basedOn w:val="Normal"/>
    <w:semiHidden/>
    <w:rsid w:val="004F5BB6"/>
    <w:pPr>
      <w:tabs>
        <w:tab w:val="clear" w:pos="567"/>
        <w:tab w:val="clear" w:pos="1134"/>
        <w:tab w:val="right" w:pos="0"/>
      </w:tabs>
      <w:spacing w:after="120"/>
      <w:ind w:left="57" w:right="57" w:hanging="540"/>
      <w:jc w:val="left"/>
    </w:pPr>
  </w:style>
  <w:style w:type="paragraph" w:styleId="BodyTextIndent3">
    <w:name w:val="Body Text Indent 3"/>
    <w:basedOn w:val="Normal"/>
    <w:link w:val="BodyTextIndent3Char"/>
    <w:semiHidden/>
    <w:rsid w:val="004F5BB6"/>
    <w:pPr>
      <w:tabs>
        <w:tab w:val="clear" w:pos="567"/>
        <w:tab w:val="clear" w:pos="1134"/>
        <w:tab w:val="right" w:pos="0"/>
      </w:tabs>
      <w:spacing w:after="120"/>
      <w:ind w:left="540" w:right="57" w:hanging="540"/>
      <w:jc w:val="left"/>
    </w:pPr>
  </w:style>
  <w:style w:type="character" w:customStyle="1" w:styleId="BodyTextIndent3Char">
    <w:name w:val="Body Text Indent 3 Char"/>
    <w:basedOn w:val="DefaultParagraphFont"/>
    <w:link w:val="BodyTextIndent3"/>
    <w:semiHidden/>
    <w:rsid w:val="004F5BB6"/>
    <w:rPr>
      <w:rFonts w:ascii="Verdana" w:hAnsi="Verdana"/>
      <w:lang w:eastAsia="en-US"/>
    </w:rPr>
  </w:style>
  <w:style w:type="paragraph" w:styleId="BodyTextIndent2">
    <w:name w:val="Body Text Indent 2"/>
    <w:basedOn w:val="Normal"/>
    <w:link w:val="BodyTextIndent2Char"/>
    <w:semiHidden/>
    <w:rsid w:val="004F5BB6"/>
    <w:pPr>
      <w:tabs>
        <w:tab w:val="clear" w:pos="567"/>
        <w:tab w:val="clear" w:pos="1134"/>
        <w:tab w:val="right" w:pos="0"/>
      </w:tabs>
      <w:spacing w:after="120"/>
      <w:ind w:left="540" w:right="57" w:hanging="540"/>
      <w:jc w:val="left"/>
    </w:pPr>
    <w:rPr>
      <w:i/>
      <w:iCs/>
    </w:rPr>
  </w:style>
  <w:style w:type="character" w:customStyle="1" w:styleId="BodyTextIndent2Char">
    <w:name w:val="Body Text Indent 2 Char"/>
    <w:basedOn w:val="DefaultParagraphFont"/>
    <w:link w:val="BodyTextIndent2"/>
    <w:semiHidden/>
    <w:rsid w:val="004F5BB6"/>
    <w:rPr>
      <w:rFonts w:ascii="Verdana" w:hAnsi="Verdana"/>
      <w:i/>
      <w:iCs/>
      <w:lang w:eastAsia="en-US"/>
    </w:rPr>
  </w:style>
  <w:style w:type="paragraph" w:styleId="EnvelopeReturn">
    <w:name w:val="envelope return"/>
    <w:basedOn w:val="Normal"/>
    <w:semiHidden/>
    <w:rsid w:val="004F5BB6"/>
    <w:pPr>
      <w:tabs>
        <w:tab w:val="clear" w:pos="567"/>
        <w:tab w:val="clear" w:pos="1134"/>
        <w:tab w:val="right" w:pos="0"/>
      </w:tabs>
      <w:spacing w:after="120"/>
      <w:ind w:right="57" w:hanging="540"/>
      <w:jc w:val="left"/>
    </w:pPr>
    <w:rPr>
      <w:rFonts w:ascii="Times New Roman" w:hAnsi="Times New Roman"/>
      <w:lang w:val="en-US"/>
    </w:rPr>
  </w:style>
  <w:style w:type="paragraph" w:styleId="BodyTextIndent">
    <w:name w:val="Body Text Indent"/>
    <w:basedOn w:val="Normal"/>
    <w:link w:val="BodyTextIndentChar"/>
    <w:semiHidden/>
    <w:rsid w:val="004F5BB6"/>
    <w:pPr>
      <w:tabs>
        <w:tab w:val="clear" w:pos="567"/>
        <w:tab w:val="clear" w:pos="1134"/>
        <w:tab w:val="right" w:pos="0"/>
      </w:tabs>
      <w:spacing w:after="120"/>
      <w:ind w:left="540" w:right="57" w:hanging="540"/>
      <w:jc w:val="left"/>
    </w:pPr>
  </w:style>
  <w:style w:type="character" w:customStyle="1" w:styleId="BodyTextIndentChar">
    <w:name w:val="Body Text Indent Char"/>
    <w:basedOn w:val="DefaultParagraphFont"/>
    <w:link w:val="BodyTextIndent"/>
    <w:semiHidden/>
    <w:rsid w:val="004F5BB6"/>
    <w:rPr>
      <w:rFonts w:ascii="Verdana" w:hAnsi="Verdana"/>
      <w:lang w:eastAsia="en-US"/>
    </w:rPr>
  </w:style>
  <w:style w:type="character" w:customStyle="1" w:styleId="smalltitle1">
    <w:name w:val="smalltitle1"/>
    <w:basedOn w:val="DefaultParagraphFont"/>
    <w:rsid w:val="004F5BB6"/>
    <w:rPr>
      <w:rFonts w:ascii="Arial" w:hAnsi="Arial" w:cs="Arial" w:hint="default"/>
      <w:b/>
      <w:bCs/>
      <w:color w:val="44444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envelope return" w:uiPriority="0"/>
    <w:lsdException w:name="macro" w:uiPriority="0"/>
    <w:lsdException w:name="List Bulle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789A"/>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paragraph" w:styleId="Heading7">
    <w:name w:val="heading 7"/>
    <w:basedOn w:val="Normal"/>
    <w:next w:val="Normal"/>
    <w:link w:val="Heading7Char"/>
    <w:qFormat/>
    <w:rsid w:val="004F5BB6"/>
    <w:pPr>
      <w:keepNext/>
      <w:tabs>
        <w:tab w:val="clear" w:pos="567"/>
        <w:tab w:val="clear" w:pos="1134"/>
        <w:tab w:val="right" w:pos="0"/>
        <w:tab w:val="center" w:pos="3060"/>
        <w:tab w:val="center" w:pos="5220"/>
      </w:tabs>
      <w:spacing w:after="120"/>
      <w:ind w:left="540" w:right="57" w:hanging="540"/>
      <w:jc w:val="left"/>
      <w:outlineLvl w:val="6"/>
    </w:pPr>
    <w:rPr>
      <w:b/>
      <w:bCs/>
    </w:rPr>
  </w:style>
  <w:style w:type="paragraph" w:styleId="Heading8">
    <w:name w:val="heading 8"/>
    <w:basedOn w:val="Normal"/>
    <w:next w:val="Normal"/>
    <w:link w:val="Heading8Char"/>
    <w:qFormat/>
    <w:rsid w:val="004F5BB6"/>
    <w:pPr>
      <w:keepNext/>
      <w:tabs>
        <w:tab w:val="clear" w:pos="567"/>
        <w:tab w:val="clear" w:pos="1134"/>
      </w:tabs>
      <w:spacing w:after="0"/>
      <w:jc w:val="left"/>
      <w:outlineLvl w:val="7"/>
    </w:pPr>
    <w:rPr>
      <w:b/>
      <w:bCs/>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uiPriority w:val="39"/>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customStyle="1" w:styleId="Heading7Char">
    <w:name w:val="Heading 7 Char"/>
    <w:basedOn w:val="DefaultParagraphFont"/>
    <w:link w:val="Heading7"/>
    <w:rsid w:val="004F5BB6"/>
    <w:rPr>
      <w:rFonts w:ascii="Verdana" w:hAnsi="Verdana"/>
      <w:b/>
      <w:bCs/>
      <w:lang w:eastAsia="en-US"/>
    </w:rPr>
  </w:style>
  <w:style w:type="character" w:customStyle="1" w:styleId="Heading8Char">
    <w:name w:val="Heading 8 Char"/>
    <w:basedOn w:val="DefaultParagraphFont"/>
    <w:link w:val="Heading8"/>
    <w:rsid w:val="004F5BB6"/>
    <w:rPr>
      <w:rFonts w:ascii="Verdana" w:hAnsi="Verdana"/>
      <w:b/>
      <w:bCs/>
      <w:sz w:val="22"/>
      <w:szCs w:val="24"/>
      <w:lang w:val="fr-FR" w:eastAsia="en-US"/>
    </w:rPr>
  </w:style>
  <w:style w:type="paragraph" w:styleId="ListBullet">
    <w:name w:val="List Bullet"/>
    <w:basedOn w:val="Normal"/>
    <w:autoRedefine/>
    <w:semiHidden/>
    <w:rsid w:val="004F5BB6"/>
    <w:pPr>
      <w:tabs>
        <w:tab w:val="clear" w:pos="567"/>
        <w:tab w:val="clear" w:pos="1134"/>
      </w:tabs>
      <w:spacing w:after="0"/>
      <w:ind w:right="57"/>
      <w:jc w:val="left"/>
    </w:pPr>
    <w:rPr>
      <w:lang w:val="fr-FR"/>
    </w:rPr>
  </w:style>
  <w:style w:type="paragraph" w:customStyle="1" w:styleId="Numbers">
    <w:name w:val="Numbers"/>
    <w:basedOn w:val="Normal"/>
    <w:rsid w:val="004F5BB6"/>
    <w:pPr>
      <w:tabs>
        <w:tab w:val="clear" w:pos="1134"/>
        <w:tab w:val="right" w:pos="0"/>
      </w:tabs>
      <w:spacing w:after="120"/>
      <w:ind w:left="397" w:right="57" w:hanging="397"/>
      <w:jc w:val="left"/>
    </w:pPr>
  </w:style>
  <w:style w:type="paragraph" w:styleId="BlockText">
    <w:name w:val="Block Text"/>
    <w:basedOn w:val="Normal"/>
    <w:semiHidden/>
    <w:rsid w:val="004F5BB6"/>
    <w:pPr>
      <w:tabs>
        <w:tab w:val="clear" w:pos="567"/>
        <w:tab w:val="clear" w:pos="1134"/>
        <w:tab w:val="right" w:pos="0"/>
      </w:tabs>
      <w:spacing w:after="120"/>
      <w:ind w:left="57" w:right="57" w:hanging="540"/>
      <w:jc w:val="left"/>
    </w:pPr>
  </w:style>
  <w:style w:type="paragraph" w:styleId="BodyTextIndent3">
    <w:name w:val="Body Text Indent 3"/>
    <w:basedOn w:val="Normal"/>
    <w:link w:val="BodyTextIndent3Char"/>
    <w:semiHidden/>
    <w:rsid w:val="004F5BB6"/>
    <w:pPr>
      <w:tabs>
        <w:tab w:val="clear" w:pos="567"/>
        <w:tab w:val="clear" w:pos="1134"/>
        <w:tab w:val="right" w:pos="0"/>
      </w:tabs>
      <w:spacing w:after="120"/>
      <w:ind w:left="540" w:right="57" w:hanging="540"/>
      <w:jc w:val="left"/>
    </w:pPr>
  </w:style>
  <w:style w:type="character" w:customStyle="1" w:styleId="BodyTextIndent3Char">
    <w:name w:val="Body Text Indent 3 Char"/>
    <w:basedOn w:val="DefaultParagraphFont"/>
    <w:link w:val="BodyTextIndent3"/>
    <w:semiHidden/>
    <w:rsid w:val="004F5BB6"/>
    <w:rPr>
      <w:rFonts w:ascii="Verdana" w:hAnsi="Verdana"/>
      <w:lang w:eastAsia="en-US"/>
    </w:rPr>
  </w:style>
  <w:style w:type="paragraph" w:styleId="BodyTextIndent2">
    <w:name w:val="Body Text Indent 2"/>
    <w:basedOn w:val="Normal"/>
    <w:link w:val="BodyTextIndent2Char"/>
    <w:semiHidden/>
    <w:rsid w:val="004F5BB6"/>
    <w:pPr>
      <w:tabs>
        <w:tab w:val="clear" w:pos="567"/>
        <w:tab w:val="clear" w:pos="1134"/>
        <w:tab w:val="right" w:pos="0"/>
      </w:tabs>
      <w:spacing w:after="120"/>
      <w:ind w:left="540" w:right="57" w:hanging="540"/>
      <w:jc w:val="left"/>
    </w:pPr>
    <w:rPr>
      <w:i/>
      <w:iCs/>
    </w:rPr>
  </w:style>
  <w:style w:type="character" w:customStyle="1" w:styleId="BodyTextIndent2Char">
    <w:name w:val="Body Text Indent 2 Char"/>
    <w:basedOn w:val="DefaultParagraphFont"/>
    <w:link w:val="BodyTextIndent2"/>
    <w:semiHidden/>
    <w:rsid w:val="004F5BB6"/>
    <w:rPr>
      <w:rFonts w:ascii="Verdana" w:hAnsi="Verdana"/>
      <w:i/>
      <w:iCs/>
      <w:lang w:eastAsia="en-US"/>
    </w:rPr>
  </w:style>
  <w:style w:type="paragraph" w:styleId="EnvelopeReturn">
    <w:name w:val="envelope return"/>
    <w:basedOn w:val="Normal"/>
    <w:semiHidden/>
    <w:rsid w:val="004F5BB6"/>
    <w:pPr>
      <w:tabs>
        <w:tab w:val="clear" w:pos="567"/>
        <w:tab w:val="clear" w:pos="1134"/>
        <w:tab w:val="right" w:pos="0"/>
      </w:tabs>
      <w:spacing w:after="120"/>
      <w:ind w:right="57" w:hanging="540"/>
      <w:jc w:val="left"/>
    </w:pPr>
    <w:rPr>
      <w:rFonts w:ascii="Times New Roman" w:hAnsi="Times New Roman"/>
      <w:lang w:val="en-US"/>
    </w:rPr>
  </w:style>
  <w:style w:type="paragraph" w:styleId="BodyTextIndent">
    <w:name w:val="Body Text Indent"/>
    <w:basedOn w:val="Normal"/>
    <w:link w:val="BodyTextIndentChar"/>
    <w:semiHidden/>
    <w:rsid w:val="004F5BB6"/>
    <w:pPr>
      <w:tabs>
        <w:tab w:val="clear" w:pos="567"/>
        <w:tab w:val="clear" w:pos="1134"/>
        <w:tab w:val="right" w:pos="0"/>
      </w:tabs>
      <w:spacing w:after="120"/>
      <w:ind w:left="540" w:right="57" w:hanging="540"/>
      <w:jc w:val="left"/>
    </w:pPr>
  </w:style>
  <w:style w:type="character" w:customStyle="1" w:styleId="BodyTextIndentChar">
    <w:name w:val="Body Text Indent Char"/>
    <w:basedOn w:val="DefaultParagraphFont"/>
    <w:link w:val="BodyTextIndent"/>
    <w:semiHidden/>
    <w:rsid w:val="004F5BB6"/>
    <w:rPr>
      <w:rFonts w:ascii="Verdana" w:hAnsi="Verdana"/>
      <w:lang w:eastAsia="en-US"/>
    </w:rPr>
  </w:style>
  <w:style w:type="character" w:customStyle="1" w:styleId="smalltitle1">
    <w:name w:val="smalltitle1"/>
    <w:basedOn w:val="DefaultParagraphFont"/>
    <w:rsid w:val="004F5BB6"/>
    <w:rPr>
      <w:rFonts w:ascii="Arial" w:hAnsi="Arial" w:cs="Arial" w:hint="default"/>
      <w:b/>
      <w:bCs/>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D6D9-4176-4A39-A6CE-4145C94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2257</Words>
  <Characters>13641</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2013-06-14T00:15:00Z</cp:lastPrinted>
  <dcterms:created xsi:type="dcterms:W3CDTF">2014-07-28T22:56:00Z</dcterms:created>
  <dcterms:modified xsi:type="dcterms:W3CDTF">2014-07-28T23:46:00Z</dcterms:modified>
</cp:coreProperties>
</file>