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2824" w14:textId="77777777" w:rsidR="006E7989" w:rsidRPr="00E84C08" w:rsidRDefault="004032CC" w:rsidP="00FD7296">
      <w:pPr>
        <w:spacing w:after="120"/>
        <w:ind w:right="424"/>
        <w:jc w:val="right"/>
        <w:rPr>
          <w:sz w:val="80"/>
          <w:szCs w:val="80"/>
        </w:rPr>
      </w:pPr>
      <w:bookmarkStart w:id="0" w:name="_GoBack"/>
      <w:bookmarkEnd w:id="0"/>
      <w:r w:rsidRPr="004957A3">
        <w:rPr>
          <w:b/>
          <w:noProof/>
          <w:sz w:val="80"/>
          <w:szCs w:val="80"/>
          <w:lang w:eastAsia="en-AU"/>
        </w:rPr>
        <w:drawing>
          <wp:anchor distT="0" distB="0" distL="114300" distR="114300" simplePos="0" relativeHeight="251653120" behindDoc="1" locked="0" layoutInCell="1" allowOverlap="1" wp14:anchorId="5D96E78E" wp14:editId="013E2DB3">
            <wp:simplePos x="0" y="0"/>
            <wp:positionH relativeFrom="page">
              <wp:posOffset>0</wp:posOffset>
            </wp:positionH>
            <wp:positionV relativeFrom="paragraph">
              <wp:posOffset>-553840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14:paraId="3A94CF4F" w14:textId="77777777" w:rsidR="00E84C08" w:rsidRPr="006E7989" w:rsidRDefault="00E84C08" w:rsidP="00FD7296">
      <w:pPr>
        <w:ind w:right="424"/>
      </w:pPr>
    </w:p>
    <w:p w14:paraId="79E1E88E" w14:textId="77777777" w:rsidR="006E7989" w:rsidRPr="006E7989" w:rsidRDefault="006E7989" w:rsidP="00FD7296">
      <w:pPr>
        <w:ind w:right="424"/>
      </w:pPr>
    </w:p>
    <w:p w14:paraId="6AA38E23" w14:textId="77777777" w:rsidR="006E7989" w:rsidRPr="006E7989" w:rsidRDefault="006E7989" w:rsidP="00FD7296">
      <w:pPr>
        <w:ind w:right="424"/>
      </w:pPr>
    </w:p>
    <w:p w14:paraId="1F90CCFA" w14:textId="77777777" w:rsidR="006E7989" w:rsidRPr="006E7989" w:rsidRDefault="006E7989" w:rsidP="00FD7296">
      <w:pPr>
        <w:ind w:right="424"/>
      </w:pPr>
    </w:p>
    <w:p w14:paraId="11145AC1" w14:textId="77777777" w:rsidR="006E7989" w:rsidRPr="006E7989" w:rsidRDefault="006E7989" w:rsidP="00FD7296">
      <w:pPr>
        <w:spacing w:after="0"/>
        <w:ind w:right="424"/>
      </w:pPr>
    </w:p>
    <w:p w14:paraId="54EA5FF9" w14:textId="363038B0" w:rsidR="00E84C08" w:rsidRPr="00534224" w:rsidRDefault="00E84C08" w:rsidP="00FD7296">
      <w:pPr>
        <w:pStyle w:val="Heading1"/>
        <w:tabs>
          <w:tab w:val="right" w:pos="10773"/>
        </w:tabs>
        <w:ind w:right="424"/>
        <w:jc w:val="both"/>
        <w:rPr>
          <w:color w:val="auto"/>
          <w:sz w:val="32"/>
        </w:rPr>
      </w:pPr>
      <w:r>
        <w:rPr>
          <w:color w:val="auto"/>
          <w:sz w:val="28"/>
        </w:rPr>
        <w:tab/>
      </w:r>
      <w:r w:rsidR="009E7D51">
        <w:rPr>
          <w:color w:val="auto"/>
          <w:sz w:val="32"/>
        </w:rPr>
        <w:t>January</w:t>
      </w:r>
      <w:r w:rsidR="00B60DC8">
        <w:rPr>
          <w:color w:val="auto"/>
          <w:sz w:val="32"/>
        </w:rPr>
        <w:t xml:space="preserve"> </w:t>
      </w:r>
      <w:r w:rsidR="00B60DC8" w:rsidRPr="007624F4">
        <w:rPr>
          <w:color w:val="auto"/>
          <w:sz w:val="32"/>
        </w:rPr>
        <w:t>201</w:t>
      </w:r>
      <w:r w:rsidR="009A0B65" w:rsidRPr="007624F4">
        <w:rPr>
          <w:color w:val="auto"/>
          <w:sz w:val="32"/>
        </w:rPr>
        <w:t>9</w:t>
      </w:r>
    </w:p>
    <w:p w14:paraId="3E70C6B2" w14:textId="77777777" w:rsidR="0083367A" w:rsidRPr="0083367A" w:rsidRDefault="009E7D51" w:rsidP="0083367A">
      <w:pPr>
        <w:pStyle w:val="Heading1"/>
        <w:spacing w:before="0" w:after="120"/>
        <w:ind w:right="424"/>
        <w:jc w:val="both"/>
        <w:rPr>
          <w:color w:val="009999"/>
        </w:rPr>
      </w:pPr>
      <w:r>
        <w:rPr>
          <w:color w:val="009999"/>
        </w:rPr>
        <w:t xml:space="preserve">Summer </w:t>
      </w:r>
      <w:r w:rsidR="009975C7">
        <w:rPr>
          <w:color w:val="009999"/>
        </w:rPr>
        <w:t>sun</w:t>
      </w:r>
    </w:p>
    <w:p w14:paraId="07838272" w14:textId="3587CE53" w:rsidR="009975C7" w:rsidRDefault="0083367A" w:rsidP="008F154C">
      <w:pPr>
        <w:spacing w:after="120"/>
        <w:ind w:right="424"/>
        <w:jc w:val="both"/>
        <w:rPr>
          <w:lang w:val="en-GB"/>
        </w:rPr>
      </w:pPr>
      <w:r>
        <w:rPr>
          <w:lang w:val="en-GB"/>
        </w:rPr>
        <w:t>20</w:t>
      </w:r>
      <w:r w:rsidR="00AA0B87">
        <w:rPr>
          <w:lang w:val="en-GB"/>
        </w:rPr>
        <w:t>1</w:t>
      </w:r>
      <w:r w:rsidR="002C3AC9">
        <w:rPr>
          <w:lang w:val="en-GB"/>
        </w:rPr>
        <w:t>9</w:t>
      </w:r>
      <w:r w:rsidR="00AA0B87">
        <w:rPr>
          <w:lang w:val="en-GB"/>
        </w:rPr>
        <w:t xml:space="preserve"> </w:t>
      </w:r>
      <w:r w:rsidR="009975C7">
        <w:rPr>
          <w:lang w:val="en-GB"/>
        </w:rPr>
        <w:t xml:space="preserve">has </w:t>
      </w:r>
      <w:r w:rsidR="00AA0B87">
        <w:rPr>
          <w:lang w:val="en-GB"/>
        </w:rPr>
        <w:t>arrived with a burst of</w:t>
      </w:r>
      <w:r>
        <w:rPr>
          <w:lang w:val="en-GB"/>
        </w:rPr>
        <w:t xml:space="preserve"> hot summer days. </w:t>
      </w:r>
      <w:r w:rsidR="009975C7">
        <w:rPr>
          <w:lang w:val="en-GB"/>
        </w:rPr>
        <w:t>Unfortunately this has brought bushfire</w:t>
      </w:r>
      <w:r w:rsidR="004D022D">
        <w:rPr>
          <w:lang w:val="en-GB"/>
        </w:rPr>
        <w:t>s with it</w:t>
      </w:r>
      <w:r w:rsidR="009975C7">
        <w:rPr>
          <w:lang w:val="en-GB"/>
        </w:rPr>
        <w:t xml:space="preserve">. Our thoughts are with those affected, please take care and stay safe.  </w:t>
      </w:r>
      <w:r>
        <w:rPr>
          <w:lang w:val="en-GB"/>
        </w:rPr>
        <w:t xml:space="preserve"> </w:t>
      </w:r>
    </w:p>
    <w:p w14:paraId="5B2FF27B" w14:textId="7C310AAC" w:rsidR="00931261" w:rsidRDefault="0083367A" w:rsidP="004C1085">
      <w:pPr>
        <w:spacing w:after="240"/>
        <w:ind w:right="425"/>
        <w:jc w:val="both"/>
        <w:rPr>
          <w:lang w:val="en-GB"/>
        </w:rPr>
      </w:pPr>
      <w:r>
        <w:rPr>
          <w:lang w:val="en-GB"/>
        </w:rPr>
        <w:t xml:space="preserve">The year ahead is </w:t>
      </w:r>
      <w:r w:rsidR="002C3AC9">
        <w:rPr>
          <w:lang w:val="en-GB"/>
        </w:rPr>
        <w:t xml:space="preserve">going to be a busy one with the rollout of the new General Access network, changes to school bus services, a new fare structure, and a new contracting model. </w:t>
      </w:r>
      <w:r>
        <w:rPr>
          <w:lang w:val="en-GB"/>
        </w:rPr>
        <w:t xml:space="preserve">We look forward to </w:t>
      </w:r>
      <w:r w:rsidR="009A0B65">
        <w:rPr>
          <w:lang w:val="en-GB"/>
        </w:rPr>
        <w:t xml:space="preserve">working with you to implement these major changes as smoothly as </w:t>
      </w:r>
      <w:r w:rsidR="009A0B65" w:rsidRPr="003F4DDD">
        <w:rPr>
          <w:lang w:val="en-GB"/>
        </w:rPr>
        <w:t>possible</w:t>
      </w:r>
      <w:r>
        <w:rPr>
          <w:lang w:val="en-GB"/>
        </w:rPr>
        <w:t>.</w:t>
      </w:r>
    </w:p>
    <w:p w14:paraId="597632D2" w14:textId="77777777" w:rsidR="002F179C" w:rsidRDefault="002F179C" w:rsidP="00FD7296">
      <w:pPr>
        <w:pStyle w:val="Heading1"/>
        <w:spacing w:before="360" w:after="120"/>
        <w:ind w:right="424"/>
        <w:jc w:val="both"/>
        <w:rPr>
          <w:color w:val="009999"/>
          <w:lang w:val="en-GB"/>
        </w:rPr>
      </w:pPr>
      <w:r>
        <w:rPr>
          <w:color w:val="009999"/>
          <w:lang w:val="en-GB"/>
        </w:rPr>
        <w:t>Bushfires</w:t>
      </w:r>
      <w:r w:rsidR="009975C7">
        <w:rPr>
          <w:color w:val="009999"/>
          <w:lang w:val="en-GB"/>
        </w:rPr>
        <w:t xml:space="preserve">, </w:t>
      </w:r>
      <w:r>
        <w:rPr>
          <w:color w:val="009999"/>
          <w:lang w:val="en-GB"/>
        </w:rPr>
        <w:t>roads and school closures</w:t>
      </w:r>
    </w:p>
    <w:p w14:paraId="26888FD6" w14:textId="77777777" w:rsidR="009975C7" w:rsidRDefault="009975C7" w:rsidP="009975C7">
      <w:pPr>
        <w:rPr>
          <w:lang w:val="en-GB"/>
        </w:rPr>
      </w:pPr>
      <w:r>
        <w:rPr>
          <w:lang w:val="en-GB"/>
        </w:rPr>
        <w:t xml:space="preserve">The latest advice from the Tasmania Fire Service is that bushfire activity is expected to continue for a few weeks. This means that some schools will be closed, as will many roads arounds the State. </w:t>
      </w:r>
    </w:p>
    <w:p w14:paraId="6002CDA5" w14:textId="320F1FE6" w:rsidR="009975C7" w:rsidRDefault="009975C7" w:rsidP="009975C7">
      <w:pPr>
        <w:rPr>
          <w:lang w:val="en-GB"/>
        </w:rPr>
      </w:pPr>
      <w:r>
        <w:rPr>
          <w:lang w:val="en-GB"/>
        </w:rPr>
        <w:t xml:space="preserve">The Passenger Transport Branch is liaising with the Department of Education, the Catholic Education Office and Independent Schools Tasmania regarding school closures and bus services. We will keep you updated </w:t>
      </w:r>
      <w:r w:rsidR="00A81578">
        <w:rPr>
          <w:lang w:val="en-GB"/>
        </w:rPr>
        <w:t xml:space="preserve">on school closures </w:t>
      </w:r>
      <w:r>
        <w:rPr>
          <w:lang w:val="en-GB"/>
        </w:rPr>
        <w:t xml:space="preserve">as information becomes available. </w:t>
      </w:r>
    </w:p>
    <w:p w14:paraId="66982907" w14:textId="71044C35" w:rsidR="009975C7" w:rsidRDefault="00A81578" w:rsidP="009975C7">
      <w:pPr>
        <w:rPr>
          <w:lang w:val="en-GB"/>
        </w:rPr>
      </w:pPr>
      <w:r>
        <w:rPr>
          <w:lang w:val="en-GB"/>
        </w:rPr>
        <w:t>However, w</w:t>
      </w:r>
      <w:r w:rsidR="009975C7">
        <w:rPr>
          <w:lang w:val="en-GB"/>
        </w:rPr>
        <w:t xml:space="preserve">e ask that you please contact us as soon as possible if you </w:t>
      </w:r>
      <w:r w:rsidR="00680E6B">
        <w:rPr>
          <w:lang w:val="en-GB"/>
        </w:rPr>
        <w:t>already know you will be</w:t>
      </w:r>
      <w:r w:rsidR="009975C7">
        <w:rPr>
          <w:lang w:val="en-GB"/>
        </w:rPr>
        <w:t xml:space="preserve"> unable to perform your contracted bus route(s) next week </w:t>
      </w:r>
      <w:r>
        <w:rPr>
          <w:lang w:val="en-GB"/>
        </w:rPr>
        <w:t>due to road and/or school closures</w:t>
      </w:r>
      <w:r w:rsidR="00680E6B">
        <w:rPr>
          <w:lang w:val="en-GB"/>
        </w:rPr>
        <w:t xml:space="preserve"> or impacts on your own business operations</w:t>
      </w:r>
      <w:r>
        <w:rPr>
          <w:lang w:val="en-GB"/>
        </w:rPr>
        <w:t xml:space="preserve"> </w:t>
      </w:r>
      <w:r w:rsidR="009975C7">
        <w:rPr>
          <w:lang w:val="en-GB"/>
        </w:rPr>
        <w:t xml:space="preserve">so that we may pass information on to affected school communities. </w:t>
      </w:r>
      <w:r>
        <w:rPr>
          <w:lang w:val="en-GB"/>
        </w:rPr>
        <w:t>Please r</w:t>
      </w:r>
      <w:r w:rsidR="009975C7">
        <w:rPr>
          <w:lang w:val="en-GB"/>
        </w:rPr>
        <w:t>emember that there ma</w:t>
      </w:r>
      <w:r>
        <w:rPr>
          <w:lang w:val="en-GB"/>
        </w:rPr>
        <w:t xml:space="preserve">y be students on your route whose school is open. Where possible, you might like to directly contact the relevant schools or passengers to provide information on services which cannot be operated, or need to be varied, however please </w:t>
      </w:r>
      <w:r w:rsidR="003F4DDD">
        <w:rPr>
          <w:lang w:val="en-GB"/>
        </w:rPr>
        <w:t xml:space="preserve">inform </w:t>
      </w:r>
      <w:r>
        <w:rPr>
          <w:lang w:val="en-GB"/>
        </w:rPr>
        <w:t xml:space="preserve">Passenger Transport </w:t>
      </w:r>
      <w:r w:rsidR="00F53410">
        <w:rPr>
          <w:lang w:val="en-GB"/>
        </w:rPr>
        <w:t>first</w:t>
      </w:r>
      <w:r>
        <w:rPr>
          <w:lang w:val="en-GB"/>
        </w:rPr>
        <w:t xml:space="preserve">. </w:t>
      </w:r>
    </w:p>
    <w:p w14:paraId="0FC69491" w14:textId="127E5FB4" w:rsidR="00680E6B" w:rsidRDefault="00680E6B" w:rsidP="009975C7">
      <w:pPr>
        <w:rPr>
          <w:lang w:val="en-GB"/>
        </w:rPr>
      </w:pPr>
      <w:r>
        <w:rPr>
          <w:lang w:val="en-GB"/>
        </w:rPr>
        <w:t xml:space="preserve">The bushfire situation can change quickly. While the current fire conditions may not affect you, please continue to monitor the Tasmania Police Community Alerts webpage for regular updates on road closures in your area </w:t>
      </w:r>
      <w:hyperlink r:id="rId9" w:history="1">
        <w:r w:rsidRPr="00062742">
          <w:rPr>
            <w:rStyle w:val="Hyperlink"/>
            <w:lang w:val="en-GB"/>
          </w:rPr>
          <w:t>https://www.police.tas.gov.au/community-alerts/</w:t>
        </w:r>
      </w:hyperlink>
      <w:r>
        <w:rPr>
          <w:lang w:val="en-GB"/>
        </w:rPr>
        <w:t xml:space="preserve"> and check the Facebook page of the schools you travel to.</w:t>
      </w:r>
    </w:p>
    <w:p w14:paraId="1688613C" w14:textId="28EE3393" w:rsidR="00F53410" w:rsidRPr="009975C7" w:rsidRDefault="00F53410" w:rsidP="009975C7">
      <w:pPr>
        <w:rPr>
          <w:lang w:val="en-GB"/>
        </w:rPr>
      </w:pPr>
      <w:r>
        <w:rPr>
          <w:lang w:val="en-GB"/>
        </w:rPr>
        <w:t xml:space="preserve">Please call us on 03 6166 3343, or email </w:t>
      </w:r>
      <w:hyperlink r:id="rId10" w:history="1">
        <w:r w:rsidRPr="001E58D2">
          <w:rPr>
            <w:rStyle w:val="Hyperlink"/>
            <w:lang w:val="en-GB"/>
          </w:rPr>
          <w:t>ptscontracts@stategrowth.tas.gov.au</w:t>
        </w:r>
      </w:hyperlink>
      <w:r>
        <w:rPr>
          <w:lang w:val="en-GB"/>
        </w:rPr>
        <w:t xml:space="preserve"> </w:t>
      </w:r>
    </w:p>
    <w:p w14:paraId="766AD592" w14:textId="77777777" w:rsidR="007F0FBD" w:rsidRDefault="007F0FBD" w:rsidP="00FD7296">
      <w:pPr>
        <w:pStyle w:val="Heading1"/>
        <w:spacing w:before="360" w:after="120"/>
        <w:ind w:right="424"/>
        <w:jc w:val="both"/>
        <w:rPr>
          <w:color w:val="009999"/>
          <w:lang w:val="en-GB"/>
        </w:rPr>
      </w:pPr>
      <w:r>
        <w:rPr>
          <w:color w:val="009999"/>
          <w:lang w:val="en-GB"/>
        </w:rPr>
        <w:t>Project 2018 update</w:t>
      </w:r>
    </w:p>
    <w:p w14:paraId="7B902EAF" w14:textId="77777777" w:rsidR="000E2172" w:rsidRPr="000E2172" w:rsidRDefault="000E2172" w:rsidP="000E2172">
      <w:pPr>
        <w:spacing w:after="240"/>
        <w:ind w:right="425"/>
        <w:jc w:val="both"/>
        <w:rPr>
          <w:b/>
          <w:lang w:val="en-GB"/>
        </w:rPr>
      </w:pPr>
      <w:r w:rsidRPr="000E2172">
        <w:rPr>
          <w:b/>
          <w:lang w:val="en-GB"/>
        </w:rPr>
        <w:t>School Bus Services</w:t>
      </w:r>
    </w:p>
    <w:p w14:paraId="655BD819" w14:textId="77777777" w:rsidR="000E2172" w:rsidRPr="000E2172" w:rsidRDefault="000E2172" w:rsidP="000E2172">
      <w:pPr>
        <w:spacing w:after="120"/>
        <w:ind w:right="424"/>
        <w:jc w:val="both"/>
        <w:rPr>
          <w:lang w:val="en-GB"/>
        </w:rPr>
      </w:pPr>
      <w:r w:rsidRPr="009A0B65">
        <w:rPr>
          <w:lang w:val="en-GB"/>
        </w:rPr>
        <w:t>It’s</w:t>
      </w:r>
      <w:r w:rsidRPr="000E2172">
        <w:rPr>
          <w:lang w:val="en-GB"/>
        </w:rPr>
        <w:t xml:space="preserve"> been even more hectic than usual with Project 2018 since mid-December with the need to prepare and send out 389 short term contracts and over 90 accompanying route and timetable contract variations.</w:t>
      </w:r>
    </w:p>
    <w:p w14:paraId="0F7E1FE9" w14:textId="62D812D5" w:rsidR="000E2172" w:rsidRPr="000E2172" w:rsidRDefault="00370BEF" w:rsidP="000E2172">
      <w:pPr>
        <w:spacing w:after="120"/>
        <w:ind w:right="424"/>
        <w:jc w:val="both"/>
        <w:rPr>
          <w:lang w:val="en-GB"/>
        </w:rPr>
      </w:pPr>
      <w:r>
        <w:rPr>
          <w:lang w:val="en-GB"/>
        </w:rPr>
        <w:lastRenderedPageBreak/>
        <w:t xml:space="preserve">We have been dealing with a very large number of queries and our </w:t>
      </w:r>
      <w:r w:rsidR="000E2172" w:rsidRPr="000E2172">
        <w:rPr>
          <w:lang w:val="en-GB"/>
        </w:rPr>
        <w:t>apologi</w:t>
      </w:r>
      <w:r w:rsidR="00CA6828">
        <w:rPr>
          <w:lang w:val="en-GB"/>
        </w:rPr>
        <w:t>es</w:t>
      </w:r>
      <w:r w:rsidR="000E2172" w:rsidRPr="000E2172">
        <w:rPr>
          <w:lang w:val="en-GB"/>
        </w:rPr>
        <w:t xml:space="preserve"> if we’ve </w:t>
      </w:r>
      <w:r>
        <w:rPr>
          <w:lang w:val="en-GB"/>
        </w:rPr>
        <w:t xml:space="preserve">haven’t been able to get to your issue sooner.  We would </w:t>
      </w:r>
      <w:r w:rsidR="000E2172" w:rsidRPr="000E2172">
        <w:rPr>
          <w:lang w:val="en-GB"/>
        </w:rPr>
        <w:t>like to thank all those operators who have worked with us to get their route variations and their contracts in place for the start of the school year.</w:t>
      </w:r>
    </w:p>
    <w:p w14:paraId="749AE58A" w14:textId="7FFE6575" w:rsidR="000E2172" w:rsidRPr="000E2172" w:rsidRDefault="000E2172" w:rsidP="000E2172">
      <w:pPr>
        <w:spacing w:after="120"/>
        <w:ind w:right="424"/>
        <w:jc w:val="both"/>
        <w:rPr>
          <w:lang w:val="en-GB"/>
        </w:rPr>
      </w:pPr>
      <w:r w:rsidRPr="000E2172">
        <w:rPr>
          <w:lang w:val="en-GB"/>
        </w:rPr>
        <w:t xml:space="preserve">We are still waiting on a small number of contracts to come back to us, and please make sure you </w:t>
      </w:r>
      <w:r w:rsidR="00CA6828">
        <w:rPr>
          <w:lang w:val="en-GB"/>
        </w:rPr>
        <w:t xml:space="preserve">have these returned </w:t>
      </w:r>
      <w:r w:rsidRPr="000E2172">
        <w:rPr>
          <w:lang w:val="en-GB"/>
        </w:rPr>
        <w:t>before the start of school</w:t>
      </w:r>
      <w:r w:rsidR="00CA6828">
        <w:rPr>
          <w:lang w:val="en-GB"/>
        </w:rPr>
        <w:t>. It is very important that, i</w:t>
      </w:r>
      <w:r w:rsidRPr="000E2172">
        <w:rPr>
          <w:lang w:val="en-GB"/>
        </w:rPr>
        <w:t xml:space="preserve">f there is an issue at your end which may cause an interruption to service on day 1 of </w:t>
      </w:r>
      <w:r w:rsidR="002F179C">
        <w:rPr>
          <w:lang w:val="en-GB"/>
        </w:rPr>
        <w:t xml:space="preserve">the </w:t>
      </w:r>
      <w:r w:rsidRPr="000E2172">
        <w:rPr>
          <w:lang w:val="en-GB"/>
        </w:rPr>
        <w:t xml:space="preserve">school term, </w:t>
      </w:r>
      <w:r w:rsidR="00CA6828">
        <w:rPr>
          <w:lang w:val="en-GB"/>
        </w:rPr>
        <w:t xml:space="preserve">you </w:t>
      </w:r>
      <w:r w:rsidRPr="000E2172">
        <w:rPr>
          <w:lang w:val="en-GB"/>
        </w:rPr>
        <w:t>call us NOW so we can get it sorted before the start of school.</w:t>
      </w:r>
    </w:p>
    <w:p w14:paraId="7564CC4D" w14:textId="09706EB6" w:rsidR="000E2172" w:rsidRPr="000E2172" w:rsidRDefault="000E2172" w:rsidP="000E2172">
      <w:pPr>
        <w:spacing w:after="120"/>
        <w:ind w:right="424"/>
        <w:jc w:val="both"/>
        <w:rPr>
          <w:lang w:val="en-GB"/>
        </w:rPr>
      </w:pPr>
      <w:r w:rsidRPr="000E2172">
        <w:rPr>
          <w:lang w:val="en-GB"/>
        </w:rPr>
        <w:t xml:space="preserve">In regard to the start of school, </w:t>
      </w:r>
      <w:r w:rsidR="00CA6828">
        <w:rPr>
          <w:lang w:val="en-GB"/>
        </w:rPr>
        <w:t>we are</w:t>
      </w:r>
      <w:r w:rsidRPr="000E2172">
        <w:rPr>
          <w:lang w:val="en-GB"/>
        </w:rPr>
        <w:t xml:space="preserve"> working </w:t>
      </w:r>
      <w:r w:rsidR="00CA6828">
        <w:rPr>
          <w:lang w:val="en-GB"/>
        </w:rPr>
        <w:t xml:space="preserve">closely </w:t>
      </w:r>
      <w:r w:rsidRPr="000E2172">
        <w:rPr>
          <w:lang w:val="en-GB"/>
        </w:rPr>
        <w:t xml:space="preserve">with </w:t>
      </w:r>
      <w:r w:rsidR="00CA6828" w:rsidRPr="000E2172">
        <w:rPr>
          <w:lang w:val="en-GB"/>
        </w:rPr>
        <w:t>schools</w:t>
      </w:r>
      <w:r w:rsidR="00CA6828">
        <w:rPr>
          <w:lang w:val="en-GB"/>
        </w:rPr>
        <w:t xml:space="preserve">, </w:t>
      </w:r>
      <w:r w:rsidRPr="000E2172">
        <w:rPr>
          <w:lang w:val="en-GB"/>
        </w:rPr>
        <w:t>the Department of Education and Catholic Education Office to try</w:t>
      </w:r>
      <w:r w:rsidR="00CA6828">
        <w:rPr>
          <w:lang w:val="en-GB"/>
        </w:rPr>
        <w:t xml:space="preserve"> to</w:t>
      </w:r>
      <w:r w:rsidRPr="000E2172">
        <w:rPr>
          <w:lang w:val="en-GB"/>
        </w:rPr>
        <w:t xml:space="preserve"> </w:t>
      </w:r>
      <w:r w:rsidR="00CA6828">
        <w:rPr>
          <w:lang w:val="en-GB"/>
        </w:rPr>
        <w:t>contact</w:t>
      </w:r>
      <w:r w:rsidRPr="000E2172">
        <w:rPr>
          <w:lang w:val="en-GB"/>
        </w:rPr>
        <w:t xml:space="preserve"> parents to remind them to check our website for timetable and route changes</w:t>
      </w:r>
      <w:r w:rsidR="00D23431">
        <w:rPr>
          <w:lang w:val="en-GB"/>
        </w:rPr>
        <w:t>. A</w:t>
      </w:r>
      <w:r w:rsidRPr="000E2172">
        <w:rPr>
          <w:lang w:val="en-GB"/>
        </w:rPr>
        <w:t>s operators</w:t>
      </w:r>
      <w:r w:rsidR="00D23431">
        <w:rPr>
          <w:lang w:val="en-GB"/>
        </w:rPr>
        <w:t>, you</w:t>
      </w:r>
      <w:r w:rsidRPr="000E2172">
        <w:rPr>
          <w:lang w:val="en-GB"/>
        </w:rPr>
        <w:t xml:space="preserve"> are often best placed to ensure parents are aware of these changes and we encourage you to help us work towards a smooth start to the school year.</w:t>
      </w:r>
    </w:p>
    <w:p w14:paraId="36FE98D7" w14:textId="77777777" w:rsidR="002F179C" w:rsidRDefault="000E2172" w:rsidP="000E2172">
      <w:pPr>
        <w:spacing w:after="120"/>
        <w:ind w:right="424"/>
        <w:jc w:val="both"/>
        <w:rPr>
          <w:lang w:val="en-GB"/>
        </w:rPr>
      </w:pPr>
      <w:r w:rsidRPr="000E2172">
        <w:rPr>
          <w:lang w:val="en-GB"/>
        </w:rPr>
        <w:t>If you’re not aware, we have set up a web page set up which lists all of the new maps and timetables for changed routes</w:t>
      </w:r>
      <w:r w:rsidR="002F179C">
        <w:rPr>
          <w:lang w:val="en-GB"/>
        </w:rPr>
        <w:t xml:space="preserve">, listed by region and school. </w:t>
      </w:r>
      <w:r w:rsidRPr="000E2172">
        <w:rPr>
          <w:lang w:val="en-GB"/>
        </w:rPr>
        <w:t xml:space="preserve">This can be found at: </w:t>
      </w:r>
    </w:p>
    <w:p w14:paraId="603A351D" w14:textId="77777777" w:rsidR="002F179C" w:rsidRPr="002F179C" w:rsidRDefault="00BE1BAD" w:rsidP="000E2172">
      <w:pPr>
        <w:spacing w:after="120"/>
        <w:ind w:right="424"/>
        <w:jc w:val="both"/>
        <w:rPr>
          <w:rStyle w:val="Hyperlink"/>
          <w:rFonts w:cs="Calibri"/>
          <w:color w:val="0563C1"/>
        </w:rPr>
      </w:pPr>
      <w:hyperlink r:id="rId11" w:history="1">
        <w:r w:rsidR="000E2172" w:rsidRPr="002F179C">
          <w:rPr>
            <w:rStyle w:val="Hyperlink"/>
            <w:rFonts w:cs="Calibri"/>
            <w:color w:val="0563C1"/>
          </w:rPr>
          <w:t>https://www.transport.tas.gov.au/passenger/school_bus_service_timetables_and_information</w:t>
        </w:r>
      </w:hyperlink>
    </w:p>
    <w:p w14:paraId="34147E8A" w14:textId="6709AA22" w:rsidR="000E2172" w:rsidRPr="000E2172" w:rsidRDefault="000E2172" w:rsidP="000E2172">
      <w:pPr>
        <w:spacing w:after="120"/>
        <w:ind w:right="424"/>
        <w:jc w:val="both"/>
        <w:rPr>
          <w:lang w:val="en-GB"/>
        </w:rPr>
      </w:pPr>
      <w:r w:rsidRPr="000E2172">
        <w:rPr>
          <w:lang w:val="en-GB"/>
        </w:rPr>
        <w:t xml:space="preserve">If you are concerned about any issues with your services at the start of the school year and think there is something that can be done to reduce the risk of a child missing a bus, please </w:t>
      </w:r>
      <w:r w:rsidR="00D23431">
        <w:rPr>
          <w:lang w:val="en-GB"/>
        </w:rPr>
        <w:t xml:space="preserve">contact </w:t>
      </w:r>
      <w:r w:rsidRPr="000E2172">
        <w:rPr>
          <w:lang w:val="en-GB"/>
        </w:rPr>
        <w:t>us beforehand.</w:t>
      </w:r>
    </w:p>
    <w:p w14:paraId="11474848" w14:textId="78D0D8AD" w:rsidR="000E2172" w:rsidRPr="000E2172" w:rsidRDefault="000E2172" w:rsidP="000E2172">
      <w:pPr>
        <w:spacing w:after="120"/>
        <w:ind w:right="424"/>
        <w:jc w:val="both"/>
        <w:rPr>
          <w:lang w:val="en-GB"/>
        </w:rPr>
      </w:pPr>
      <w:r w:rsidRPr="000E2172">
        <w:rPr>
          <w:lang w:val="en-GB"/>
        </w:rPr>
        <w:t>Similarly</w:t>
      </w:r>
      <w:r w:rsidR="00D23431">
        <w:rPr>
          <w:lang w:val="en-GB"/>
        </w:rPr>
        <w:t>,</w:t>
      </w:r>
      <w:r w:rsidRPr="000E2172">
        <w:rPr>
          <w:lang w:val="en-GB"/>
        </w:rPr>
        <w:t xml:space="preserve"> if you come across any issues that you feel we should be aware of, please contact Andrew Mullen on</w:t>
      </w:r>
      <w:r w:rsidR="00A81578">
        <w:rPr>
          <w:lang w:val="en-GB"/>
        </w:rPr>
        <w:t xml:space="preserve"> 03 </w:t>
      </w:r>
      <w:r w:rsidRPr="00A81578">
        <w:rPr>
          <w:lang w:val="en-GB"/>
        </w:rPr>
        <w:t>6166</w:t>
      </w:r>
      <w:r w:rsidR="00A81578">
        <w:t> </w:t>
      </w:r>
      <w:r w:rsidRPr="00A81578">
        <w:rPr>
          <w:lang w:val="en-GB"/>
        </w:rPr>
        <w:t>4470</w:t>
      </w:r>
      <w:r w:rsidRPr="000E2172">
        <w:rPr>
          <w:lang w:val="en-GB"/>
        </w:rPr>
        <w:t xml:space="preserve"> and he will coordinate any response that may be needed</w:t>
      </w:r>
      <w:r w:rsidR="00D23431">
        <w:rPr>
          <w:lang w:val="en-GB"/>
        </w:rPr>
        <w:t>.</w:t>
      </w:r>
    </w:p>
    <w:p w14:paraId="76ACA4F4" w14:textId="77777777" w:rsidR="000E2172" w:rsidRPr="000E2172" w:rsidRDefault="000E2172" w:rsidP="000E2172">
      <w:pPr>
        <w:spacing w:after="240"/>
        <w:ind w:right="425"/>
        <w:jc w:val="both"/>
        <w:rPr>
          <w:b/>
          <w:lang w:val="en-GB"/>
        </w:rPr>
      </w:pPr>
      <w:r>
        <w:rPr>
          <w:b/>
          <w:lang w:val="en-GB"/>
        </w:rPr>
        <w:t>General Access Services</w:t>
      </w:r>
    </w:p>
    <w:p w14:paraId="58412AB0" w14:textId="7F156E7D" w:rsidR="000E2172" w:rsidRPr="000E2172" w:rsidRDefault="000E2172" w:rsidP="000E2172">
      <w:pPr>
        <w:spacing w:after="120"/>
        <w:ind w:right="424"/>
        <w:jc w:val="both"/>
        <w:rPr>
          <w:lang w:val="en-GB"/>
        </w:rPr>
      </w:pPr>
      <w:r w:rsidRPr="000E2172">
        <w:rPr>
          <w:lang w:val="en-GB"/>
        </w:rPr>
        <w:t>On 20 January, the new general access network was rolled out in the south of the state with one of the key out</w:t>
      </w:r>
      <w:r w:rsidR="00D23431">
        <w:rPr>
          <w:lang w:val="en-GB"/>
        </w:rPr>
        <w:t>comes</w:t>
      </w:r>
      <w:r w:rsidRPr="000E2172">
        <w:rPr>
          <w:lang w:val="en-GB"/>
        </w:rPr>
        <w:t xml:space="preserve"> being an increase in services to major towns outside of Hobart.</w:t>
      </w:r>
      <w:r w:rsidR="00A81578">
        <w:rPr>
          <w:lang w:val="en-GB"/>
        </w:rPr>
        <w:t xml:space="preserve"> </w:t>
      </w:r>
    </w:p>
    <w:p w14:paraId="570F7A21" w14:textId="77777777" w:rsidR="00A81578" w:rsidRDefault="000E2172" w:rsidP="000E2172">
      <w:pPr>
        <w:spacing w:after="120"/>
        <w:ind w:right="424"/>
        <w:jc w:val="both"/>
        <w:rPr>
          <w:lang w:val="en-GB"/>
        </w:rPr>
      </w:pPr>
      <w:r w:rsidRPr="000E2172">
        <w:rPr>
          <w:lang w:val="en-GB"/>
        </w:rPr>
        <w:t>For any operators interested in the new network, the summary of changes is available at</w:t>
      </w:r>
      <w:r w:rsidR="00A81578">
        <w:rPr>
          <w:lang w:val="en-GB"/>
        </w:rPr>
        <w:t>:</w:t>
      </w:r>
    </w:p>
    <w:p w14:paraId="07CD15D0" w14:textId="77777777" w:rsidR="00A81578" w:rsidRDefault="00BE1BAD" w:rsidP="000E2172">
      <w:pPr>
        <w:spacing w:after="120"/>
        <w:ind w:right="424"/>
        <w:jc w:val="both"/>
        <w:rPr>
          <w:lang w:val="en-GB"/>
        </w:rPr>
      </w:pPr>
      <w:hyperlink r:id="rId12" w:history="1">
        <w:r w:rsidR="000E2172" w:rsidRPr="002F179C">
          <w:rPr>
            <w:rStyle w:val="Hyperlink"/>
            <w:rFonts w:cs="Calibri"/>
            <w:color w:val="0563C1"/>
          </w:rPr>
          <w:t>https://www.transport.tas.gov.au/project2018/route_information/southern_region_service_changes</w:t>
        </w:r>
      </w:hyperlink>
      <w:r w:rsidR="000E2172" w:rsidRPr="000E2172">
        <w:rPr>
          <w:lang w:val="en-GB"/>
        </w:rPr>
        <w:t xml:space="preserve"> and you can see </w:t>
      </w:r>
      <w:r w:rsidR="00A81578">
        <w:rPr>
          <w:lang w:val="en-GB"/>
        </w:rPr>
        <w:t>the new route and timetables at:</w:t>
      </w:r>
    </w:p>
    <w:p w14:paraId="61CA8D86" w14:textId="77777777" w:rsidR="000E2172" w:rsidRPr="000E2172" w:rsidRDefault="00BE1BAD" w:rsidP="000E2172">
      <w:pPr>
        <w:spacing w:after="120"/>
        <w:ind w:right="424"/>
        <w:jc w:val="both"/>
        <w:rPr>
          <w:lang w:val="en-GB"/>
        </w:rPr>
      </w:pPr>
      <w:hyperlink r:id="rId13" w:history="1">
        <w:r w:rsidR="000E2172" w:rsidRPr="002F179C">
          <w:rPr>
            <w:rStyle w:val="Hyperlink"/>
            <w:rFonts w:cs="Calibri"/>
            <w:color w:val="0563C1"/>
          </w:rPr>
          <w:t>https://www.transport.tas.gov.au/passenger/public_transport_timetables_and_maps/buses/southern_network</w:t>
        </w:r>
      </w:hyperlink>
      <w:r w:rsidR="000E2172" w:rsidRPr="000E2172">
        <w:rPr>
          <w:lang w:val="en-GB"/>
        </w:rPr>
        <w:t>.</w:t>
      </w:r>
    </w:p>
    <w:p w14:paraId="32A43A07" w14:textId="1153A3C6" w:rsidR="000E2172" w:rsidRPr="000E2172" w:rsidRDefault="00D23431" w:rsidP="000E2172">
      <w:pPr>
        <w:spacing w:after="120"/>
        <w:ind w:right="424"/>
        <w:jc w:val="both"/>
        <w:rPr>
          <w:lang w:val="en-GB"/>
        </w:rPr>
      </w:pPr>
      <w:r>
        <w:rPr>
          <w:lang w:val="en-GB"/>
        </w:rPr>
        <w:t>As t</w:t>
      </w:r>
      <w:r w:rsidR="000E2172" w:rsidRPr="000E2172">
        <w:rPr>
          <w:lang w:val="en-GB"/>
        </w:rPr>
        <w:t>he co</w:t>
      </w:r>
      <w:r w:rsidR="00A81578">
        <w:rPr>
          <w:lang w:val="en-GB"/>
        </w:rPr>
        <w:t>mpletion of the rollout in the s</w:t>
      </w:r>
      <w:r w:rsidR="000E2172" w:rsidRPr="000E2172">
        <w:rPr>
          <w:lang w:val="en-GB"/>
        </w:rPr>
        <w:t xml:space="preserve">outh </w:t>
      </w:r>
      <w:r>
        <w:rPr>
          <w:lang w:val="en-GB"/>
        </w:rPr>
        <w:t xml:space="preserve">approaches, </w:t>
      </w:r>
      <w:r w:rsidR="000E2172" w:rsidRPr="000E2172">
        <w:rPr>
          <w:lang w:val="en-GB"/>
        </w:rPr>
        <w:t xml:space="preserve">the general access team </w:t>
      </w:r>
      <w:r>
        <w:rPr>
          <w:lang w:val="en-GB"/>
        </w:rPr>
        <w:t xml:space="preserve">will be shifting its focus </w:t>
      </w:r>
      <w:r w:rsidR="000E2172" w:rsidRPr="000E2172">
        <w:rPr>
          <w:lang w:val="en-GB"/>
        </w:rPr>
        <w:t xml:space="preserve">to implementing the changes </w:t>
      </w:r>
      <w:r>
        <w:rPr>
          <w:lang w:val="en-GB"/>
        </w:rPr>
        <w:t>across</w:t>
      </w:r>
      <w:r w:rsidRPr="000E2172">
        <w:rPr>
          <w:lang w:val="en-GB"/>
        </w:rPr>
        <w:t xml:space="preserve"> </w:t>
      </w:r>
      <w:r w:rsidR="000E2172" w:rsidRPr="000E2172">
        <w:rPr>
          <w:lang w:val="en-GB"/>
        </w:rPr>
        <w:t xml:space="preserve">the rest of the state. </w:t>
      </w:r>
    </w:p>
    <w:p w14:paraId="6152EB0B" w14:textId="2D84BED6" w:rsidR="000E2172" w:rsidRPr="000E2172" w:rsidRDefault="000E2172" w:rsidP="000E2172">
      <w:pPr>
        <w:spacing w:after="120"/>
        <w:ind w:right="424"/>
        <w:jc w:val="both"/>
        <w:rPr>
          <w:lang w:val="en-GB"/>
        </w:rPr>
      </w:pPr>
      <w:r w:rsidRPr="000E2172">
        <w:rPr>
          <w:lang w:val="en-GB"/>
        </w:rPr>
        <w:t xml:space="preserve">Throughout 2019, the </w:t>
      </w:r>
      <w:r w:rsidR="00A81578">
        <w:rPr>
          <w:lang w:val="en-GB"/>
        </w:rPr>
        <w:t>P</w:t>
      </w:r>
      <w:r w:rsidRPr="000E2172">
        <w:rPr>
          <w:lang w:val="en-GB"/>
        </w:rPr>
        <w:t>roject 2018 team will be working with bus operators, councils and communities to implement the northern region changes</w:t>
      </w:r>
      <w:r w:rsidR="00F53410">
        <w:rPr>
          <w:lang w:val="en-GB"/>
        </w:rPr>
        <w:t xml:space="preserve"> in July, followed by the north-</w:t>
      </w:r>
      <w:r w:rsidRPr="000E2172">
        <w:rPr>
          <w:lang w:val="en-GB"/>
        </w:rPr>
        <w:t>west changes in September. Some changes will also be rolled out for the west coast in March 2019.</w:t>
      </w:r>
    </w:p>
    <w:p w14:paraId="450FF04B" w14:textId="77777777" w:rsidR="00EF1D22" w:rsidRDefault="00EF1D22" w:rsidP="00EF1D22">
      <w:pPr>
        <w:keepNext/>
        <w:spacing w:before="360" w:after="120"/>
        <w:ind w:right="425"/>
        <w:rPr>
          <w:color w:val="009999"/>
          <w:sz w:val="36"/>
          <w:lang w:val="en-GB"/>
        </w:rPr>
      </w:pPr>
      <w:r>
        <w:rPr>
          <w:color w:val="009999"/>
          <w:sz w:val="36"/>
          <w:lang w:val="en-GB"/>
        </w:rPr>
        <w:t>Student bus fares 2019</w:t>
      </w:r>
    </w:p>
    <w:p w14:paraId="0F824B49" w14:textId="77777777" w:rsidR="00EF1D22" w:rsidRDefault="00EF1D22" w:rsidP="00EF1D22">
      <w:pPr>
        <w:keepNext/>
        <w:spacing w:after="120"/>
        <w:ind w:right="425"/>
        <w:rPr>
          <w:lang w:val="en-GB"/>
        </w:rPr>
      </w:pPr>
      <w:r>
        <w:rPr>
          <w:lang w:val="en-GB"/>
        </w:rPr>
        <w:t>As previously advised, the student fare for 2019 is set at $1.80.</w:t>
      </w:r>
    </w:p>
    <w:p w14:paraId="148EE16D" w14:textId="5899F613" w:rsidR="00EF1D22" w:rsidRPr="0052636F" w:rsidRDefault="00EF1D22" w:rsidP="00EF1D22">
      <w:pPr>
        <w:keepNext/>
        <w:spacing w:after="120"/>
        <w:ind w:right="425"/>
        <w:rPr>
          <w:lang w:val="en-GB"/>
        </w:rPr>
      </w:pPr>
      <w:r>
        <w:rPr>
          <w:lang w:val="en-GB"/>
        </w:rPr>
        <w:t>Fare-paying students can still access the discounted fare of $1.44 by purchasing a 10-ride ticket or by using electronic ticketing where available.</w:t>
      </w:r>
      <w:r w:rsidR="00F53410">
        <w:rPr>
          <w:lang w:val="en-GB"/>
        </w:rPr>
        <w:t xml:space="preserve"> Please ensure that you are charging the correct fare. </w:t>
      </w:r>
    </w:p>
    <w:p w14:paraId="486AC506" w14:textId="77777777" w:rsidR="002F179C" w:rsidRDefault="002F179C" w:rsidP="002F179C">
      <w:pPr>
        <w:keepNext/>
        <w:spacing w:before="360" w:after="120"/>
        <w:ind w:right="425"/>
        <w:rPr>
          <w:rFonts w:ascii="Arial" w:hAnsi="Arial"/>
          <w:b/>
          <w:bCs/>
        </w:rPr>
      </w:pPr>
      <w:r>
        <w:rPr>
          <w:color w:val="009999"/>
          <w:sz w:val="36"/>
          <w:lang w:val="en-GB"/>
        </w:rPr>
        <w:t>Annual Fuel Card Fee</w:t>
      </w:r>
    </w:p>
    <w:p w14:paraId="43155A63" w14:textId="77777777" w:rsidR="002F179C" w:rsidRPr="00A81578" w:rsidRDefault="002F179C" w:rsidP="00A81578">
      <w:pPr>
        <w:rPr>
          <w:lang w:val="en-GB"/>
        </w:rPr>
      </w:pPr>
      <w:r w:rsidRPr="00A81578">
        <w:rPr>
          <w:lang w:val="en-GB"/>
        </w:rPr>
        <w:t>The Bulk Fuel Purchase Scheme allows approved student-only bus operators access to fuel supplied through the Tasmanian Government petroleum products contract.  From 1 January 2014, the primary supplier of fuel to the Tasmanian Government is Caltex Australia Petroleum Pty Ltd.</w:t>
      </w:r>
    </w:p>
    <w:p w14:paraId="25394E53" w14:textId="50BE8DB7" w:rsidR="002F179C" w:rsidRPr="00A81578" w:rsidRDefault="002F179C" w:rsidP="00A81578">
      <w:pPr>
        <w:rPr>
          <w:lang w:val="en-GB"/>
        </w:rPr>
      </w:pPr>
      <w:r w:rsidRPr="00A81578">
        <w:rPr>
          <w:lang w:val="en-GB"/>
        </w:rPr>
        <w:lastRenderedPageBreak/>
        <w:t>A condition of the Bulk Fuel Purchase Scheme is that fuel purchased is used only in the provision of a student regular passenger transport service.  For each student-only contract, one fuel card for each bus used to service that contract can be approved, along with one additional fuel card per contract for a support vehicle.</w:t>
      </w:r>
    </w:p>
    <w:p w14:paraId="227E8F22" w14:textId="3960C65B" w:rsidR="002F179C" w:rsidRPr="00A81578" w:rsidRDefault="002F179C" w:rsidP="00A81578">
      <w:pPr>
        <w:rPr>
          <w:lang w:val="en-GB"/>
        </w:rPr>
      </w:pPr>
      <w:r w:rsidRPr="00A81578">
        <w:rPr>
          <w:lang w:val="en-GB"/>
        </w:rPr>
        <w:t xml:space="preserve">In October of each year, the Passenger Transport Branch usually undertakes an audit of </w:t>
      </w:r>
      <w:r w:rsidR="00157D6B">
        <w:rPr>
          <w:lang w:val="en-GB"/>
        </w:rPr>
        <w:t xml:space="preserve">each </w:t>
      </w:r>
      <w:r w:rsidRPr="00A81578">
        <w:rPr>
          <w:lang w:val="en-GB"/>
        </w:rPr>
        <w:t>operator’s fuel cards ahead of charging the annual administration fee to the users of the scheme in November. In October 2018, Passenger Transport decided to hold off charging the annual administration fee until 2019</w:t>
      </w:r>
      <w:r w:rsidR="00A81578">
        <w:rPr>
          <w:lang w:val="en-GB"/>
        </w:rPr>
        <w:t xml:space="preserve"> to allow for the implementation of the new contracting model</w:t>
      </w:r>
      <w:r w:rsidRPr="00A81578">
        <w:rPr>
          <w:lang w:val="en-GB"/>
        </w:rPr>
        <w:t xml:space="preserve">. </w:t>
      </w:r>
      <w:r w:rsidR="00A81578">
        <w:rPr>
          <w:lang w:val="en-GB"/>
        </w:rPr>
        <w:t>Given the decision to defer full implementation of the new contracting model until 2020, p</w:t>
      </w:r>
      <w:r w:rsidRPr="00A81578">
        <w:rPr>
          <w:lang w:val="en-GB"/>
        </w:rPr>
        <w:t xml:space="preserve">lease be advised that the audit will now take place in February 2019 and the annual administration fee will be charged in April 2019. </w:t>
      </w:r>
    </w:p>
    <w:p w14:paraId="6C45E20B" w14:textId="77777777" w:rsidR="002F179C" w:rsidRPr="00A81578" w:rsidRDefault="00A81578" w:rsidP="002F179C">
      <w:pPr>
        <w:rPr>
          <w:lang w:val="en-GB"/>
        </w:rPr>
      </w:pPr>
      <w:r>
        <w:rPr>
          <w:lang w:val="en-GB"/>
        </w:rPr>
        <w:t>If you hold an active fuel card</w:t>
      </w:r>
      <w:r w:rsidR="002F179C" w:rsidRPr="00A81578">
        <w:rPr>
          <w:lang w:val="en-GB"/>
        </w:rPr>
        <w:t xml:space="preserve"> through the Bulk Fuel Purchase Scheme, the annual fee of $40 will be deducted from your April 2019 contract payment.  This fee is applicable to each active fuel card you hold.</w:t>
      </w:r>
    </w:p>
    <w:p w14:paraId="4FFD9FE7" w14:textId="77777777" w:rsidR="002F179C" w:rsidRPr="00A81578" w:rsidRDefault="002F179C" w:rsidP="002F179C">
      <w:pPr>
        <w:rPr>
          <w:lang w:val="en-GB"/>
        </w:rPr>
      </w:pPr>
      <w:r w:rsidRPr="00A81578">
        <w:rPr>
          <w:lang w:val="en-GB"/>
        </w:rPr>
        <w:t xml:space="preserve">Within the coming weeks, Passenger Transport will send you a letter with more information and a list of your active fuel cards. Please review this list and amend any incorrect details, or cancel any cards you no longer require. Any cancelled cards will not attract the $40 annual fee. Please return the list within 14 days of receiving the letter. </w:t>
      </w:r>
    </w:p>
    <w:p w14:paraId="4FEC4DF0" w14:textId="08209386" w:rsidR="002F179C" w:rsidRPr="00A81578" w:rsidRDefault="002F179C" w:rsidP="002F179C">
      <w:pPr>
        <w:rPr>
          <w:lang w:val="en-GB"/>
        </w:rPr>
      </w:pPr>
      <w:r w:rsidRPr="00A81578">
        <w:rPr>
          <w:lang w:val="en-GB"/>
        </w:rPr>
        <w:t xml:space="preserve">Additionally, bus operators can access discounted fuel prices without using the Bulk Fuel Purchase Scheme. The Tasmanian Bus Association has advised that bus operators can </w:t>
      </w:r>
      <w:r w:rsidR="00680E6B">
        <w:rPr>
          <w:lang w:val="en-GB"/>
        </w:rPr>
        <w:t>access</w:t>
      </w:r>
      <w:r w:rsidR="00680E6B" w:rsidRPr="00A81578">
        <w:rPr>
          <w:lang w:val="en-GB"/>
        </w:rPr>
        <w:t xml:space="preserve"> </w:t>
      </w:r>
      <w:r w:rsidRPr="00A81578">
        <w:rPr>
          <w:lang w:val="en-GB"/>
        </w:rPr>
        <w:t>similar price</w:t>
      </w:r>
      <w:r w:rsidR="00680E6B">
        <w:rPr>
          <w:lang w:val="en-GB"/>
        </w:rPr>
        <w:t>s</w:t>
      </w:r>
      <w:r w:rsidRPr="00A81578">
        <w:rPr>
          <w:lang w:val="en-GB"/>
        </w:rPr>
        <w:t xml:space="preserve"> for its members, and larger operators can </w:t>
      </w:r>
      <w:r w:rsidR="00680E6B">
        <w:rPr>
          <w:lang w:val="en-GB"/>
        </w:rPr>
        <w:t>access</w:t>
      </w:r>
      <w:r w:rsidR="00680E6B" w:rsidRPr="00A81578">
        <w:rPr>
          <w:lang w:val="en-GB"/>
        </w:rPr>
        <w:t xml:space="preserve"> </w:t>
      </w:r>
      <w:r w:rsidRPr="00A81578">
        <w:rPr>
          <w:lang w:val="en-GB"/>
        </w:rPr>
        <w:t xml:space="preserve">similar prices through direct negotiation. </w:t>
      </w:r>
    </w:p>
    <w:p w14:paraId="3776D50B" w14:textId="77777777" w:rsidR="004C1085" w:rsidRDefault="00A81578" w:rsidP="004C1085">
      <w:pPr>
        <w:keepNext/>
        <w:spacing w:before="360" w:after="120"/>
        <w:ind w:right="425"/>
        <w:rPr>
          <w:color w:val="009999"/>
          <w:sz w:val="36"/>
          <w:lang w:val="en-GB"/>
        </w:rPr>
      </w:pPr>
      <w:r>
        <w:rPr>
          <w:color w:val="009999"/>
          <w:sz w:val="36"/>
          <w:lang w:val="en-GB"/>
        </w:rPr>
        <w:t>Accreditation</w:t>
      </w:r>
    </w:p>
    <w:p w14:paraId="64D7CD34" w14:textId="77777777" w:rsidR="002F179C" w:rsidRDefault="002F179C" w:rsidP="002F179C">
      <w:pPr>
        <w:spacing w:before="200" w:after="120"/>
        <w:rPr>
          <w:rFonts w:ascii="Calibri" w:hAnsi="Calibri"/>
        </w:rPr>
      </w:pPr>
      <w:r>
        <w:t>The Transport Commission, the Department of State Growth and operators all want a safe passenger transport service so that passengers have confidence in Tasmania’s public passenger transport.</w:t>
      </w:r>
    </w:p>
    <w:p w14:paraId="45E8254C" w14:textId="57095B67" w:rsidR="002F179C" w:rsidRDefault="002F179C" w:rsidP="002F179C">
      <w:pPr>
        <w:spacing w:before="200" w:after="120"/>
      </w:pPr>
      <w:r>
        <w:t>The purpose of passenger transport service operator accreditation</w:t>
      </w:r>
      <w:r w:rsidR="00680E6B">
        <w:t xml:space="preserve"> is</w:t>
      </w:r>
      <w:r>
        <w:t xml:space="preserve"> to ensure safety.  The Commission must be satisfied that the operator of a passenger transport service:</w:t>
      </w:r>
    </w:p>
    <w:p w14:paraId="75EBB38A" w14:textId="77777777" w:rsidR="002F179C" w:rsidRDefault="002F179C" w:rsidP="002F179C">
      <w:pPr>
        <w:pStyle w:val="ListParagraph"/>
        <w:numPr>
          <w:ilvl w:val="0"/>
          <w:numId w:val="22"/>
        </w:numPr>
        <w:spacing w:before="200" w:after="120" w:line="252" w:lineRule="auto"/>
      </w:pPr>
      <w:r>
        <w:t xml:space="preserve">is a fit and proper person to operate the service </w:t>
      </w:r>
    </w:p>
    <w:p w14:paraId="6E53BAA7" w14:textId="77777777" w:rsidR="002F179C" w:rsidRDefault="002F179C" w:rsidP="002F179C">
      <w:pPr>
        <w:pStyle w:val="ListParagraph"/>
        <w:numPr>
          <w:ilvl w:val="0"/>
          <w:numId w:val="22"/>
        </w:numPr>
        <w:spacing w:before="200" w:after="120" w:line="252" w:lineRule="auto"/>
      </w:pPr>
      <w:r>
        <w:t>implements appropriate safety, security and related systems (Systems) for the service</w:t>
      </w:r>
    </w:p>
    <w:p w14:paraId="1D2C8CE2" w14:textId="77777777" w:rsidR="002F179C" w:rsidRDefault="002F179C" w:rsidP="002F179C">
      <w:pPr>
        <w:pStyle w:val="ListParagraph"/>
        <w:numPr>
          <w:ilvl w:val="0"/>
          <w:numId w:val="22"/>
        </w:numPr>
        <w:spacing w:before="200" w:after="120" w:line="252" w:lineRule="auto"/>
      </w:pPr>
      <w:r>
        <w:t>has the requisite  competence and capacity to manage the safety, security and related risks associated with operating the service and</w:t>
      </w:r>
    </w:p>
    <w:p w14:paraId="51258973" w14:textId="77777777" w:rsidR="002F179C" w:rsidRDefault="002F179C" w:rsidP="002F179C">
      <w:pPr>
        <w:pStyle w:val="ListParagraph"/>
        <w:numPr>
          <w:ilvl w:val="0"/>
          <w:numId w:val="22"/>
        </w:numPr>
        <w:spacing w:before="200" w:after="120" w:line="252" w:lineRule="auto"/>
      </w:pPr>
      <w:r>
        <w:t>is held accountable for any deficiencies in the safety, security or related performance of the service</w:t>
      </w:r>
    </w:p>
    <w:p w14:paraId="2816E854" w14:textId="77777777" w:rsidR="002F179C" w:rsidRDefault="002F179C" w:rsidP="002F179C">
      <w:pPr>
        <w:spacing w:before="200" w:after="120"/>
      </w:pPr>
      <w:r>
        <w:t xml:space="preserve">When the Systems are not in place or an operator does not have the competence to manage the service, there is a risk that the service is unsafe and passengers, drivers and road users are exposed to danger by way of an unsafe service, vehicle and/or driver. </w:t>
      </w:r>
    </w:p>
    <w:p w14:paraId="11DBB968" w14:textId="77777777" w:rsidR="002F179C" w:rsidRDefault="002F179C" w:rsidP="002F179C">
      <w:pPr>
        <w:spacing w:before="200" w:after="120"/>
      </w:pPr>
      <w:r>
        <w:t>When there is information supporting that the Systems are not appropriate or effective, the Commission will take the appropriate action.  This may include steps to require that the Systems are improved.  If the Systems are not improved and the Commission is satisfied that the service poses a risk, then the Commission will respond with significant action.  This action can include the cancellation of an accreditation.  When an accreditation is cancelled, the passenger transport service is no longer able to operate.</w:t>
      </w:r>
    </w:p>
    <w:p w14:paraId="35648AEC" w14:textId="77777777" w:rsidR="002F179C" w:rsidRPr="00EF1D22" w:rsidRDefault="002F179C" w:rsidP="00EF1D22">
      <w:pPr>
        <w:spacing w:after="240"/>
        <w:ind w:right="425"/>
        <w:jc w:val="both"/>
        <w:rPr>
          <w:b/>
          <w:lang w:val="en-GB"/>
        </w:rPr>
      </w:pPr>
      <w:r w:rsidRPr="00EF1D22">
        <w:rPr>
          <w:b/>
          <w:lang w:val="en-GB"/>
        </w:rPr>
        <w:t>Conditions of accreditation</w:t>
      </w:r>
    </w:p>
    <w:p w14:paraId="6D3245CA" w14:textId="0A1F3CAE" w:rsidR="002F179C" w:rsidRDefault="002F179C" w:rsidP="002F179C">
      <w:pPr>
        <w:pStyle w:val="DIERAddressBlock"/>
        <w:rPr>
          <w:rFonts w:ascii="Gill Sans MT" w:hAnsi="Gill Sans MT"/>
        </w:rPr>
      </w:pPr>
      <w:r>
        <w:rPr>
          <w:rFonts w:ascii="Gill Sans MT" w:hAnsi="Gill Sans MT"/>
        </w:rPr>
        <w:t xml:space="preserve">The Commission must be satisfied that an accreditation </w:t>
      </w:r>
      <w:r w:rsidR="00680E6B">
        <w:rPr>
          <w:rFonts w:ascii="Gill Sans MT" w:hAnsi="Gill Sans MT"/>
        </w:rPr>
        <w:t xml:space="preserve">continues to </w:t>
      </w:r>
      <w:r>
        <w:rPr>
          <w:rFonts w:ascii="Gill Sans MT" w:hAnsi="Gill Sans MT"/>
        </w:rPr>
        <w:t xml:space="preserve">meets the </w:t>
      </w:r>
      <w:r w:rsidR="00680E6B">
        <w:rPr>
          <w:rFonts w:ascii="Gill Sans MT" w:hAnsi="Gill Sans MT"/>
        </w:rPr>
        <w:t>requirements of the legislation</w:t>
      </w:r>
      <w:r w:rsidR="00A14BFA">
        <w:rPr>
          <w:rFonts w:ascii="Gill Sans MT" w:hAnsi="Gill Sans MT"/>
        </w:rPr>
        <w:t>.</w:t>
      </w:r>
      <w:r>
        <w:rPr>
          <w:rFonts w:ascii="Gill Sans MT" w:hAnsi="Gill Sans MT"/>
        </w:rPr>
        <w:t xml:space="preserve">  For this reason conditions </w:t>
      </w:r>
      <w:r w:rsidR="00A14BFA">
        <w:rPr>
          <w:rFonts w:ascii="Gill Sans MT" w:hAnsi="Gill Sans MT"/>
        </w:rPr>
        <w:t>are placed</w:t>
      </w:r>
      <w:r>
        <w:rPr>
          <w:rFonts w:ascii="Gill Sans MT" w:hAnsi="Gill Sans MT"/>
        </w:rPr>
        <w:t xml:space="preserve"> </w:t>
      </w:r>
      <w:r w:rsidR="00A14BFA">
        <w:rPr>
          <w:rFonts w:ascii="Gill Sans MT" w:hAnsi="Gill Sans MT"/>
        </w:rPr>
        <w:t>on an</w:t>
      </w:r>
      <w:r>
        <w:rPr>
          <w:rFonts w:ascii="Gill Sans MT" w:hAnsi="Gill Sans MT"/>
        </w:rPr>
        <w:t xml:space="preserve"> accreditation so that the Commission can assess:</w:t>
      </w:r>
    </w:p>
    <w:p w14:paraId="3CAC5037" w14:textId="77777777" w:rsidR="002F179C" w:rsidRDefault="002F179C" w:rsidP="002F179C">
      <w:pPr>
        <w:pStyle w:val="DIERAddressBlock"/>
        <w:ind w:left="567" w:hanging="567"/>
        <w:rPr>
          <w:rFonts w:ascii="Gill Sans MT" w:hAnsi="Gill Sans MT"/>
        </w:rPr>
      </w:pPr>
    </w:p>
    <w:p w14:paraId="398E354F" w14:textId="77777777" w:rsidR="002F179C" w:rsidRDefault="002F179C" w:rsidP="002F179C">
      <w:pPr>
        <w:pStyle w:val="DIERAddressBlock"/>
        <w:numPr>
          <w:ilvl w:val="0"/>
          <w:numId w:val="23"/>
        </w:numPr>
        <w:ind w:left="851" w:hanging="567"/>
        <w:rPr>
          <w:rFonts w:ascii="Gill Sans MT" w:hAnsi="Gill Sans MT"/>
        </w:rPr>
      </w:pPr>
      <w:r>
        <w:rPr>
          <w:rFonts w:ascii="Gill Sans MT" w:hAnsi="Gill Sans MT"/>
        </w:rPr>
        <w:t xml:space="preserve">whether the Systems in place for a service comply with the Accreditation Standards by requiring the accredited operator or responsible person to supply an audit report at specified intervals; and </w:t>
      </w:r>
    </w:p>
    <w:p w14:paraId="1F9FDDAF" w14:textId="77777777" w:rsidR="002F179C" w:rsidRDefault="002F179C" w:rsidP="002F179C">
      <w:pPr>
        <w:pStyle w:val="DIERAddressBlock"/>
        <w:numPr>
          <w:ilvl w:val="0"/>
          <w:numId w:val="23"/>
        </w:numPr>
        <w:ind w:left="851" w:hanging="567"/>
        <w:rPr>
          <w:rFonts w:ascii="Gill Sans MT" w:hAnsi="Gill Sans MT"/>
        </w:rPr>
      </w:pPr>
      <w:proofErr w:type="gramStart"/>
      <w:r>
        <w:rPr>
          <w:rFonts w:ascii="Gill Sans MT" w:hAnsi="Gill Sans MT"/>
        </w:rPr>
        <w:lastRenderedPageBreak/>
        <w:t>whether</w:t>
      </w:r>
      <w:proofErr w:type="gramEnd"/>
      <w:r>
        <w:rPr>
          <w:rFonts w:ascii="Gill Sans MT" w:hAnsi="Gill Sans MT"/>
        </w:rPr>
        <w:t xml:space="preserve"> the accredited operator or responsible person is a </w:t>
      </w:r>
      <w:r>
        <w:rPr>
          <w:rFonts w:ascii="Gill Sans MT" w:hAnsi="Gill Sans MT"/>
          <w:i/>
          <w:iCs/>
        </w:rPr>
        <w:t>fit and proper</w:t>
      </w:r>
      <w:r>
        <w:rPr>
          <w:rFonts w:ascii="Gill Sans MT" w:hAnsi="Gill Sans MT"/>
        </w:rPr>
        <w:t xml:space="preserve"> person to be accredited/to fill that role by requiring the operator or responsible person to submit a National Police Certificate (NPC) at specified intervals. </w:t>
      </w:r>
    </w:p>
    <w:p w14:paraId="53084F13" w14:textId="77777777" w:rsidR="002F179C" w:rsidRDefault="002F179C" w:rsidP="002F179C">
      <w:pPr>
        <w:pStyle w:val="DIERAddressBlock"/>
        <w:rPr>
          <w:rFonts w:ascii="Gill Sans MT" w:hAnsi="Gill Sans MT"/>
        </w:rPr>
      </w:pPr>
    </w:p>
    <w:p w14:paraId="00CE7734" w14:textId="2113DEC2" w:rsidR="002F179C" w:rsidRDefault="00A14BFA" w:rsidP="002F179C">
      <w:pPr>
        <w:pStyle w:val="DIERAddressBlock"/>
        <w:rPr>
          <w:rFonts w:ascii="Gill Sans MT" w:hAnsi="Gill Sans MT"/>
        </w:rPr>
      </w:pPr>
      <w:r>
        <w:rPr>
          <w:rFonts w:ascii="Gill Sans MT" w:hAnsi="Gill Sans MT"/>
        </w:rPr>
        <w:t>Conditions are</w:t>
      </w:r>
      <w:r w:rsidR="002F179C">
        <w:rPr>
          <w:rFonts w:ascii="Gill Sans MT" w:hAnsi="Gill Sans MT"/>
        </w:rPr>
        <w:t xml:space="preserve"> printed on the accreditation certificate.</w:t>
      </w:r>
    </w:p>
    <w:p w14:paraId="0BBFBD91" w14:textId="77777777" w:rsidR="002F179C" w:rsidRDefault="002F179C" w:rsidP="002F179C">
      <w:pPr>
        <w:pStyle w:val="DIERAddressBlock"/>
        <w:rPr>
          <w:rFonts w:ascii="Gill Sans MT" w:hAnsi="Gill Sans MT"/>
        </w:rPr>
      </w:pPr>
    </w:p>
    <w:p w14:paraId="55D81594" w14:textId="12558CD9" w:rsidR="002F179C" w:rsidRDefault="002F179C" w:rsidP="002F179C">
      <w:pPr>
        <w:pStyle w:val="DIERAddressBlock"/>
        <w:rPr>
          <w:rFonts w:ascii="Gill Sans MT" w:hAnsi="Gill Sans MT"/>
        </w:rPr>
      </w:pPr>
      <w:r>
        <w:rPr>
          <w:rFonts w:ascii="Gill Sans MT" w:hAnsi="Gill Sans MT"/>
        </w:rPr>
        <w:t>The Systems should include a process that ensures an audit is booked and an application for a NPC is submitted in sufficient time so that it is supplied to the Commission by the due date.   It is an offence under the Passenger Transport Services Act</w:t>
      </w:r>
      <w:r w:rsidR="00A14BFA">
        <w:rPr>
          <w:rFonts w:ascii="Gill Sans MT" w:hAnsi="Gill Sans MT"/>
        </w:rPr>
        <w:t> </w:t>
      </w:r>
      <w:r>
        <w:rPr>
          <w:rFonts w:ascii="Gill Sans MT" w:hAnsi="Gill Sans MT"/>
        </w:rPr>
        <w:t>2011 to contravene a condition of accreditation and is grounds for the Commission to take action against the accreditation.</w:t>
      </w:r>
    </w:p>
    <w:p w14:paraId="5DC0B30E" w14:textId="77777777" w:rsidR="002F179C" w:rsidRDefault="002F179C" w:rsidP="002F179C">
      <w:pPr>
        <w:pStyle w:val="DIERAddressBlock"/>
        <w:rPr>
          <w:rFonts w:ascii="Gill Sans MT" w:hAnsi="Gill Sans MT"/>
        </w:rPr>
      </w:pPr>
    </w:p>
    <w:p w14:paraId="44A211FA" w14:textId="77777777" w:rsidR="002F179C" w:rsidRDefault="002F179C" w:rsidP="002F179C">
      <w:pPr>
        <w:pStyle w:val="DIERAddressBlock"/>
        <w:rPr>
          <w:rFonts w:ascii="Gill Sans MT" w:hAnsi="Gill Sans MT"/>
        </w:rPr>
      </w:pPr>
      <w:r>
        <w:rPr>
          <w:rFonts w:ascii="Gill Sans MT" w:hAnsi="Gill Sans MT"/>
        </w:rPr>
        <w:t xml:space="preserve">An accredited operator may apply to the Commission to vary the conditions of their accreditation.  An application form (available on State Growth’s website) must be submitted at a Service Tasmania shop and the prescribed fee paid.   The Commission will consider an application and notify the applicant of the outcome in writing. </w:t>
      </w:r>
    </w:p>
    <w:p w14:paraId="18988142" w14:textId="77777777" w:rsidR="002F179C" w:rsidRDefault="002F179C" w:rsidP="002F179C">
      <w:pPr>
        <w:pStyle w:val="DIERAddressBlock"/>
        <w:rPr>
          <w:rFonts w:ascii="Gill Sans MT" w:hAnsi="Gill Sans MT"/>
        </w:rPr>
      </w:pPr>
    </w:p>
    <w:p w14:paraId="2DA387DC" w14:textId="77777777" w:rsidR="002F179C" w:rsidRDefault="002F179C" w:rsidP="002F179C">
      <w:pPr>
        <w:pStyle w:val="DIERAddressBlock"/>
        <w:rPr>
          <w:rFonts w:ascii="Gill Sans MT" w:hAnsi="Gill Sans MT"/>
        </w:rPr>
      </w:pPr>
      <w:r>
        <w:rPr>
          <w:rFonts w:ascii="Gill Sans MT" w:hAnsi="Gill Sans MT"/>
        </w:rPr>
        <w:t xml:space="preserve">Any questions about passenger transport service operator accreditation can be directed to the Regulations and Concessions Unit at: </w:t>
      </w:r>
      <w:hyperlink r:id="rId14" w:history="1">
        <w:r>
          <w:rPr>
            <w:rStyle w:val="Hyperlink"/>
            <w:rFonts w:ascii="Gill Sans MT" w:hAnsi="Gill Sans MT"/>
          </w:rPr>
          <w:t>Operator.Accreditation@stategrowth.tas.gov.au</w:t>
        </w:r>
      </w:hyperlink>
    </w:p>
    <w:p w14:paraId="759FD650" w14:textId="77777777" w:rsidR="00E743D4" w:rsidRDefault="00E743D4" w:rsidP="000B5EEC">
      <w:pPr>
        <w:keepNext/>
        <w:spacing w:before="360" w:after="120"/>
        <w:ind w:right="425"/>
        <w:rPr>
          <w:color w:val="009999"/>
          <w:sz w:val="36"/>
          <w:lang w:val="en-GB"/>
        </w:rPr>
      </w:pPr>
      <w:r>
        <w:rPr>
          <w:color w:val="009999"/>
          <w:sz w:val="36"/>
          <w:lang w:val="en-GB"/>
        </w:rPr>
        <w:t xml:space="preserve">Bus cost model index (BCMI) </w:t>
      </w:r>
    </w:p>
    <w:p w14:paraId="0FEDC1A3" w14:textId="77777777" w:rsidR="001D0ABD" w:rsidRPr="00D95DEB" w:rsidRDefault="00E743D4" w:rsidP="00E743D4">
      <w:pPr>
        <w:spacing w:after="120"/>
        <w:rPr>
          <w:lang w:val="en-GB"/>
        </w:rPr>
      </w:pPr>
      <w:r>
        <w:rPr>
          <w:lang w:val="en-GB"/>
        </w:rPr>
        <w:t xml:space="preserve">The BCMI has been calculated for </w:t>
      </w:r>
      <w:r w:rsidR="009E7D51">
        <w:rPr>
          <w:lang w:val="en-GB"/>
        </w:rPr>
        <w:t>January</w:t>
      </w:r>
      <w:r w:rsidRPr="00D95DEB">
        <w:rPr>
          <w:lang w:val="en-GB"/>
        </w:rPr>
        <w:t xml:space="preserve"> 201</w:t>
      </w:r>
      <w:r w:rsidR="00EF1D22">
        <w:rPr>
          <w:lang w:val="en-GB"/>
        </w:rPr>
        <w:t>9</w:t>
      </w:r>
      <w:r w:rsidRPr="00D95DEB">
        <w:rPr>
          <w:lang w:val="en-GB"/>
        </w:rPr>
        <w:t xml:space="preserve"> </w:t>
      </w:r>
      <w:r>
        <w:rPr>
          <w:lang w:val="en-GB"/>
        </w:rPr>
        <w:t xml:space="preserve">and is </w:t>
      </w:r>
      <w:r w:rsidR="00EF1D22">
        <w:rPr>
          <w:lang w:val="en-GB"/>
        </w:rPr>
        <w:t>128</w:t>
      </w:r>
      <w:r w:rsidR="000B5EEC">
        <w:rPr>
          <w:lang w:val="en-GB"/>
        </w:rPr>
        <w:t>.</w:t>
      </w:r>
      <w:r w:rsidR="00EF1D22">
        <w:rPr>
          <w:lang w:val="en-GB"/>
        </w:rPr>
        <w:t>2</w:t>
      </w:r>
      <w:r w:rsidR="00333F8F">
        <w:rPr>
          <w:lang w:val="en-GB"/>
        </w:rPr>
        <w:t>.</w:t>
      </w:r>
    </w:p>
    <w:p w14:paraId="2F2A4662" w14:textId="77777777" w:rsidR="00E743D4" w:rsidRPr="00954FE5" w:rsidRDefault="00E743D4" w:rsidP="000B5EEC">
      <w:pPr>
        <w:keepNext/>
        <w:spacing w:before="360" w:after="120"/>
        <w:ind w:right="425"/>
        <w:rPr>
          <w:color w:val="009999"/>
          <w:sz w:val="36"/>
          <w:highlight w:val="yellow"/>
          <w:lang w:val="en-GB"/>
        </w:rPr>
      </w:pPr>
      <w:r>
        <w:rPr>
          <w:color w:val="009999"/>
          <w:sz w:val="36"/>
          <w:lang w:val="en-GB"/>
        </w:rPr>
        <w:t>Capital rates</w:t>
      </w:r>
    </w:p>
    <w:p w14:paraId="03DAF1FA" w14:textId="77777777" w:rsidR="00E743D4" w:rsidRPr="00555E87" w:rsidRDefault="00E743D4" w:rsidP="00E743D4">
      <w:pPr>
        <w:spacing w:after="120"/>
        <w:ind w:right="142"/>
        <w:jc w:val="both"/>
        <w:rPr>
          <w:lang w:val="en-GB"/>
        </w:rPr>
      </w:pPr>
      <w:r w:rsidRPr="00555E87">
        <w:rPr>
          <w:lang w:val="en-GB"/>
        </w:rPr>
        <w:t xml:space="preserve">The Capital Payment rates have been calculated for the quarter </w:t>
      </w:r>
      <w:r w:rsidRPr="008F154C">
        <w:rPr>
          <w:lang w:val="en-GB"/>
        </w:rPr>
        <w:t xml:space="preserve">commencing </w:t>
      </w:r>
      <w:r w:rsidR="00183C17">
        <w:rPr>
          <w:lang w:val="en-GB"/>
        </w:rPr>
        <w:t>January</w:t>
      </w:r>
      <w:r w:rsidRPr="00D95DEB">
        <w:rPr>
          <w:lang w:val="en-GB"/>
        </w:rPr>
        <w:t xml:space="preserve"> 201</w:t>
      </w:r>
      <w:r w:rsidR="00EF1D22">
        <w:rPr>
          <w:lang w:val="en-GB"/>
        </w:rPr>
        <w:t>9</w:t>
      </w:r>
      <w:r w:rsidRPr="00D95DEB">
        <w:rPr>
          <w:lang w:val="en-GB"/>
        </w:rPr>
        <w:t>.</w:t>
      </w:r>
      <w:r w:rsidRPr="008F154C">
        <w:rPr>
          <w:lang w:val="en-GB"/>
        </w:rPr>
        <w:t xml:space="preserve">  Please consider </w:t>
      </w:r>
      <w:r w:rsidRPr="00555E87">
        <w:rPr>
          <w:lang w:val="en-GB"/>
        </w:rPr>
        <w:t xml:space="preserve">these rates before </w:t>
      </w:r>
      <w:r>
        <w:rPr>
          <w:lang w:val="en-GB"/>
        </w:rPr>
        <w:t xml:space="preserve">requesting bus </w:t>
      </w:r>
      <w:r w:rsidRPr="00555E87">
        <w:rPr>
          <w:lang w:val="en-GB"/>
        </w:rPr>
        <w:t xml:space="preserve">changes </w:t>
      </w:r>
      <w:r>
        <w:rPr>
          <w:lang w:val="en-GB"/>
        </w:rPr>
        <w:t>on</w:t>
      </w:r>
      <w:r w:rsidRPr="00555E87">
        <w:rPr>
          <w:lang w:val="en-GB"/>
        </w:rPr>
        <w:t xml:space="preserve"> your contract.</w:t>
      </w:r>
    </w:p>
    <w:p w14:paraId="65AA0F93" w14:textId="7E5FBAD9" w:rsidR="00AA0B87" w:rsidRDefault="00E743D4" w:rsidP="00E743D4">
      <w:pPr>
        <w:spacing w:after="120"/>
        <w:ind w:right="142"/>
        <w:jc w:val="both"/>
        <w:rPr>
          <w:lang w:val="en-GB"/>
        </w:rPr>
      </w:pPr>
      <w:r w:rsidRPr="00555E87">
        <w:rPr>
          <w:lang w:val="en-GB"/>
        </w:rPr>
        <w:t>For all fare-paying operators, the rates applicable to your monthly contract payment can be found on your Statement of Payment.</w:t>
      </w:r>
    </w:p>
    <w:tbl>
      <w:tblPr>
        <w:tblStyle w:val="ListTable1Light"/>
        <w:tblpPr w:leftFromText="180" w:rightFromText="180" w:vertAnchor="text" w:horzAnchor="page" w:tblpX="1846"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1701"/>
      </w:tblGrid>
      <w:tr w:rsidR="00B95097" w:rsidRPr="00066EDD" w14:paraId="5E208046" w14:textId="77777777" w:rsidTr="000F556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8247A02" w14:textId="77777777" w:rsidR="00B95097" w:rsidRPr="00FD7296" w:rsidRDefault="00B95097" w:rsidP="00B95097">
            <w:pPr>
              <w:rPr>
                <w:b w:val="0"/>
                <w:color w:val="009999"/>
                <w:lang w:val="en-GB"/>
              </w:rPr>
            </w:pPr>
            <w:r w:rsidRPr="00FD7296">
              <w:rPr>
                <w:b w:val="0"/>
                <w:color w:val="009999"/>
                <w:lang w:val="en-GB"/>
              </w:rPr>
              <w:t>Contract Type</w:t>
            </w:r>
          </w:p>
        </w:tc>
        <w:tc>
          <w:tcPr>
            <w:tcW w:w="1843" w:type="dxa"/>
            <w:vAlign w:val="center"/>
          </w:tcPr>
          <w:p w14:paraId="7FA752A0" w14:textId="553E8EE0" w:rsidR="00B95097" w:rsidRPr="00EF1D22" w:rsidRDefault="00B95097" w:rsidP="00B95097">
            <w:pPr>
              <w:jc w:val="center"/>
              <w:cnfStyle w:val="100000000000" w:firstRow="1" w:lastRow="0" w:firstColumn="0" w:lastColumn="0" w:oddVBand="0" w:evenVBand="0" w:oddHBand="0" w:evenHBand="0" w:firstRowFirstColumn="0" w:firstRowLastColumn="0" w:lastRowFirstColumn="0" w:lastRowLastColumn="0"/>
              <w:rPr>
                <w:color w:val="FF0000"/>
                <w:lang w:val="en-GB"/>
              </w:rPr>
            </w:pPr>
            <w:r w:rsidRPr="005B36AE">
              <w:rPr>
                <w:b w:val="0"/>
                <w:color w:val="009999"/>
                <w:lang w:val="en-GB"/>
              </w:rPr>
              <w:t xml:space="preserve">October </w:t>
            </w:r>
            <w:r w:rsidRPr="005B36AE">
              <w:rPr>
                <w:color w:val="009999"/>
                <w:lang w:val="en-GB"/>
              </w:rPr>
              <w:t>2018</w:t>
            </w:r>
          </w:p>
        </w:tc>
        <w:tc>
          <w:tcPr>
            <w:tcW w:w="1701" w:type="dxa"/>
            <w:vAlign w:val="center"/>
          </w:tcPr>
          <w:p w14:paraId="7926BCA8" w14:textId="06077B1B" w:rsidR="00B95097" w:rsidRPr="00EF1D22" w:rsidRDefault="00B95097" w:rsidP="00B95097">
            <w:pPr>
              <w:jc w:val="center"/>
              <w:cnfStyle w:val="100000000000" w:firstRow="1" w:lastRow="0" w:firstColumn="0" w:lastColumn="0" w:oddVBand="0" w:evenVBand="0" w:oddHBand="0" w:evenHBand="0" w:firstRowFirstColumn="0" w:firstRowLastColumn="0" w:lastRowFirstColumn="0" w:lastRowLastColumn="0"/>
              <w:rPr>
                <w:b w:val="0"/>
                <w:color w:val="FF0000"/>
                <w:lang w:val="en-GB"/>
              </w:rPr>
            </w:pPr>
            <w:r w:rsidRPr="00B95097">
              <w:rPr>
                <w:b w:val="0"/>
                <w:color w:val="009999"/>
                <w:lang w:val="en-GB"/>
              </w:rPr>
              <w:t>January 2019</w:t>
            </w:r>
          </w:p>
        </w:tc>
      </w:tr>
      <w:tr w:rsidR="00B95097" w:rsidRPr="00066EDD" w14:paraId="6179D192" w14:textId="77777777" w:rsidTr="000F55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1FE5F864" w14:textId="77777777" w:rsidR="00B95097" w:rsidRPr="00FD7296" w:rsidRDefault="00B95097" w:rsidP="00B95097">
            <w:pPr>
              <w:rPr>
                <w:b w:val="0"/>
                <w:lang w:val="en-GB"/>
              </w:rPr>
            </w:pPr>
            <w:r w:rsidRPr="00FD7296">
              <w:rPr>
                <w:b w:val="0"/>
                <w:lang w:val="en-GB"/>
              </w:rPr>
              <w:t>Urban Fringe Student Only</w:t>
            </w:r>
          </w:p>
        </w:tc>
        <w:tc>
          <w:tcPr>
            <w:tcW w:w="1843" w:type="dxa"/>
            <w:shd w:val="clear" w:color="auto" w:fill="BDD6EE" w:themeFill="accent1" w:themeFillTint="66"/>
            <w:vAlign w:val="center"/>
          </w:tcPr>
          <w:p w14:paraId="63A7A69B" w14:textId="5BFBFA3F" w:rsidR="00B95097" w:rsidRPr="00EF1D22" w:rsidRDefault="00B95097" w:rsidP="00B95097">
            <w:pPr>
              <w:jc w:val="center"/>
              <w:cnfStyle w:val="000000100000" w:firstRow="0" w:lastRow="0" w:firstColumn="0" w:lastColumn="0" w:oddVBand="0" w:evenVBand="0" w:oddHBand="1" w:evenHBand="0" w:firstRowFirstColumn="0" w:firstRowLastColumn="0" w:lastRowFirstColumn="0" w:lastRowLastColumn="0"/>
              <w:rPr>
                <w:color w:val="FF0000"/>
                <w:lang w:val="en-GB"/>
              </w:rPr>
            </w:pPr>
            <w:r w:rsidRPr="00E02D0D">
              <w:rPr>
                <w:lang w:val="en-GB"/>
              </w:rPr>
              <w:t>$1.01</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6C4656B8" w14:textId="3E9C1408" w:rsidR="00B95097" w:rsidRPr="00B95097" w:rsidRDefault="00B95097" w:rsidP="00B95097">
            <w:pPr>
              <w:jc w:val="center"/>
              <w:cnfStyle w:val="000000100000" w:firstRow="0" w:lastRow="0" w:firstColumn="0" w:lastColumn="0" w:oddVBand="0" w:evenVBand="0" w:oddHBand="1" w:evenHBand="0" w:firstRowFirstColumn="0" w:firstRowLastColumn="0" w:lastRowFirstColumn="0" w:lastRowLastColumn="0"/>
              <w:rPr>
                <w:lang w:val="en-GB"/>
              </w:rPr>
            </w:pPr>
            <w:r w:rsidRPr="00B95097">
              <w:rPr>
                <w:lang w:val="en-GB"/>
              </w:rPr>
              <w:t>TBA</w:t>
            </w:r>
          </w:p>
        </w:tc>
      </w:tr>
      <w:tr w:rsidR="00B95097" w:rsidRPr="00066EDD" w14:paraId="3462517C" w14:textId="77777777" w:rsidTr="00E2454C">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969AA47" w14:textId="77777777" w:rsidR="00B95097" w:rsidRPr="00FD7296" w:rsidRDefault="00B95097" w:rsidP="00B95097">
            <w:pPr>
              <w:rPr>
                <w:b w:val="0"/>
                <w:i/>
                <w:lang w:val="en-GB"/>
              </w:rPr>
            </w:pPr>
            <w:r w:rsidRPr="00FD7296">
              <w:rPr>
                <w:b w:val="0"/>
                <w:lang w:val="en-GB"/>
              </w:rPr>
              <w:t>Rural Fare Paying</w:t>
            </w:r>
          </w:p>
        </w:tc>
        <w:tc>
          <w:tcPr>
            <w:tcW w:w="1843" w:type="dxa"/>
            <w:vAlign w:val="center"/>
          </w:tcPr>
          <w:p w14:paraId="34B90AE9" w14:textId="6CBC18AD" w:rsidR="00B95097" w:rsidRPr="00EF1D22" w:rsidRDefault="00B95097" w:rsidP="00B95097">
            <w:pPr>
              <w:jc w:val="center"/>
              <w:cnfStyle w:val="000000000000" w:firstRow="0" w:lastRow="0" w:firstColumn="0" w:lastColumn="0" w:oddVBand="0" w:evenVBand="0" w:oddHBand="0" w:evenHBand="0" w:firstRowFirstColumn="0" w:firstRowLastColumn="0" w:lastRowFirstColumn="0" w:lastRowLastColumn="0"/>
              <w:rPr>
                <w:color w:val="FF0000"/>
                <w:lang w:val="en-GB"/>
              </w:rPr>
            </w:pPr>
            <w:r w:rsidRPr="00E02D0D">
              <w:rPr>
                <w:lang w:val="en-GB"/>
              </w:rPr>
              <w:t>$1.01</w:t>
            </w:r>
          </w:p>
        </w:tc>
        <w:tc>
          <w:tcPr>
            <w:tcW w:w="1701" w:type="dxa"/>
            <w:tcBorders>
              <w:left w:val="single" w:sz="4" w:space="0" w:color="auto"/>
              <w:right w:val="single" w:sz="4" w:space="0" w:color="auto"/>
            </w:tcBorders>
            <w:shd w:val="clear" w:color="auto" w:fill="auto"/>
          </w:tcPr>
          <w:p w14:paraId="3966B609" w14:textId="5816F5B0" w:rsidR="00B95097" w:rsidRPr="00B95097" w:rsidRDefault="00B95097" w:rsidP="00B95097">
            <w:pPr>
              <w:jc w:val="center"/>
              <w:cnfStyle w:val="000000000000" w:firstRow="0" w:lastRow="0" w:firstColumn="0" w:lastColumn="0" w:oddVBand="0" w:evenVBand="0" w:oddHBand="0" w:evenHBand="0" w:firstRowFirstColumn="0" w:firstRowLastColumn="0" w:lastRowFirstColumn="0" w:lastRowLastColumn="0"/>
              <w:rPr>
                <w:lang w:val="en-GB"/>
              </w:rPr>
            </w:pPr>
            <w:r w:rsidRPr="00B95097">
              <w:rPr>
                <w:lang w:val="en-GB"/>
              </w:rPr>
              <w:t>TBA</w:t>
            </w:r>
          </w:p>
        </w:tc>
      </w:tr>
      <w:tr w:rsidR="00B95097" w:rsidRPr="00066EDD" w14:paraId="65DEFF66" w14:textId="77777777" w:rsidTr="00E245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3ADCD033" w14:textId="77777777" w:rsidR="00B95097" w:rsidRPr="00FD7296" w:rsidRDefault="00B95097" w:rsidP="00B95097">
            <w:pPr>
              <w:rPr>
                <w:b w:val="0"/>
                <w:lang w:val="en-GB"/>
              </w:rPr>
            </w:pPr>
            <w:r w:rsidRPr="00FD7296">
              <w:rPr>
                <w:b w:val="0"/>
                <w:lang w:val="en-GB"/>
              </w:rPr>
              <w:t>Long Distance Student Only</w:t>
            </w:r>
          </w:p>
        </w:tc>
        <w:tc>
          <w:tcPr>
            <w:tcW w:w="1843" w:type="dxa"/>
            <w:shd w:val="clear" w:color="auto" w:fill="BDD6EE" w:themeFill="accent1" w:themeFillTint="66"/>
            <w:vAlign w:val="center"/>
          </w:tcPr>
          <w:p w14:paraId="0A2855A1" w14:textId="070BA43B" w:rsidR="00B95097" w:rsidRPr="00EF1D22" w:rsidRDefault="00B95097" w:rsidP="00B95097">
            <w:pPr>
              <w:jc w:val="center"/>
              <w:cnfStyle w:val="000000100000" w:firstRow="0" w:lastRow="0" w:firstColumn="0" w:lastColumn="0" w:oddVBand="0" w:evenVBand="0" w:oddHBand="1" w:evenHBand="0" w:firstRowFirstColumn="0" w:firstRowLastColumn="0" w:lastRowFirstColumn="0" w:lastRowLastColumn="0"/>
              <w:rPr>
                <w:color w:val="FF0000"/>
                <w:lang w:val="en-GB"/>
              </w:rPr>
            </w:pPr>
            <w:r w:rsidRPr="00E02D0D">
              <w:rPr>
                <w:lang w:val="en-GB"/>
              </w:rPr>
              <w:t>$1.01</w:t>
            </w:r>
          </w:p>
        </w:tc>
        <w:tc>
          <w:tcPr>
            <w:tcW w:w="1701" w:type="dxa"/>
            <w:tcBorders>
              <w:left w:val="single" w:sz="4" w:space="0" w:color="auto"/>
              <w:right w:val="single" w:sz="4" w:space="0" w:color="auto"/>
            </w:tcBorders>
            <w:shd w:val="clear" w:color="auto" w:fill="BDD6EE" w:themeFill="accent1" w:themeFillTint="66"/>
          </w:tcPr>
          <w:p w14:paraId="66084229" w14:textId="334BF004" w:rsidR="00B95097" w:rsidRPr="00B95097" w:rsidRDefault="00B95097" w:rsidP="00B95097">
            <w:pPr>
              <w:jc w:val="center"/>
              <w:cnfStyle w:val="000000100000" w:firstRow="0" w:lastRow="0" w:firstColumn="0" w:lastColumn="0" w:oddVBand="0" w:evenVBand="0" w:oddHBand="1" w:evenHBand="0" w:firstRowFirstColumn="0" w:firstRowLastColumn="0" w:lastRowFirstColumn="0" w:lastRowLastColumn="0"/>
              <w:rPr>
                <w:lang w:val="en-GB"/>
              </w:rPr>
            </w:pPr>
            <w:r w:rsidRPr="00B95097">
              <w:rPr>
                <w:lang w:val="en-GB"/>
              </w:rPr>
              <w:t>TBA</w:t>
            </w:r>
          </w:p>
        </w:tc>
      </w:tr>
      <w:tr w:rsidR="00B95097" w:rsidRPr="00066EDD" w14:paraId="64DBE405" w14:textId="77777777" w:rsidTr="00E2454C">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6F8EA76" w14:textId="77777777" w:rsidR="00B95097" w:rsidRPr="00FD7296" w:rsidRDefault="00B95097" w:rsidP="00B95097">
            <w:pPr>
              <w:rPr>
                <w:b w:val="0"/>
                <w:lang w:val="en-GB"/>
              </w:rPr>
            </w:pPr>
            <w:r w:rsidRPr="00FD7296">
              <w:rPr>
                <w:b w:val="0"/>
                <w:lang w:val="en-GB"/>
              </w:rPr>
              <w:t>Long Distance General Access</w:t>
            </w:r>
          </w:p>
        </w:tc>
        <w:tc>
          <w:tcPr>
            <w:tcW w:w="1843" w:type="dxa"/>
            <w:vAlign w:val="center"/>
          </w:tcPr>
          <w:p w14:paraId="18D1EA9B" w14:textId="64A816D1" w:rsidR="00B95097" w:rsidRPr="00EF1D22" w:rsidRDefault="00B95097" w:rsidP="00B95097">
            <w:pPr>
              <w:jc w:val="center"/>
              <w:cnfStyle w:val="000000000000" w:firstRow="0" w:lastRow="0" w:firstColumn="0" w:lastColumn="0" w:oddVBand="0" w:evenVBand="0" w:oddHBand="0" w:evenHBand="0" w:firstRowFirstColumn="0" w:firstRowLastColumn="0" w:lastRowFirstColumn="0" w:lastRowLastColumn="0"/>
              <w:rPr>
                <w:color w:val="FF0000"/>
                <w:lang w:val="en-GB"/>
              </w:rPr>
            </w:pPr>
            <w:r w:rsidRPr="00E02D0D">
              <w:rPr>
                <w:lang w:val="en-GB"/>
              </w:rPr>
              <w:t>$2.91</w:t>
            </w:r>
          </w:p>
        </w:tc>
        <w:tc>
          <w:tcPr>
            <w:tcW w:w="1701" w:type="dxa"/>
            <w:tcBorders>
              <w:left w:val="single" w:sz="4" w:space="0" w:color="auto"/>
              <w:right w:val="single" w:sz="4" w:space="0" w:color="auto"/>
            </w:tcBorders>
            <w:shd w:val="clear" w:color="auto" w:fill="auto"/>
          </w:tcPr>
          <w:p w14:paraId="7E56D951" w14:textId="552142D0" w:rsidR="00B95097" w:rsidRPr="00B95097" w:rsidRDefault="00B95097" w:rsidP="00B95097">
            <w:pPr>
              <w:jc w:val="center"/>
              <w:cnfStyle w:val="000000000000" w:firstRow="0" w:lastRow="0" w:firstColumn="0" w:lastColumn="0" w:oddVBand="0" w:evenVBand="0" w:oddHBand="0" w:evenHBand="0" w:firstRowFirstColumn="0" w:firstRowLastColumn="0" w:lastRowFirstColumn="0" w:lastRowLastColumn="0"/>
              <w:rPr>
                <w:lang w:val="en-GB"/>
              </w:rPr>
            </w:pPr>
            <w:r w:rsidRPr="00B95097">
              <w:rPr>
                <w:lang w:val="en-GB"/>
              </w:rPr>
              <w:t>TBA</w:t>
            </w:r>
          </w:p>
        </w:tc>
      </w:tr>
      <w:tr w:rsidR="00B95097" w:rsidRPr="00066EDD" w14:paraId="56CBB6AA" w14:textId="77777777" w:rsidTr="00E245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62C78DB9" w14:textId="77777777" w:rsidR="00B95097" w:rsidRPr="00FD7296" w:rsidRDefault="00B95097" w:rsidP="00B95097">
            <w:pPr>
              <w:rPr>
                <w:b w:val="0"/>
                <w:lang w:val="en-GB"/>
              </w:rPr>
            </w:pPr>
            <w:r w:rsidRPr="00FD7296">
              <w:rPr>
                <w:b w:val="0"/>
                <w:lang w:val="en-GB"/>
              </w:rPr>
              <w:t>Urban Fringe General Access</w:t>
            </w:r>
          </w:p>
        </w:tc>
        <w:tc>
          <w:tcPr>
            <w:tcW w:w="1843" w:type="dxa"/>
            <w:shd w:val="clear" w:color="auto" w:fill="BDD6EE" w:themeFill="accent1" w:themeFillTint="66"/>
            <w:vAlign w:val="center"/>
          </w:tcPr>
          <w:p w14:paraId="5A8E1175" w14:textId="1F803049" w:rsidR="00B95097" w:rsidRPr="00EF1D22" w:rsidRDefault="00B95097" w:rsidP="00B95097">
            <w:pPr>
              <w:jc w:val="center"/>
              <w:cnfStyle w:val="000000100000" w:firstRow="0" w:lastRow="0" w:firstColumn="0" w:lastColumn="0" w:oddVBand="0" w:evenVBand="0" w:oddHBand="1" w:evenHBand="0" w:firstRowFirstColumn="0" w:firstRowLastColumn="0" w:lastRowFirstColumn="0" w:lastRowLastColumn="0"/>
              <w:rPr>
                <w:color w:val="FF0000"/>
                <w:lang w:val="en-GB"/>
              </w:rPr>
            </w:pPr>
            <w:r w:rsidRPr="00E02D0D">
              <w:rPr>
                <w:lang w:val="en-GB"/>
              </w:rPr>
              <w:t>$2.91</w:t>
            </w:r>
          </w:p>
        </w:tc>
        <w:tc>
          <w:tcPr>
            <w:tcW w:w="1701" w:type="dxa"/>
            <w:tcBorders>
              <w:left w:val="single" w:sz="4" w:space="0" w:color="auto"/>
              <w:right w:val="single" w:sz="4" w:space="0" w:color="auto"/>
            </w:tcBorders>
            <w:shd w:val="clear" w:color="auto" w:fill="BDD6EE" w:themeFill="accent1" w:themeFillTint="66"/>
          </w:tcPr>
          <w:p w14:paraId="166FB6FD" w14:textId="280A9FF0" w:rsidR="00B95097" w:rsidRPr="00B95097" w:rsidRDefault="00B95097" w:rsidP="00B95097">
            <w:pPr>
              <w:jc w:val="center"/>
              <w:cnfStyle w:val="000000100000" w:firstRow="0" w:lastRow="0" w:firstColumn="0" w:lastColumn="0" w:oddVBand="0" w:evenVBand="0" w:oddHBand="1" w:evenHBand="0" w:firstRowFirstColumn="0" w:firstRowLastColumn="0" w:lastRowFirstColumn="0" w:lastRowLastColumn="0"/>
              <w:rPr>
                <w:lang w:val="en-GB"/>
              </w:rPr>
            </w:pPr>
            <w:r w:rsidRPr="00B95097">
              <w:rPr>
                <w:lang w:val="en-GB"/>
              </w:rPr>
              <w:t>TBA</w:t>
            </w:r>
          </w:p>
        </w:tc>
      </w:tr>
      <w:tr w:rsidR="00B95097" w:rsidRPr="00066EDD" w14:paraId="39581F5A" w14:textId="77777777" w:rsidTr="00E2454C">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02B7EC8" w14:textId="77777777" w:rsidR="00B95097" w:rsidRPr="00FD7296" w:rsidRDefault="00B95097" w:rsidP="00B95097">
            <w:pPr>
              <w:rPr>
                <w:b w:val="0"/>
                <w:lang w:val="en-GB"/>
              </w:rPr>
            </w:pPr>
            <w:r w:rsidRPr="00FD7296">
              <w:rPr>
                <w:b w:val="0"/>
                <w:lang w:val="en-GB"/>
              </w:rPr>
              <w:t>Urban</w:t>
            </w:r>
          </w:p>
        </w:tc>
        <w:tc>
          <w:tcPr>
            <w:tcW w:w="1843" w:type="dxa"/>
            <w:vAlign w:val="center"/>
          </w:tcPr>
          <w:p w14:paraId="21DF1F1E" w14:textId="13C92AA0" w:rsidR="00B95097" w:rsidRPr="00EF1D22" w:rsidRDefault="00B95097" w:rsidP="00B95097">
            <w:pPr>
              <w:jc w:val="center"/>
              <w:cnfStyle w:val="000000000000" w:firstRow="0" w:lastRow="0" w:firstColumn="0" w:lastColumn="0" w:oddVBand="0" w:evenVBand="0" w:oddHBand="0" w:evenHBand="0" w:firstRowFirstColumn="0" w:firstRowLastColumn="0" w:lastRowFirstColumn="0" w:lastRowLastColumn="0"/>
              <w:rPr>
                <w:color w:val="FF0000"/>
                <w:lang w:val="en-GB"/>
              </w:rPr>
            </w:pPr>
            <w:r w:rsidRPr="00E02D0D">
              <w:rPr>
                <w:lang w:val="en-GB"/>
              </w:rPr>
              <w:t>$0.86</w:t>
            </w:r>
          </w:p>
        </w:tc>
        <w:tc>
          <w:tcPr>
            <w:tcW w:w="1701" w:type="dxa"/>
            <w:tcBorders>
              <w:left w:val="single" w:sz="4" w:space="0" w:color="auto"/>
              <w:right w:val="single" w:sz="4" w:space="0" w:color="auto"/>
            </w:tcBorders>
            <w:shd w:val="clear" w:color="auto" w:fill="auto"/>
          </w:tcPr>
          <w:p w14:paraId="795E7FC2" w14:textId="1EE95780" w:rsidR="00B95097" w:rsidRPr="00B95097" w:rsidRDefault="00B95097" w:rsidP="00B95097">
            <w:pPr>
              <w:jc w:val="center"/>
              <w:cnfStyle w:val="000000000000" w:firstRow="0" w:lastRow="0" w:firstColumn="0" w:lastColumn="0" w:oddVBand="0" w:evenVBand="0" w:oddHBand="0" w:evenHBand="0" w:firstRowFirstColumn="0" w:firstRowLastColumn="0" w:lastRowFirstColumn="0" w:lastRowLastColumn="0"/>
              <w:rPr>
                <w:lang w:val="en-GB"/>
              </w:rPr>
            </w:pPr>
            <w:r w:rsidRPr="00B95097">
              <w:rPr>
                <w:lang w:val="en-GB"/>
              </w:rPr>
              <w:t>TBA</w:t>
            </w:r>
          </w:p>
        </w:tc>
      </w:tr>
      <w:tr w:rsidR="00B95097" w:rsidRPr="00066EDD" w14:paraId="17C2BFFF" w14:textId="77777777" w:rsidTr="00E245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04B78C80" w14:textId="77777777" w:rsidR="00B95097" w:rsidRPr="00FD7296" w:rsidRDefault="00B95097" w:rsidP="00B95097">
            <w:pPr>
              <w:rPr>
                <w:b w:val="0"/>
                <w:lang w:val="en-GB"/>
              </w:rPr>
            </w:pPr>
            <w:r w:rsidRPr="00FD7296">
              <w:rPr>
                <w:b w:val="0"/>
                <w:lang w:val="en-GB"/>
              </w:rPr>
              <w:t>Town</w:t>
            </w:r>
          </w:p>
        </w:tc>
        <w:tc>
          <w:tcPr>
            <w:tcW w:w="1843" w:type="dxa"/>
            <w:shd w:val="clear" w:color="auto" w:fill="BDD6EE" w:themeFill="accent1" w:themeFillTint="66"/>
            <w:vAlign w:val="center"/>
          </w:tcPr>
          <w:p w14:paraId="74CF67E4" w14:textId="27750841" w:rsidR="00B95097" w:rsidRPr="00EF1D22" w:rsidRDefault="00B95097" w:rsidP="00B95097">
            <w:pPr>
              <w:jc w:val="center"/>
              <w:cnfStyle w:val="000000100000" w:firstRow="0" w:lastRow="0" w:firstColumn="0" w:lastColumn="0" w:oddVBand="0" w:evenVBand="0" w:oddHBand="1" w:evenHBand="0" w:firstRowFirstColumn="0" w:firstRowLastColumn="0" w:lastRowFirstColumn="0" w:lastRowLastColumn="0"/>
              <w:rPr>
                <w:color w:val="FF0000"/>
                <w:lang w:val="en-GB"/>
              </w:rPr>
            </w:pPr>
            <w:r w:rsidRPr="00E02D0D">
              <w:rPr>
                <w:lang w:val="en-GB"/>
              </w:rPr>
              <w:t>$0.86</w:t>
            </w:r>
          </w:p>
        </w:tc>
        <w:tc>
          <w:tcPr>
            <w:tcW w:w="1701" w:type="dxa"/>
            <w:tcBorders>
              <w:left w:val="single" w:sz="4" w:space="0" w:color="auto"/>
              <w:bottom w:val="single" w:sz="4" w:space="0" w:color="auto"/>
              <w:right w:val="single" w:sz="4" w:space="0" w:color="auto"/>
            </w:tcBorders>
            <w:shd w:val="clear" w:color="auto" w:fill="BDD6EE" w:themeFill="accent1" w:themeFillTint="66"/>
          </w:tcPr>
          <w:p w14:paraId="5CB14577" w14:textId="26078433" w:rsidR="00B95097" w:rsidRPr="00B95097" w:rsidRDefault="00B95097" w:rsidP="00B95097">
            <w:pPr>
              <w:jc w:val="center"/>
              <w:cnfStyle w:val="000000100000" w:firstRow="0" w:lastRow="0" w:firstColumn="0" w:lastColumn="0" w:oddVBand="0" w:evenVBand="0" w:oddHBand="1" w:evenHBand="0" w:firstRowFirstColumn="0" w:firstRowLastColumn="0" w:lastRowFirstColumn="0" w:lastRowLastColumn="0"/>
              <w:rPr>
                <w:lang w:val="en-GB"/>
              </w:rPr>
            </w:pPr>
            <w:r w:rsidRPr="00B95097">
              <w:rPr>
                <w:lang w:val="en-GB"/>
              </w:rPr>
              <w:t>TBA</w:t>
            </w:r>
          </w:p>
        </w:tc>
      </w:tr>
    </w:tbl>
    <w:p w14:paraId="254C6458" w14:textId="77777777" w:rsidR="00E743D4" w:rsidRDefault="00E743D4" w:rsidP="00E743D4">
      <w:pPr>
        <w:spacing w:after="120"/>
        <w:ind w:right="142"/>
        <w:jc w:val="both"/>
      </w:pPr>
    </w:p>
    <w:p w14:paraId="7EB23B1D" w14:textId="77777777" w:rsidR="00E743D4" w:rsidRPr="00066EDD" w:rsidRDefault="00E743D4" w:rsidP="00E743D4">
      <w:pPr>
        <w:ind w:right="424"/>
        <w:rPr>
          <w:sz w:val="20"/>
          <w:lang w:val="en-GB"/>
        </w:rPr>
      </w:pPr>
    </w:p>
    <w:p w14:paraId="1692BBC0" w14:textId="77777777" w:rsidR="00E743D4" w:rsidRPr="00066EDD" w:rsidRDefault="00E743D4" w:rsidP="00E743D4">
      <w:pPr>
        <w:ind w:right="424"/>
        <w:rPr>
          <w:sz w:val="20"/>
          <w:lang w:val="en-GB"/>
        </w:rPr>
      </w:pPr>
    </w:p>
    <w:p w14:paraId="1639841A" w14:textId="77777777" w:rsidR="00E743D4" w:rsidRDefault="00E743D4" w:rsidP="00E743D4">
      <w:pPr>
        <w:pStyle w:val="Heading1"/>
        <w:spacing w:before="0" w:after="120"/>
        <w:ind w:right="424"/>
        <w:jc w:val="both"/>
        <w:rPr>
          <w:color w:val="009999"/>
          <w:lang w:val="en-GB"/>
        </w:rPr>
      </w:pPr>
    </w:p>
    <w:p w14:paraId="378D9AA2" w14:textId="77777777" w:rsidR="00E743D4" w:rsidRDefault="00E743D4" w:rsidP="00E743D4">
      <w:pPr>
        <w:pStyle w:val="Heading1"/>
        <w:spacing w:before="120" w:after="120"/>
        <w:ind w:right="424"/>
        <w:jc w:val="both"/>
        <w:rPr>
          <w:color w:val="009999"/>
          <w:lang w:val="en-GB"/>
        </w:rPr>
      </w:pPr>
    </w:p>
    <w:p w14:paraId="4E7213BD" w14:textId="77777777" w:rsidR="00E743D4" w:rsidRDefault="00E743D4" w:rsidP="00E743D4">
      <w:pPr>
        <w:pStyle w:val="Heading1"/>
        <w:spacing w:before="120" w:after="120"/>
        <w:ind w:right="424"/>
        <w:jc w:val="both"/>
        <w:rPr>
          <w:color w:val="009999"/>
          <w:lang w:val="en-GB"/>
        </w:rPr>
      </w:pPr>
    </w:p>
    <w:p w14:paraId="096C202A" w14:textId="77777777" w:rsidR="00E743D4" w:rsidRPr="000B5EEC" w:rsidRDefault="00E743D4" w:rsidP="00E743D4">
      <w:pPr>
        <w:pStyle w:val="Heading1"/>
        <w:spacing w:before="120" w:after="120"/>
        <w:ind w:right="424"/>
        <w:jc w:val="both"/>
        <w:rPr>
          <w:color w:val="009999"/>
          <w:sz w:val="22"/>
          <w:lang w:val="en-GB"/>
        </w:rPr>
      </w:pPr>
    </w:p>
    <w:p w14:paraId="141AB152" w14:textId="77777777" w:rsidR="00E743D4" w:rsidRPr="00954FE5" w:rsidRDefault="00E743D4" w:rsidP="000B5EEC">
      <w:pPr>
        <w:pStyle w:val="Heading1"/>
        <w:spacing w:before="360" w:after="120"/>
        <w:ind w:right="425"/>
        <w:jc w:val="both"/>
        <w:rPr>
          <w:color w:val="009999"/>
          <w:lang w:val="en-GB"/>
        </w:rPr>
      </w:pPr>
      <w:r>
        <w:rPr>
          <w:color w:val="009999"/>
          <w:lang w:val="en-GB"/>
        </w:rPr>
        <w:t xml:space="preserve">Contacting </w:t>
      </w:r>
      <w:r w:rsidR="000B5EEC">
        <w:rPr>
          <w:color w:val="009999"/>
          <w:lang w:val="en-GB"/>
        </w:rPr>
        <w:t>Passenger Transport</w:t>
      </w:r>
    </w:p>
    <w:p w14:paraId="5F1143E5" w14:textId="77777777" w:rsidR="00E743D4" w:rsidRDefault="00E743D4" w:rsidP="00E743D4">
      <w:pPr>
        <w:spacing w:after="120"/>
        <w:ind w:right="424"/>
        <w:jc w:val="both"/>
        <w:rPr>
          <w:lang w:val="en-GB"/>
        </w:rPr>
      </w:pPr>
      <w:r>
        <w:rPr>
          <w:color w:val="000000"/>
          <w:lang w:val="en-GB"/>
        </w:rPr>
        <w:t xml:space="preserve">For all enquiries or notifications relating to your current contract (i.e. a service you currently provide) contact Passenger Transport via email </w:t>
      </w:r>
      <w:hyperlink r:id="rId15" w:history="1">
        <w:r w:rsidRPr="00F42CDF">
          <w:rPr>
            <w:rStyle w:val="Hyperlink"/>
            <w:lang w:val="en-GB"/>
          </w:rPr>
          <w:t>ptscontracts@stategrowth.tas.gov.au</w:t>
        </w:r>
      </w:hyperlink>
      <w:r>
        <w:rPr>
          <w:color w:val="000000"/>
          <w:lang w:val="en-GB"/>
        </w:rPr>
        <w:t xml:space="preserve"> or phone </w:t>
      </w:r>
      <w:r w:rsidR="00EF1D22">
        <w:rPr>
          <w:color w:val="000000"/>
          <w:lang w:val="en-GB"/>
        </w:rPr>
        <w:t xml:space="preserve">03 </w:t>
      </w:r>
      <w:r>
        <w:rPr>
          <w:color w:val="000000"/>
          <w:lang w:val="en-GB"/>
        </w:rPr>
        <w:t>6166 3343</w:t>
      </w:r>
      <w:r w:rsidRPr="00C14152">
        <w:rPr>
          <w:lang w:val="en-GB"/>
        </w:rPr>
        <w:t>.</w:t>
      </w:r>
    </w:p>
    <w:p w14:paraId="34668F5E" w14:textId="77777777" w:rsidR="00E743D4" w:rsidRPr="00D526FF" w:rsidRDefault="00E743D4" w:rsidP="00D95DEB">
      <w:pPr>
        <w:spacing w:after="480"/>
        <w:rPr>
          <w:lang w:val="en-GB"/>
        </w:rPr>
      </w:pPr>
    </w:p>
    <w:sectPr w:rsidR="00E743D4" w:rsidRPr="00D526FF" w:rsidSect="000E2172">
      <w:footerReference w:type="default" r:id="rId16"/>
      <w:footerReference w:type="first" r:id="rId17"/>
      <w:pgSz w:w="11906" w:h="16838"/>
      <w:pgMar w:top="851" w:right="425" w:bottom="212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0F20E" w14:textId="77777777" w:rsidR="00BE1BAD" w:rsidRDefault="00BE1BAD" w:rsidP="006E7989">
      <w:pPr>
        <w:spacing w:after="0" w:line="240" w:lineRule="auto"/>
      </w:pPr>
      <w:r>
        <w:separator/>
      </w:r>
    </w:p>
  </w:endnote>
  <w:endnote w:type="continuationSeparator" w:id="0">
    <w:p w14:paraId="23CF1B6F" w14:textId="77777777" w:rsidR="00BE1BAD" w:rsidRDefault="00BE1BAD"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394848"/>
      <w:docPartObj>
        <w:docPartGallery w:val="Page Numbers (Bottom of Page)"/>
        <w:docPartUnique/>
      </w:docPartObj>
    </w:sdtPr>
    <w:sdtEndPr/>
    <w:sdtContent>
      <w:sdt>
        <w:sdtPr>
          <w:id w:val="-1430108620"/>
          <w:docPartObj>
            <w:docPartGallery w:val="Page Numbers (Top of Page)"/>
            <w:docPartUnique/>
          </w:docPartObj>
        </w:sdtPr>
        <w:sdtEndPr/>
        <w:sdtContent>
          <w:p w14:paraId="79266F80" w14:textId="77777777" w:rsidR="00AC1379" w:rsidRDefault="00AC1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0FD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FDC">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93080"/>
      <w:docPartObj>
        <w:docPartGallery w:val="Page Numbers (Bottom of Page)"/>
        <w:docPartUnique/>
      </w:docPartObj>
    </w:sdtPr>
    <w:sdtEndPr/>
    <w:sdtContent>
      <w:sdt>
        <w:sdtPr>
          <w:id w:val="1446035897"/>
          <w:docPartObj>
            <w:docPartGallery w:val="Page Numbers (Top of Page)"/>
            <w:docPartUnique/>
          </w:docPartObj>
        </w:sdtPr>
        <w:sdtEndPr/>
        <w:sdtContent>
          <w:p w14:paraId="0A2EE659" w14:textId="77777777" w:rsidR="00AC1379" w:rsidRDefault="00AC1379"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0F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FDC">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29385" w14:textId="77777777" w:rsidR="00BE1BAD" w:rsidRDefault="00BE1BAD" w:rsidP="006E7989">
      <w:pPr>
        <w:spacing w:after="0" w:line="240" w:lineRule="auto"/>
      </w:pPr>
      <w:r>
        <w:separator/>
      </w:r>
    </w:p>
  </w:footnote>
  <w:footnote w:type="continuationSeparator" w:id="0">
    <w:p w14:paraId="4D92F4F6" w14:textId="77777777" w:rsidR="00BE1BAD" w:rsidRDefault="00BE1BAD"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D80"/>
    <w:multiLevelType w:val="hybridMultilevel"/>
    <w:tmpl w:val="E73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A559D"/>
    <w:multiLevelType w:val="hybridMultilevel"/>
    <w:tmpl w:val="5DA6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84CD6"/>
    <w:multiLevelType w:val="hybridMultilevel"/>
    <w:tmpl w:val="C47686AA"/>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9"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4E75857"/>
    <w:multiLevelType w:val="hybridMultilevel"/>
    <w:tmpl w:val="A0C4F762"/>
    <w:lvl w:ilvl="0" w:tplc="0C090003">
      <w:start w:val="1"/>
      <w:numFmt w:val="bullet"/>
      <w:lvlText w:val="o"/>
      <w:lvlJc w:val="left"/>
      <w:pPr>
        <w:ind w:left="1571" w:hanging="360"/>
      </w:pPr>
      <w:rPr>
        <w:rFonts w:ascii="Courier New" w:hAnsi="Courier New" w:cs="Courier New"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55A441DE"/>
    <w:multiLevelType w:val="hybridMultilevel"/>
    <w:tmpl w:val="2F7E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157D91"/>
    <w:multiLevelType w:val="hybridMultilevel"/>
    <w:tmpl w:val="AF8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920E44"/>
    <w:multiLevelType w:val="hybridMultilevel"/>
    <w:tmpl w:val="02D057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2BD272E"/>
    <w:multiLevelType w:val="hybridMultilevel"/>
    <w:tmpl w:val="7D6E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85147"/>
    <w:multiLevelType w:val="hybridMultilevel"/>
    <w:tmpl w:val="AAD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E851B6"/>
    <w:multiLevelType w:val="hybridMultilevel"/>
    <w:tmpl w:val="0D5CCA5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9" w15:restartNumberingAfterBreak="0">
    <w:nsid w:val="72B00BF1"/>
    <w:multiLevelType w:val="hybridMultilevel"/>
    <w:tmpl w:val="93BC061A"/>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124242"/>
    <w:multiLevelType w:val="hybridMultilevel"/>
    <w:tmpl w:val="6450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6"/>
  </w:num>
  <w:num w:numId="5">
    <w:abstractNumId w:val="21"/>
  </w:num>
  <w:num w:numId="6">
    <w:abstractNumId w:val="3"/>
  </w:num>
  <w:num w:numId="7">
    <w:abstractNumId w:val="2"/>
  </w:num>
  <w:num w:numId="8">
    <w:abstractNumId w:val="10"/>
  </w:num>
  <w:num w:numId="9">
    <w:abstractNumId w:val="7"/>
  </w:num>
  <w:num w:numId="10">
    <w:abstractNumId w:val="11"/>
  </w:num>
  <w:num w:numId="11">
    <w:abstractNumId w:val="5"/>
  </w:num>
  <w:num w:numId="12">
    <w:abstractNumId w:val="0"/>
  </w:num>
  <w:num w:numId="13">
    <w:abstractNumId w:val="13"/>
  </w:num>
  <w:num w:numId="14">
    <w:abstractNumId w:val="14"/>
  </w:num>
  <w:num w:numId="15">
    <w:abstractNumId w:val="8"/>
  </w:num>
  <w:num w:numId="16">
    <w:abstractNumId w:val="1"/>
  </w:num>
  <w:num w:numId="17">
    <w:abstractNumId w:val="17"/>
  </w:num>
  <w:num w:numId="18">
    <w:abstractNumId w:val="16"/>
  </w:num>
  <w:num w:numId="19">
    <w:abstractNumId w:val="19"/>
  </w:num>
  <w:num w:numId="20">
    <w:abstractNumId w:val="12"/>
  </w:num>
  <w:num w:numId="21">
    <w:abstractNumId w:val="22"/>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4FE3"/>
    <w:rsid w:val="00005969"/>
    <w:rsid w:val="000128DB"/>
    <w:rsid w:val="000131E2"/>
    <w:rsid w:val="0002624D"/>
    <w:rsid w:val="000318C8"/>
    <w:rsid w:val="000365B5"/>
    <w:rsid w:val="00037544"/>
    <w:rsid w:val="0004329D"/>
    <w:rsid w:val="00066EDD"/>
    <w:rsid w:val="00074464"/>
    <w:rsid w:val="0008189B"/>
    <w:rsid w:val="000828D2"/>
    <w:rsid w:val="00090A53"/>
    <w:rsid w:val="00093317"/>
    <w:rsid w:val="000A0AE8"/>
    <w:rsid w:val="000A1308"/>
    <w:rsid w:val="000A2398"/>
    <w:rsid w:val="000A6791"/>
    <w:rsid w:val="000B160F"/>
    <w:rsid w:val="000B3A90"/>
    <w:rsid w:val="000B5EEC"/>
    <w:rsid w:val="000E2172"/>
    <w:rsid w:val="000E33D6"/>
    <w:rsid w:val="000E3B66"/>
    <w:rsid w:val="000E5801"/>
    <w:rsid w:val="000E7F9B"/>
    <w:rsid w:val="000F316C"/>
    <w:rsid w:val="000F335B"/>
    <w:rsid w:val="000F4460"/>
    <w:rsid w:val="000F4FB0"/>
    <w:rsid w:val="000F57A6"/>
    <w:rsid w:val="0011197C"/>
    <w:rsid w:val="001251C5"/>
    <w:rsid w:val="00133928"/>
    <w:rsid w:val="00136A8D"/>
    <w:rsid w:val="001445FB"/>
    <w:rsid w:val="00150FD2"/>
    <w:rsid w:val="00154407"/>
    <w:rsid w:val="00156EA1"/>
    <w:rsid w:val="00157D6B"/>
    <w:rsid w:val="00165072"/>
    <w:rsid w:val="00183C17"/>
    <w:rsid w:val="00187DB3"/>
    <w:rsid w:val="001A4B73"/>
    <w:rsid w:val="001A738C"/>
    <w:rsid w:val="001B17D1"/>
    <w:rsid w:val="001B36A5"/>
    <w:rsid w:val="001B48CB"/>
    <w:rsid w:val="001D0ABD"/>
    <w:rsid w:val="001D1292"/>
    <w:rsid w:val="001D14CD"/>
    <w:rsid w:val="001E362C"/>
    <w:rsid w:val="001F0558"/>
    <w:rsid w:val="001F24D6"/>
    <w:rsid w:val="002105D4"/>
    <w:rsid w:val="00231083"/>
    <w:rsid w:val="0023174A"/>
    <w:rsid w:val="00232BA3"/>
    <w:rsid w:val="00233019"/>
    <w:rsid w:val="00256E8C"/>
    <w:rsid w:val="00263478"/>
    <w:rsid w:val="00263D22"/>
    <w:rsid w:val="00270277"/>
    <w:rsid w:val="00277513"/>
    <w:rsid w:val="00290610"/>
    <w:rsid w:val="00293BC5"/>
    <w:rsid w:val="00296544"/>
    <w:rsid w:val="0029774B"/>
    <w:rsid w:val="002A0E91"/>
    <w:rsid w:val="002A567A"/>
    <w:rsid w:val="002C3AC9"/>
    <w:rsid w:val="002C4546"/>
    <w:rsid w:val="002C46D0"/>
    <w:rsid w:val="002C4873"/>
    <w:rsid w:val="002C4A41"/>
    <w:rsid w:val="002D4575"/>
    <w:rsid w:val="002E2476"/>
    <w:rsid w:val="002F0DC8"/>
    <w:rsid w:val="002F179C"/>
    <w:rsid w:val="002F507D"/>
    <w:rsid w:val="002F5F66"/>
    <w:rsid w:val="00301DF8"/>
    <w:rsid w:val="00315601"/>
    <w:rsid w:val="0032049D"/>
    <w:rsid w:val="00321B30"/>
    <w:rsid w:val="00322D7B"/>
    <w:rsid w:val="00325109"/>
    <w:rsid w:val="0032715C"/>
    <w:rsid w:val="00333F8F"/>
    <w:rsid w:val="0033791E"/>
    <w:rsid w:val="00337D83"/>
    <w:rsid w:val="00341DE6"/>
    <w:rsid w:val="003636B3"/>
    <w:rsid w:val="0036511A"/>
    <w:rsid w:val="00367819"/>
    <w:rsid w:val="00367D9A"/>
    <w:rsid w:val="00370BEF"/>
    <w:rsid w:val="003736A6"/>
    <w:rsid w:val="00374AC1"/>
    <w:rsid w:val="00381DA1"/>
    <w:rsid w:val="00383B1A"/>
    <w:rsid w:val="003840AB"/>
    <w:rsid w:val="00390F6C"/>
    <w:rsid w:val="0039223E"/>
    <w:rsid w:val="003B4010"/>
    <w:rsid w:val="003C078E"/>
    <w:rsid w:val="003C5EB5"/>
    <w:rsid w:val="003C6537"/>
    <w:rsid w:val="003D0977"/>
    <w:rsid w:val="003D2B46"/>
    <w:rsid w:val="003D3475"/>
    <w:rsid w:val="003D35A5"/>
    <w:rsid w:val="003E6949"/>
    <w:rsid w:val="003F1451"/>
    <w:rsid w:val="003F20A2"/>
    <w:rsid w:val="003F4DDD"/>
    <w:rsid w:val="003F78C4"/>
    <w:rsid w:val="004018FC"/>
    <w:rsid w:val="004032CC"/>
    <w:rsid w:val="00410BA0"/>
    <w:rsid w:val="0041189C"/>
    <w:rsid w:val="004342D5"/>
    <w:rsid w:val="00434A69"/>
    <w:rsid w:val="0043614D"/>
    <w:rsid w:val="004429DE"/>
    <w:rsid w:val="0044391A"/>
    <w:rsid w:val="00454196"/>
    <w:rsid w:val="00457F48"/>
    <w:rsid w:val="00474F8E"/>
    <w:rsid w:val="004754F9"/>
    <w:rsid w:val="004867D2"/>
    <w:rsid w:val="004936FC"/>
    <w:rsid w:val="0049569F"/>
    <w:rsid w:val="004957A3"/>
    <w:rsid w:val="00495950"/>
    <w:rsid w:val="00496492"/>
    <w:rsid w:val="00496B6C"/>
    <w:rsid w:val="004A75D2"/>
    <w:rsid w:val="004B3D3A"/>
    <w:rsid w:val="004B6C67"/>
    <w:rsid w:val="004B712A"/>
    <w:rsid w:val="004C1085"/>
    <w:rsid w:val="004C2A0A"/>
    <w:rsid w:val="004C30D9"/>
    <w:rsid w:val="004D022D"/>
    <w:rsid w:val="004D4847"/>
    <w:rsid w:val="004E167B"/>
    <w:rsid w:val="004E5F84"/>
    <w:rsid w:val="004E6647"/>
    <w:rsid w:val="004F3CE5"/>
    <w:rsid w:val="004F4451"/>
    <w:rsid w:val="004F55E1"/>
    <w:rsid w:val="004F6337"/>
    <w:rsid w:val="0051424A"/>
    <w:rsid w:val="005207CA"/>
    <w:rsid w:val="00520E66"/>
    <w:rsid w:val="00524001"/>
    <w:rsid w:val="005246BC"/>
    <w:rsid w:val="0052636F"/>
    <w:rsid w:val="00534224"/>
    <w:rsid w:val="00541C80"/>
    <w:rsid w:val="00553C9A"/>
    <w:rsid w:val="00553CE1"/>
    <w:rsid w:val="00555E87"/>
    <w:rsid w:val="00556058"/>
    <w:rsid w:val="005726D0"/>
    <w:rsid w:val="005769C9"/>
    <w:rsid w:val="00583C1B"/>
    <w:rsid w:val="00583D4E"/>
    <w:rsid w:val="00585D44"/>
    <w:rsid w:val="00586F12"/>
    <w:rsid w:val="005A17A0"/>
    <w:rsid w:val="005A193A"/>
    <w:rsid w:val="005A4A7C"/>
    <w:rsid w:val="005A6F55"/>
    <w:rsid w:val="005C18F3"/>
    <w:rsid w:val="005C5961"/>
    <w:rsid w:val="005C6047"/>
    <w:rsid w:val="005C644C"/>
    <w:rsid w:val="005E1BFF"/>
    <w:rsid w:val="005F7ED3"/>
    <w:rsid w:val="00603F2A"/>
    <w:rsid w:val="00612115"/>
    <w:rsid w:val="00613178"/>
    <w:rsid w:val="00613257"/>
    <w:rsid w:val="00613509"/>
    <w:rsid w:val="006306E3"/>
    <w:rsid w:val="00637C36"/>
    <w:rsid w:val="006530DF"/>
    <w:rsid w:val="00654ED9"/>
    <w:rsid w:val="006568D6"/>
    <w:rsid w:val="00656C58"/>
    <w:rsid w:val="00661B31"/>
    <w:rsid w:val="00662A6C"/>
    <w:rsid w:val="00676E42"/>
    <w:rsid w:val="006775D9"/>
    <w:rsid w:val="00680E6B"/>
    <w:rsid w:val="00681B46"/>
    <w:rsid w:val="0068384D"/>
    <w:rsid w:val="006968DC"/>
    <w:rsid w:val="006A62AD"/>
    <w:rsid w:val="006A739F"/>
    <w:rsid w:val="006B0B21"/>
    <w:rsid w:val="006B52C2"/>
    <w:rsid w:val="006C1E68"/>
    <w:rsid w:val="006C5A86"/>
    <w:rsid w:val="006D13F6"/>
    <w:rsid w:val="006D3E7E"/>
    <w:rsid w:val="006D448A"/>
    <w:rsid w:val="006D46A6"/>
    <w:rsid w:val="006E2B62"/>
    <w:rsid w:val="006E60FE"/>
    <w:rsid w:val="006E7989"/>
    <w:rsid w:val="006F0EF7"/>
    <w:rsid w:val="006F124A"/>
    <w:rsid w:val="006F524B"/>
    <w:rsid w:val="00712E77"/>
    <w:rsid w:val="00714FEA"/>
    <w:rsid w:val="0071620E"/>
    <w:rsid w:val="0072008E"/>
    <w:rsid w:val="00722A99"/>
    <w:rsid w:val="0072461A"/>
    <w:rsid w:val="0072481F"/>
    <w:rsid w:val="00732865"/>
    <w:rsid w:val="00745168"/>
    <w:rsid w:val="00746716"/>
    <w:rsid w:val="00753B8A"/>
    <w:rsid w:val="007543F1"/>
    <w:rsid w:val="00760FDC"/>
    <w:rsid w:val="007624F4"/>
    <w:rsid w:val="00764248"/>
    <w:rsid w:val="00776DA9"/>
    <w:rsid w:val="00781905"/>
    <w:rsid w:val="00793716"/>
    <w:rsid w:val="007B02F1"/>
    <w:rsid w:val="007C0427"/>
    <w:rsid w:val="007C7A40"/>
    <w:rsid w:val="007D08DA"/>
    <w:rsid w:val="007D1D07"/>
    <w:rsid w:val="007D69E8"/>
    <w:rsid w:val="007F0CA4"/>
    <w:rsid w:val="007F0FBD"/>
    <w:rsid w:val="007F49F4"/>
    <w:rsid w:val="007F4A12"/>
    <w:rsid w:val="007F7622"/>
    <w:rsid w:val="008058DD"/>
    <w:rsid w:val="00807FD9"/>
    <w:rsid w:val="00810753"/>
    <w:rsid w:val="008170C4"/>
    <w:rsid w:val="00822C95"/>
    <w:rsid w:val="0083367A"/>
    <w:rsid w:val="008467F1"/>
    <w:rsid w:val="008514CF"/>
    <w:rsid w:val="00857486"/>
    <w:rsid w:val="0086390F"/>
    <w:rsid w:val="00863B55"/>
    <w:rsid w:val="00864E0E"/>
    <w:rsid w:val="00880474"/>
    <w:rsid w:val="008A63BE"/>
    <w:rsid w:val="008B5351"/>
    <w:rsid w:val="008B629B"/>
    <w:rsid w:val="008B688D"/>
    <w:rsid w:val="008C142C"/>
    <w:rsid w:val="008C1704"/>
    <w:rsid w:val="008C33D4"/>
    <w:rsid w:val="008C3B23"/>
    <w:rsid w:val="008C527F"/>
    <w:rsid w:val="008C536B"/>
    <w:rsid w:val="008C6D9C"/>
    <w:rsid w:val="008C7696"/>
    <w:rsid w:val="008E42C0"/>
    <w:rsid w:val="008E6D8D"/>
    <w:rsid w:val="008F0B3A"/>
    <w:rsid w:val="008F154C"/>
    <w:rsid w:val="00901631"/>
    <w:rsid w:val="00903A93"/>
    <w:rsid w:val="00907756"/>
    <w:rsid w:val="00922403"/>
    <w:rsid w:val="00930172"/>
    <w:rsid w:val="00931261"/>
    <w:rsid w:val="009336F8"/>
    <w:rsid w:val="00933D5F"/>
    <w:rsid w:val="0093659A"/>
    <w:rsid w:val="00936A32"/>
    <w:rsid w:val="009505E2"/>
    <w:rsid w:val="00954FE5"/>
    <w:rsid w:val="00957CC8"/>
    <w:rsid w:val="0096184D"/>
    <w:rsid w:val="00962BF6"/>
    <w:rsid w:val="00963A1A"/>
    <w:rsid w:val="0097423F"/>
    <w:rsid w:val="00974CD9"/>
    <w:rsid w:val="00977849"/>
    <w:rsid w:val="00981220"/>
    <w:rsid w:val="0098236F"/>
    <w:rsid w:val="009879CE"/>
    <w:rsid w:val="00992590"/>
    <w:rsid w:val="009975C7"/>
    <w:rsid w:val="009A0B65"/>
    <w:rsid w:val="009A2744"/>
    <w:rsid w:val="009B7C8A"/>
    <w:rsid w:val="009C1554"/>
    <w:rsid w:val="009C34F3"/>
    <w:rsid w:val="009D00B6"/>
    <w:rsid w:val="009D4194"/>
    <w:rsid w:val="009E2026"/>
    <w:rsid w:val="009E68B0"/>
    <w:rsid w:val="009E7D51"/>
    <w:rsid w:val="00A01139"/>
    <w:rsid w:val="00A02F28"/>
    <w:rsid w:val="00A055BA"/>
    <w:rsid w:val="00A14BFA"/>
    <w:rsid w:val="00A226AF"/>
    <w:rsid w:val="00A26469"/>
    <w:rsid w:val="00A32C5C"/>
    <w:rsid w:val="00A3722E"/>
    <w:rsid w:val="00A378E2"/>
    <w:rsid w:val="00A437FA"/>
    <w:rsid w:val="00A44665"/>
    <w:rsid w:val="00A57BC0"/>
    <w:rsid w:val="00A60DC9"/>
    <w:rsid w:val="00A651D5"/>
    <w:rsid w:val="00A76564"/>
    <w:rsid w:val="00A81578"/>
    <w:rsid w:val="00A84BB8"/>
    <w:rsid w:val="00A93BD6"/>
    <w:rsid w:val="00A96F0E"/>
    <w:rsid w:val="00AA004D"/>
    <w:rsid w:val="00AA0B87"/>
    <w:rsid w:val="00AA317D"/>
    <w:rsid w:val="00AC1379"/>
    <w:rsid w:val="00AC2CF7"/>
    <w:rsid w:val="00AC2EFE"/>
    <w:rsid w:val="00AC79BF"/>
    <w:rsid w:val="00AD1C7F"/>
    <w:rsid w:val="00AD5D4B"/>
    <w:rsid w:val="00AE17E9"/>
    <w:rsid w:val="00AE46D7"/>
    <w:rsid w:val="00AF46E5"/>
    <w:rsid w:val="00AF75AC"/>
    <w:rsid w:val="00B0108B"/>
    <w:rsid w:val="00B11382"/>
    <w:rsid w:val="00B1255B"/>
    <w:rsid w:val="00B13235"/>
    <w:rsid w:val="00B45B4D"/>
    <w:rsid w:val="00B60DC8"/>
    <w:rsid w:val="00B646CF"/>
    <w:rsid w:val="00B6498E"/>
    <w:rsid w:val="00B72FB3"/>
    <w:rsid w:val="00B77612"/>
    <w:rsid w:val="00B902CB"/>
    <w:rsid w:val="00B95097"/>
    <w:rsid w:val="00BA439E"/>
    <w:rsid w:val="00BA763F"/>
    <w:rsid w:val="00BB5A47"/>
    <w:rsid w:val="00BC3EEF"/>
    <w:rsid w:val="00BD3707"/>
    <w:rsid w:val="00BD513C"/>
    <w:rsid w:val="00BE1BAD"/>
    <w:rsid w:val="00BE341E"/>
    <w:rsid w:val="00BF5754"/>
    <w:rsid w:val="00C05A87"/>
    <w:rsid w:val="00C05E8B"/>
    <w:rsid w:val="00C064F4"/>
    <w:rsid w:val="00C11837"/>
    <w:rsid w:val="00C14152"/>
    <w:rsid w:val="00C207DE"/>
    <w:rsid w:val="00C22537"/>
    <w:rsid w:val="00C22A6E"/>
    <w:rsid w:val="00C27261"/>
    <w:rsid w:val="00C334D8"/>
    <w:rsid w:val="00C457C5"/>
    <w:rsid w:val="00C478B4"/>
    <w:rsid w:val="00C627B6"/>
    <w:rsid w:val="00C63C23"/>
    <w:rsid w:val="00C6498C"/>
    <w:rsid w:val="00C64DAB"/>
    <w:rsid w:val="00C6508F"/>
    <w:rsid w:val="00C734BF"/>
    <w:rsid w:val="00C76A77"/>
    <w:rsid w:val="00C76BC3"/>
    <w:rsid w:val="00C81D5A"/>
    <w:rsid w:val="00C866CB"/>
    <w:rsid w:val="00C96E72"/>
    <w:rsid w:val="00CA5651"/>
    <w:rsid w:val="00CA6828"/>
    <w:rsid w:val="00CB088B"/>
    <w:rsid w:val="00CB274D"/>
    <w:rsid w:val="00CB3702"/>
    <w:rsid w:val="00CB40F2"/>
    <w:rsid w:val="00CB5D74"/>
    <w:rsid w:val="00CD2640"/>
    <w:rsid w:val="00CD36A7"/>
    <w:rsid w:val="00CD6785"/>
    <w:rsid w:val="00CD684A"/>
    <w:rsid w:val="00CD69C4"/>
    <w:rsid w:val="00CD7485"/>
    <w:rsid w:val="00CE2692"/>
    <w:rsid w:val="00CE3D01"/>
    <w:rsid w:val="00CE45D1"/>
    <w:rsid w:val="00CE5D03"/>
    <w:rsid w:val="00D009F1"/>
    <w:rsid w:val="00D103D7"/>
    <w:rsid w:val="00D113DE"/>
    <w:rsid w:val="00D11859"/>
    <w:rsid w:val="00D13712"/>
    <w:rsid w:val="00D23431"/>
    <w:rsid w:val="00D24994"/>
    <w:rsid w:val="00D3039E"/>
    <w:rsid w:val="00D35F81"/>
    <w:rsid w:val="00D36A8C"/>
    <w:rsid w:val="00D41EC9"/>
    <w:rsid w:val="00D4280F"/>
    <w:rsid w:val="00D42D85"/>
    <w:rsid w:val="00D44D35"/>
    <w:rsid w:val="00D526FF"/>
    <w:rsid w:val="00D529C9"/>
    <w:rsid w:val="00D53812"/>
    <w:rsid w:val="00D66942"/>
    <w:rsid w:val="00D675BD"/>
    <w:rsid w:val="00D67C33"/>
    <w:rsid w:val="00D80D9A"/>
    <w:rsid w:val="00D81C33"/>
    <w:rsid w:val="00D87D56"/>
    <w:rsid w:val="00D920F1"/>
    <w:rsid w:val="00D948FB"/>
    <w:rsid w:val="00D95DEB"/>
    <w:rsid w:val="00D9740A"/>
    <w:rsid w:val="00DA18A6"/>
    <w:rsid w:val="00DA25E5"/>
    <w:rsid w:val="00DA2C44"/>
    <w:rsid w:val="00DB6CDD"/>
    <w:rsid w:val="00DC05CC"/>
    <w:rsid w:val="00DC1A3E"/>
    <w:rsid w:val="00DD11C8"/>
    <w:rsid w:val="00DD139E"/>
    <w:rsid w:val="00DD4E03"/>
    <w:rsid w:val="00DD5971"/>
    <w:rsid w:val="00DD5A00"/>
    <w:rsid w:val="00DE2564"/>
    <w:rsid w:val="00DE620B"/>
    <w:rsid w:val="00DF008F"/>
    <w:rsid w:val="00DF0885"/>
    <w:rsid w:val="00DF75D8"/>
    <w:rsid w:val="00E01D20"/>
    <w:rsid w:val="00E04B13"/>
    <w:rsid w:val="00E132E0"/>
    <w:rsid w:val="00E21925"/>
    <w:rsid w:val="00E2434F"/>
    <w:rsid w:val="00E26B64"/>
    <w:rsid w:val="00E31243"/>
    <w:rsid w:val="00E331BB"/>
    <w:rsid w:val="00E3751C"/>
    <w:rsid w:val="00E42F2C"/>
    <w:rsid w:val="00E448CA"/>
    <w:rsid w:val="00E47EF8"/>
    <w:rsid w:val="00E50A0E"/>
    <w:rsid w:val="00E543FF"/>
    <w:rsid w:val="00E612EF"/>
    <w:rsid w:val="00E62D75"/>
    <w:rsid w:val="00E65ADA"/>
    <w:rsid w:val="00E7078C"/>
    <w:rsid w:val="00E7085F"/>
    <w:rsid w:val="00E72C4A"/>
    <w:rsid w:val="00E743D4"/>
    <w:rsid w:val="00E77BDD"/>
    <w:rsid w:val="00E84C08"/>
    <w:rsid w:val="00EA4A4C"/>
    <w:rsid w:val="00EB0E87"/>
    <w:rsid w:val="00EB2438"/>
    <w:rsid w:val="00EB5A76"/>
    <w:rsid w:val="00EC085A"/>
    <w:rsid w:val="00EC4A70"/>
    <w:rsid w:val="00EC6185"/>
    <w:rsid w:val="00ED7C9E"/>
    <w:rsid w:val="00EE081E"/>
    <w:rsid w:val="00EE1080"/>
    <w:rsid w:val="00EE2E69"/>
    <w:rsid w:val="00EF0882"/>
    <w:rsid w:val="00EF1D22"/>
    <w:rsid w:val="00EF3B5F"/>
    <w:rsid w:val="00F0224E"/>
    <w:rsid w:val="00F0747C"/>
    <w:rsid w:val="00F134A9"/>
    <w:rsid w:val="00F1427D"/>
    <w:rsid w:val="00F17AD2"/>
    <w:rsid w:val="00F27A76"/>
    <w:rsid w:val="00F315B1"/>
    <w:rsid w:val="00F33ED1"/>
    <w:rsid w:val="00F34B51"/>
    <w:rsid w:val="00F510E7"/>
    <w:rsid w:val="00F51810"/>
    <w:rsid w:val="00F5332A"/>
    <w:rsid w:val="00F53410"/>
    <w:rsid w:val="00F5472E"/>
    <w:rsid w:val="00F61F53"/>
    <w:rsid w:val="00F73F07"/>
    <w:rsid w:val="00F83D99"/>
    <w:rsid w:val="00F86BDA"/>
    <w:rsid w:val="00F91B7D"/>
    <w:rsid w:val="00F93B16"/>
    <w:rsid w:val="00F93B5F"/>
    <w:rsid w:val="00FA399A"/>
    <w:rsid w:val="00FB3F1A"/>
    <w:rsid w:val="00FB7075"/>
    <w:rsid w:val="00FC2F97"/>
    <w:rsid w:val="00FD7296"/>
    <w:rsid w:val="00FD77E2"/>
    <w:rsid w:val="00FE087A"/>
    <w:rsid w:val="00FF42E1"/>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3033"/>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styleId="PlainText">
    <w:name w:val="Plain Text"/>
    <w:basedOn w:val="Normal"/>
    <w:link w:val="PlainTextChar"/>
    <w:uiPriority w:val="99"/>
    <w:semiHidden/>
    <w:unhideWhenUsed/>
    <w:rsid w:val="004957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57A3"/>
    <w:rPr>
      <w:rFonts w:ascii="Calibri" w:hAnsi="Calibri" w:cs="Consolas"/>
      <w:szCs w:val="21"/>
    </w:rPr>
  </w:style>
  <w:style w:type="character" w:styleId="CommentReference">
    <w:name w:val="annotation reference"/>
    <w:basedOn w:val="DefaultParagraphFont"/>
    <w:uiPriority w:val="99"/>
    <w:semiHidden/>
    <w:unhideWhenUsed/>
    <w:rsid w:val="003D2B46"/>
    <w:rPr>
      <w:sz w:val="16"/>
      <w:szCs w:val="16"/>
    </w:rPr>
  </w:style>
  <w:style w:type="paragraph" w:styleId="CommentText">
    <w:name w:val="annotation text"/>
    <w:basedOn w:val="Normal"/>
    <w:link w:val="CommentTextChar"/>
    <w:uiPriority w:val="99"/>
    <w:semiHidden/>
    <w:unhideWhenUsed/>
    <w:rsid w:val="003D2B46"/>
    <w:pPr>
      <w:spacing w:line="240" w:lineRule="auto"/>
    </w:pPr>
    <w:rPr>
      <w:sz w:val="20"/>
      <w:szCs w:val="20"/>
    </w:rPr>
  </w:style>
  <w:style w:type="character" w:customStyle="1" w:styleId="CommentTextChar">
    <w:name w:val="Comment Text Char"/>
    <w:basedOn w:val="DefaultParagraphFont"/>
    <w:link w:val="CommentText"/>
    <w:uiPriority w:val="99"/>
    <w:semiHidden/>
    <w:rsid w:val="003D2B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D2B46"/>
    <w:rPr>
      <w:b/>
      <w:bCs/>
    </w:rPr>
  </w:style>
  <w:style w:type="character" w:customStyle="1" w:styleId="CommentSubjectChar">
    <w:name w:val="Comment Subject Char"/>
    <w:basedOn w:val="CommentTextChar"/>
    <w:link w:val="CommentSubject"/>
    <w:uiPriority w:val="99"/>
    <w:semiHidden/>
    <w:rsid w:val="003D2B46"/>
    <w:rPr>
      <w:rFonts w:ascii="Gill Sans MT" w:hAnsi="Gill Sans MT"/>
      <w:b/>
      <w:bCs/>
      <w:sz w:val="20"/>
      <w:szCs w:val="20"/>
    </w:rPr>
  </w:style>
  <w:style w:type="paragraph" w:customStyle="1" w:styleId="Default">
    <w:name w:val="Default"/>
    <w:rsid w:val="00931261"/>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D95DEB"/>
    <w:pPr>
      <w:spacing w:after="0" w:line="240" w:lineRule="auto"/>
    </w:pPr>
    <w:rPr>
      <w:rFonts w:ascii="Gill Sans MT" w:hAnsi="Gill Sans MT"/>
    </w:rPr>
  </w:style>
  <w:style w:type="paragraph" w:customStyle="1" w:styleId="DIERBodyText">
    <w:name w:val="DIERBodyText"/>
    <w:basedOn w:val="Normal"/>
    <w:rsid w:val="002F179C"/>
    <w:pPr>
      <w:spacing w:after="300" w:line="240" w:lineRule="auto"/>
      <w:jc w:val="both"/>
    </w:pPr>
    <w:rPr>
      <w:rFonts w:ascii="Arial" w:hAnsi="Arial" w:cs="Arial"/>
    </w:rPr>
  </w:style>
  <w:style w:type="paragraph" w:customStyle="1" w:styleId="DIERAddressBlock">
    <w:name w:val="DIERAddressBlock"/>
    <w:basedOn w:val="Normal"/>
    <w:rsid w:val="002F179C"/>
    <w:pPr>
      <w:spacing w:after="0" w:line="24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066">
      <w:bodyDiv w:val="1"/>
      <w:marLeft w:val="0"/>
      <w:marRight w:val="0"/>
      <w:marTop w:val="0"/>
      <w:marBottom w:val="0"/>
      <w:divBdr>
        <w:top w:val="none" w:sz="0" w:space="0" w:color="auto"/>
        <w:left w:val="none" w:sz="0" w:space="0" w:color="auto"/>
        <w:bottom w:val="none" w:sz="0" w:space="0" w:color="auto"/>
        <w:right w:val="none" w:sz="0" w:space="0" w:color="auto"/>
      </w:divBdr>
    </w:div>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325481563">
      <w:bodyDiv w:val="1"/>
      <w:marLeft w:val="0"/>
      <w:marRight w:val="0"/>
      <w:marTop w:val="0"/>
      <w:marBottom w:val="0"/>
      <w:divBdr>
        <w:top w:val="none" w:sz="0" w:space="0" w:color="auto"/>
        <w:left w:val="none" w:sz="0" w:space="0" w:color="auto"/>
        <w:bottom w:val="none" w:sz="0" w:space="0" w:color="auto"/>
        <w:right w:val="none" w:sz="0" w:space="0" w:color="auto"/>
      </w:divBdr>
    </w:div>
    <w:div w:id="1040860946">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 w:id="20625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ort.tas.gov.au/passenger/public_transport_timetables_and_maps/buses/southern_net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ort.tas.gov.au/project2018/route_information/southern_region_service_chang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tas.gov.au/passenger/school_bus_service_timetables_and_information" TargetMode="External"/><Relationship Id="rId5" Type="http://schemas.openxmlformats.org/officeDocument/2006/relationships/webSettings" Target="webSettings.xml"/><Relationship Id="rId15" Type="http://schemas.openxmlformats.org/officeDocument/2006/relationships/hyperlink" Target="mailto:ptscontracts@stategrowth.tas.gov.au" TargetMode="External"/><Relationship Id="rId10" Type="http://schemas.openxmlformats.org/officeDocument/2006/relationships/hyperlink" Target="mailto:ptscontracts@stategrowth.ta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lice.tas.gov.au/community-alerts/" TargetMode="External"/><Relationship Id="rId14" Type="http://schemas.openxmlformats.org/officeDocument/2006/relationships/hyperlink" Target="mailto:Operator.Accreditation@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1F93-1022-46C7-9451-3031950F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Whitty, Anna</cp:lastModifiedBy>
  <cp:revision>2</cp:revision>
  <cp:lastPrinted>2019-01-31T23:37:00Z</cp:lastPrinted>
  <dcterms:created xsi:type="dcterms:W3CDTF">2019-02-07T21:34:00Z</dcterms:created>
  <dcterms:modified xsi:type="dcterms:W3CDTF">2019-02-07T21:34:00Z</dcterms:modified>
</cp:coreProperties>
</file>