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50CC9" w14:textId="3DB39A20" w:rsidR="00326D57" w:rsidRDefault="002D014C" w:rsidP="002A42E0">
      <w:pPr>
        <w:sectPr w:rsidR="00326D57" w:rsidSect="00F74936">
          <w:headerReference w:type="even" r:id="rId11"/>
          <w:headerReference w:type="default" r:id="rId12"/>
          <w:footerReference w:type="default" r:id="rId13"/>
          <w:headerReference w:type="first" r:id="rId14"/>
          <w:type w:val="continuous"/>
          <w:pgSz w:w="11906" w:h="16838" w:code="9"/>
          <w:pgMar w:top="3629" w:right="851" w:bottom="1134" w:left="851" w:header="709" w:footer="709" w:gutter="0"/>
          <w:pgNumType w:start="1"/>
          <w:cols w:space="708"/>
          <w:docGrid w:linePitch="360"/>
        </w:sectPr>
      </w:pPr>
      <w:r>
        <w:rPr>
          <w:noProof/>
          <w:lang w:eastAsia="en-AU"/>
        </w:rPr>
        <w:drawing>
          <wp:anchor distT="0" distB="0" distL="114300" distR="114300" simplePos="0" relativeHeight="251676672" behindDoc="1" locked="0" layoutInCell="1" allowOverlap="1" wp14:anchorId="06F19506" wp14:editId="0087592F">
            <wp:simplePos x="0" y="0"/>
            <wp:positionH relativeFrom="page">
              <wp:align>right</wp:align>
            </wp:positionH>
            <wp:positionV relativeFrom="paragraph">
              <wp:posOffset>-2303723</wp:posOffset>
            </wp:positionV>
            <wp:extent cx="7564582" cy="106970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mmunity safety grants guidelines 2019013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64582" cy="10697075"/>
                    </a:xfrm>
                    <a:prstGeom prst="rect">
                      <a:avLst/>
                    </a:prstGeom>
                  </pic:spPr>
                </pic:pic>
              </a:graphicData>
            </a:graphic>
            <wp14:sizeRelH relativeFrom="margin">
              <wp14:pctWidth>0</wp14:pctWidth>
            </wp14:sizeRelH>
            <wp14:sizeRelV relativeFrom="margin">
              <wp14:pctHeight>0</wp14:pctHeight>
            </wp14:sizeRelV>
          </wp:anchor>
        </w:drawing>
      </w:r>
      <w:r w:rsidR="00326D57" w:rsidRPr="00EC2562">
        <w:rPr>
          <w:noProof/>
          <w:lang w:eastAsia="en-AU"/>
        </w:rPr>
        <mc:AlternateContent>
          <mc:Choice Requires="wps">
            <w:drawing>
              <wp:anchor distT="0" distB="0" distL="114300" distR="114300" simplePos="0" relativeHeight="251661312" behindDoc="0" locked="0" layoutInCell="1" allowOverlap="1" wp14:anchorId="3093A472" wp14:editId="465C9F76">
                <wp:simplePos x="0" y="0"/>
                <wp:positionH relativeFrom="page">
                  <wp:posOffset>4961468</wp:posOffset>
                </wp:positionH>
                <wp:positionV relativeFrom="page">
                  <wp:posOffset>440267</wp:posOffset>
                </wp:positionV>
                <wp:extent cx="2231178" cy="1105200"/>
                <wp:effectExtent l="0" t="0" r="17145" b="0"/>
                <wp:wrapNone/>
                <wp:docPr id="4" name="Text Box 4"/>
                <wp:cNvGraphicFramePr/>
                <a:graphic xmlns:a="http://schemas.openxmlformats.org/drawingml/2006/main">
                  <a:graphicData uri="http://schemas.microsoft.com/office/word/2010/wordprocessingShape">
                    <wps:wsp>
                      <wps:cNvSpPr txBox="1"/>
                      <wps:spPr>
                        <a:xfrm>
                          <a:off x="0" y="0"/>
                          <a:ext cx="2231178" cy="11052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1B435A2" w14:textId="77777777" w:rsidR="00DB20E4" w:rsidRDefault="00DB20E4" w:rsidP="00EC2562">
                            <w:pPr>
                              <w:pStyle w:val="Title"/>
                            </w:pPr>
                            <w:r>
                              <w:t>Guidelines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93A472" id="_x0000_t202" coordsize="21600,21600" o:spt="202" path="m,l,21600r21600,l21600,xe">
                <v:stroke joinstyle="miter"/>
                <v:path gradientshapeok="t" o:connecttype="rect"/>
              </v:shapetype>
              <v:shape id="Text Box 4" o:spid="_x0000_s1026" type="#_x0000_t202" style="position:absolute;margin-left:390.65pt;margin-top:34.65pt;width:175.7pt;height:8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" filled="f" stroked="f">
                <v:textbox inset="0,0,0,0">
                  <w:txbxContent>
                    <w:p w14:paraId="51B435A2" w14:textId="77777777" w:rsidR="00DB20E4" w:rsidRDefault="00DB20E4" w:rsidP="00EC2562">
                      <w:pPr>
                        <w:pStyle w:val="Title"/>
                      </w:pPr>
                      <w:r>
                        <w:t>Guidelines</w:t>
                      </w:r>
                    </w:p>
                  </w:txbxContent>
                </v:textbox>
                <w10:wrap anchorx="page" anchory="page"/>
              </v:shape>
            </w:pict>
          </mc:Fallback>
        </mc:AlternateContent>
      </w:r>
      <w:r w:rsidR="00326D57" w:rsidRPr="00EC2562">
        <w:rPr>
          <w:noProof/>
          <w:lang w:eastAsia="en-AU"/>
        </w:rPr>
        <mc:AlternateContent>
          <mc:Choice Requires="wps">
            <w:drawing>
              <wp:anchor distT="0" distB="0" distL="114300" distR="114300" simplePos="0" relativeHeight="251660288" behindDoc="0" locked="0" layoutInCell="1" allowOverlap="1" wp14:anchorId="663988BE" wp14:editId="483FBBFC">
                <wp:simplePos x="0" y="0"/>
                <wp:positionH relativeFrom="column">
                  <wp:posOffset>-177165</wp:posOffset>
                </wp:positionH>
                <wp:positionV relativeFrom="paragraph">
                  <wp:posOffset>-1800860</wp:posOffset>
                </wp:positionV>
                <wp:extent cx="2128968" cy="823856"/>
                <wp:effectExtent l="0" t="0" r="5080" b="14605"/>
                <wp:wrapNone/>
                <wp:docPr id="6" name="Text Box 6"/>
                <wp:cNvGraphicFramePr/>
                <a:graphic xmlns:a="http://schemas.openxmlformats.org/drawingml/2006/main">
                  <a:graphicData uri="http://schemas.microsoft.com/office/word/2010/wordprocessingShape">
                    <wps:wsp>
                      <wps:cNvSpPr txBox="1"/>
                      <wps:spPr>
                        <a:xfrm>
                          <a:off x="0" y="0"/>
                          <a:ext cx="2128968" cy="823856"/>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81F282C" w14:textId="77777777" w:rsidR="00DB20E4" w:rsidRPr="004D18BF" w:rsidRDefault="00DB20E4" w:rsidP="00EC2562">
                            <w:pPr>
                              <w:pStyle w:val="Subtitle"/>
                            </w:pPr>
                            <w:r>
                              <w:t>Community Road Safety Grants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988BE" id="Text Box 6" o:spid="_x0000_s1027" type="#_x0000_t202" style="position:absolute;margin-left:-13.95pt;margin-top:-141.8pt;width:167.65pt;height:6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" filled="f" stroked="f">
                <v:textbox inset="0,0,0,0">
                  <w:txbxContent>
                    <w:p w14:paraId="381F282C" w14:textId="77777777" w:rsidR="00DB20E4" w:rsidRPr="004D18BF" w:rsidRDefault="00DB20E4" w:rsidP="00EC2562">
                      <w:pPr>
                        <w:pStyle w:val="Subtitle"/>
                      </w:pPr>
                      <w:r>
                        <w:t>Community Road Safety Grants</w:t>
                      </w:r>
                    </w:p>
                  </w:txbxContent>
                </v:textbox>
              </v:shape>
            </w:pict>
          </mc:Fallback>
        </mc:AlternateContent>
      </w:r>
      <w:r w:rsidR="00326D57" w:rsidRPr="00EC2562">
        <w:br w:type="page"/>
      </w:r>
    </w:p>
    <w:sdt>
      <w:sdtPr>
        <w:rPr>
          <w:rFonts w:asciiTheme="minorHAnsi" w:eastAsiaTheme="minorHAnsi" w:hAnsiTheme="minorHAnsi" w:cstheme="minorBidi"/>
          <w:color w:val="000000" w:themeColor="text1"/>
          <w:sz w:val="22"/>
          <w:szCs w:val="22"/>
        </w:rPr>
        <w:id w:val="2030990144"/>
        <w:docPartObj>
          <w:docPartGallery w:val="Table of Contents"/>
          <w:docPartUnique/>
        </w:docPartObj>
      </w:sdtPr>
      <w:sdtEndPr/>
      <w:sdtContent>
        <w:p w14:paraId="0BB82DAD" w14:textId="77777777" w:rsidR="0068060B" w:rsidRPr="005B0839" w:rsidRDefault="0068060B" w:rsidP="0068060B">
          <w:pPr>
            <w:pStyle w:val="TOCHeading"/>
          </w:pPr>
          <w:r w:rsidRPr="005B0839">
            <w:t>Contents</w:t>
          </w:r>
        </w:p>
        <w:p w14:paraId="3F30CBED" w14:textId="77777777" w:rsidR="002D014C" w:rsidRDefault="0068060B">
          <w:pPr>
            <w:pStyle w:val="TOC1"/>
            <w:tabs>
              <w:tab w:val="right" w:leader="dot" w:pos="10194"/>
            </w:tabs>
            <w:rPr>
              <w:rFonts w:eastAsiaTheme="minorEastAsia"/>
              <w:b w:val="0"/>
              <w:noProof/>
              <w:color w:val="auto"/>
              <w:lang w:eastAsia="en-AU"/>
            </w:rPr>
          </w:pPr>
          <w:r w:rsidRPr="005B0839">
            <w:fldChar w:fldCharType="begin"/>
          </w:r>
          <w:r w:rsidRPr="0068060B">
            <w:instrText xml:space="preserve"> TOC \o "1-3" \h \z \u </w:instrText>
          </w:r>
          <w:r w:rsidRPr="005B0839">
            <w:fldChar w:fldCharType="separate"/>
          </w:r>
          <w:hyperlink w:anchor="_Toc536608890" w:history="1">
            <w:r w:rsidR="002D014C" w:rsidRPr="00146A09">
              <w:rPr>
                <w:noProof/>
              </w:rPr>
              <w:t>Overview</w:t>
            </w:r>
            <w:r w:rsidR="002D014C">
              <w:rPr>
                <w:noProof/>
                <w:webHidden/>
              </w:rPr>
              <w:tab/>
            </w:r>
            <w:r w:rsidR="002D014C">
              <w:rPr>
                <w:noProof/>
                <w:webHidden/>
              </w:rPr>
              <w:fldChar w:fldCharType="begin"/>
            </w:r>
            <w:r w:rsidR="002D014C">
              <w:rPr>
                <w:noProof/>
                <w:webHidden/>
              </w:rPr>
              <w:instrText xml:space="preserve"> PAGEREF _Toc536608890 \h </w:instrText>
            </w:r>
            <w:r w:rsidR="002D014C">
              <w:rPr>
                <w:noProof/>
                <w:webHidden/>
              </w:rPr>
            </w:r>
            <w:r w:rsidR="002D014C">
              <w:rPr>
                <w:noProof/>
                <w:webHidden/>
              </w:rPr>
              <w:fldChar w:fldCharType="separate"/>
            </w:r>
            <w:r w:rsidR="002D014C">
              <w:rPr>
                <w:noProof/>
                <w:webHidden/>
              </w:rPr>
              <w:t>2</w:t>
            </w:r>
            <w:r w:rsidR="002D014C">
              <w:rPr>
                <w:noProof/>
                <w:webHidden/>
              </w:rPr>
              <w:fldChar w:fldCharType="end"/>
            </w:r>
          </w:hyperlink>
        </w:p>
        <w:p w14:paraId="4E0C20FB" w14:textId="77777777" w:rsidR="002D014C" w:rsidRDefault="000961C1">
          <w:pPr>
            <w:pStyle w:val="TOC1"/>
            <w:tabs>
              <w:tab w:val="right" w:leader="dot" w:pos="10194"/>
            </w:tabs>
            <w:rPr>
              <w:rFonts w:eastAsiaTheme="minorEastAsia"/>
              <w:b w:val="0"/>
              <w:noProof/>
              <w:color w:val="auto"/>
              <w:lang w:eastAsia="en-AU"/>
            </w:rPr>
          </w:pPr>
          <w:hyperlink w:anchor="_Toc536608891" w:history="1">
            <w:r w:rsidR="002D014C" w:rsidRPr="00146A09">
              <w:rPr>
                <w:noProof/>
              </w:rPr>
              <w:t>Road safety in Tasmania</w:t>
            </w:r>
            <w:r w:rsidR="002D014C">
              <w:rPr>
                <w:noProof/>
                <w:webHidden/>
              </w:rPr>
              <w:tab/>
            </w:r>
            <w:r w:rsidR="002D014C">
              <w:rPr>
                <w:noProof/>
                <w:webHidden/>
              </w:rPr>
              <w:fldChar w:fldCharType="begin"/>
            </w:r>
            <w:r w:rsidR="002D014C">
              <w:rPr>
                <w:noProof/>
                <w:webHidden/>
              </w:rPr>
              <w:instrText xml:space="preserve"> PAGEREF _Toc536608891 \h </w:instrText>
            </w:r>
            <w:r w:rsidR="002D014C">
              <w:rPr>
                <w:noProof/>
                <w:webHidden/>
              </w:rPr>
            </w:r>
            <w:r w:rsidR="002D014C">
              <w:rPr>
                <w:noProof/>
                <w:webHidden/>
              </w:rPr>
              <w:fldChar w:fldCharType="separate"/>
            </w:r>
            <w:r w:rsidR="002D014C">
              <w:rPr>
                <w:noProof/>
                <w:webHidden/>
              </w:rPr>
              <w:t>2</w:t>
            </w:r>
            <w:r w:rsidR="002D014C">
              <w:rPr>
                <w:noProof/>
                <w:webHidden/>
              </w:rPr>
              <w:fldChar w:fldCharType="end"/>
            </w:r>
          </w:hyperlink>
        </w:p>
        <w:p w14:paraId="1EEE373D" w14:textId="77777777" w:rsidR="002D014C" w:rsidRDefault="000961C1">
          <w:pPr>
            <w:pStyle w:val="TOC1"/>
            <w:tabs>
              <w:tab w:val="right" w:leader="dot" w:pos="10194"/>
            </w:tabs>
            <w:rPr>
              <w:rFonts w:eastAsiaTheme="minorEastAsia"/>
              <w:b w:val="0"/>
              <w:noProof/>
              <w:color w:val="auto"/>
              <w:lang w:eastAsia="en-AU"/>
            </w:rPr>
          </w:pPr>
          <w:hyperlink w:anchor="_Toc536608894" w:history="1">
            <w:r w:rsidR="002D014C" w:rsidRPr="00146A09">
              <w:rPr>
                <w:noProof/>
              </w:rPr>
              <w:t>Eligibility</w:t>
            </w:r>
            <w:r w:rsidR="002D014C">
              <w:rPr>
                <w:noProof/>
                <w:webHidden/>
              </w:rPr>
              <w:tab/>
            </w:r>
            <w:r w:rsidR="002D014C">
              <w:rPr>
                <w:noProof/>
                <w:webHidden/>
              </w:rPr>
              <w:fldChar w:fldCharType="begin"/>
            </w:r>
            <w:r w:rsidR="002D014C">
              <w:rPr>
                <w:noProof/>
                <w:webHidden/>
              </w:rPr>
              <w:instrText xml:space="preserve"> PAGEREF _Toc536608894 \h </w:instrText>
            </w:r>
            <w:r w:rsidR="002D014C">
              <w:rPr>
                <w:noProof/>
                <w:webHidden/>
              </w:rPr>
            </w:r>
            <w:r w:rsidR="002D014C">
              <w:rPr>
                <w:noProof/>
                <w:webHidden/>
              </w:rPr>
              <w:fldChar w:fldCharType="separate"/>
            </w:r>
            <w:r w:rsidR="002D014C">
              <w:rPr>
                <w:noProof/>
                <w:webHidden/>
              </w:rPr>
              <w:t>3</w:t>
            </w:r>
            <w:r w:rsidR="002D014C">
              <w:rPr>
                <w:noProof/>
                <w:webHidden/>
              </w:rPr>
              <w:fldChar w:fldCharType="end"/>
            </w:r>
          </w:hyperlink>
        </w:p>
        <w:p w14:paraId="6267BF9B" w14:textId="77777777" w:rsidR="002D014C" w:rsidRDefault="000961C1">
          <w:pPr>
            <w:pStyle w:val="TOC1"/>
            <w:tabs>
              <w:tab w:val="right" w:leader="dot" w:pos="10194"/>
            </w:tabs>
            <w:rPr>
              <w:rFonts w:eastAsiaTheme="minorEastAsia"/>
              <w:b w:val="0"/>
              <w:noProof/>
              <w:color w:val="auto"/>
              <w:lang w:eastAsia="en-AU"/>
            </w:rPr>
          </w:pPr>
          <w:hyperlink w:anchor="_Toc536608901" w:history="1">
            <w:r w:rsidR="002D014C" w:rsidRPr="00146A09">
              <w:rPr>
                <w:noProof/>
              </w:rPr>
              <w:t>Assessment criteria</w:t>
            </w:r>
            <w:r w:rsidR="002D014C">
              <w:rPr>
                <w:noProof/>
                <w:webHidden/>
              </w:rPr>
              <w:tab/>
            </w:r>
            <w:r w:rsidR="002D014C">
              <w:rPr>
                <w:noProof/>
                <w:webHidden/>
              </w:rPr>
              <w:fldChar w:fldCharType="begin"/>
            </w:r>
            <w:r w:rsidR="002D014C">
              <w:rPr>
                <w:noProof/>
                <w:webHidden/>
              </w:rPr>
              <w:instrText xml:space="preserve"> PAGEREF _Toc536608901 \h </w:instrText>
            </w:r>
            <w:r w:rsidR="002D014C">
              <w:rPr>
                <w:noProof/>
                <w:webHidden/>
              </w:rPr>
            </w:r>
            <w:r w:rsidR="002D014C">
              <w:rPr>
                <w:noProof/>
                <w:webHidden/>
              </w:rPr>
              <w:fldChar w:fldCharType="separate"/>
            </w:r>
            <w:r w:rsidR="002D014C">
              <w:rPr>
                <w:noProof/>
                <w:webHidden/>
              </w:rPr>
              <w:t>6</w:t>
            </w:r>
            <w:r w:rsidR="002D014C">
              <w:rPr>
                <w:noProof/>
                <w:webHidden/>
              </w:rPr>
              <w:fldChar w:fldCharType="end"/>
            </w:r>
          </w:hyperlink>
        </w:p>
        <w:p w14:paraId="41D60505" w14:textId="77777777" w:rsidR="002D014C" w:rsidRDefault="000961C1">
          <w:pPr>
            <w:pStyle w:val="TOC1"/>
            <w:tabs>
              <w:tab w:val="right" w:leader="dot" w:pos="10194"/>
            </w:tabs>
            <w:rPr>
              <w:rFonts w:eastAsiaTheme="minorEastAsia"/>
              <w:b w:val="0"/>
              <w:noProof/>
              <w:color w:val="auto"/>
              <w:lang w:eastAsia="en-AU"/>
            </w:rPr>
          </w:pPr>
          <w:hyperlink w:anchor="_Toc536608905" w:history="1">
            <w:r w:rsidR="002D014C" w:rsidRPr="00146A09">
              <w:rPr>
                <w:noProof/>
              </w:rPr>
              <w:t>Assessment process</w:t>
            </w:r>
            <w:r w:rsidR="002D014C">
              <w:rPr>
                <w:noProof/>
                <w:webHidden/>
              </w:rPr>
              <w:tab/>
            </w:r>
            <w:r w:rsidR="002D014C">
              <w:rPr>
                <w:noProof/>
                <w:webHidden/>
              </w:rPr>
              <w:fldChar w:fldCharType="begin"/>
            </w:r>
            <w:r w:rsidR="002D014C">
              <w:rPr>
                <w:noProof/>
                <w:webHidden/>
              </w:rPr>
              <w:instrText xml:space="preserve"> PAGEREF _Toc536608905 \h </w:instrText>
            </w:r>
            <w:r w:rsidR="002D014C">
              <w:rPr>
                <w:noProof/>
                <w:webHidden/>
              </w:rPr>
            </w:r>
            <w:r w:rsidR="002D014C">
              <w:rPr>
                <w:noProof/>
                <w:webHidden/>
              </w:rPr>
              <w:fldChar w:fldCharType="separate"/>
            </w:r>
            <w:r w:rsidR="002D014C">
              <w:rPr>
                <w:noProof/>
                <w:webHidden/>
              </w:rPr>
              <w:t>7</w:t>
            </w:r>
            <w:r w:rsidR="002D014C">
              <w:rPr>
                <w:noProof/>
                <w:webHidden/>
              </w:rPr>
              <w:fldChar w:fldCharType="end"/>
            </w:r>
          </w:hyperlink>
        </w:p>
        <w:p w14:paraId="6F2E8F47" w14:textId="77777777" w:rsidR="002D014C" w:rsidRDefault="000961C1">
          <w:pPr>
            <w:pStyle w:val="TOC1"/>
            <w:tabs>
              <w:tab w:val="right" w:leader="dot" w:pos="10194"/>
            </w:tabs>
            <w:rPr>
              <w:rFonts w:eastAsiaTheme="minorEastAsia"/>
              <w:b w:val="0"/>
              <w:noProof/>
              <w:color w:val="auto"/>
              <w:lang w:eastAsia="en-AU"/>
            </w:rPr>
          </w:pPr>
          <w:hyperlink w:anchor="_Toc536608908" w:history="1">
            <w:r w:rsidR="002D014C" w:rsidRPr="00146A09">
              <w:rPr>
                <w:noProof/>
              </w:rPr>
              <w:t>Funding</w:t>
            </w:r>
            <w:r w:rsidR="002D014C">
              <w:rPr>
                <w:noProof/>
                <w:webHidden/>
              </w:rPr>
              <w:tab/>
            </w:r>
            <w:r w:rsidR="002D014C">
              <w:rPr>
                <w:noProof/>
                <w:webHidden/>
              </w:rPr>
              <w:fldChar w:fldCharType="begin"/>
            </w:r>
            <w:r w:rsidR="002D014C">
              <w:rPr>
                <w:noProof/>
                <w:webHidden/>
              </w:rPr>
              <w:instrText xml:space="preserve"> PAGEREF _Toc536608908 \h </w:instrText>
            </w:r>
            <w:r w:rsidR="002D014C">
              <w:rPr>
                <w:noProof/>
                <w:webHidden/>
              </w:rPr>
            </w:r>
            <w:r w:rsidR="002D014C">
              <w:rPr>
                <w:noProof/>
                <w:webHidden/>
              </w:rPr>
              <w:fldChar w:fldCharType="separate"/>
            </w:r>
            <w:r w:rsidR="002D014C">
              <w:rPr>
                <w:noProof/>
                <w:webHidden/>
              </w:rPr>
              <w:t>7</w:t>
            </w:r>
            <w:r w:rsidR="002D014C">
              <w:rPr>
                <w:noProof/>
                <w:webHidden/>
              </w:rPr>
              <w:fldChar w:fldCharType="end"/>
            </w:r>
          </w:hyperlink>
        </w:p>
        <w:p w14:paraId="683B975E" w14:textId="77777777" w:rsidR="002D014C" w:rsidRDefault="000961C1">
          <w:pPr>
            <w:pStyle w:val="TOC1"/>
            <w:tabs>
              <w:tab w:val="right" w:leader="dot" w:pos="10194"/>
            </w:tabs>
            <w:rPr>
              <w:rFonts w:eastAsiaTheme="minorEastAsia"/>
              <w:b w:val="0"/>
              <w:noProof/>
              <w:color w:val="auto"/>
              <w:lang w:eastAsia="en-AU"/>
            </w:rPr>
          </w:pPr>
          <w:hyperlink w:anchor="_Toc536608909" w:history="1">
            <w:r w:rsidR="002D014C" w:rsidRPr="00146A09">
              <w:rPr>
                <w:noProof/>
              </w:rPr>
              <w:t>Key dates</w:t>
            </w:r>
            <w:r w:rsidR="002D014C">
              <w:rPr>
                <w:noProof/>
                <w:webHidden/>
              </w:rPr>
              <w:tab/>
            </w:r>
            <w:r w:rsidR="002D014C">
              <w:rPr>
                <w:noProof/>
                <w:webHidden/>
              </w:rPr>
              <w:fldChar w:fldCharType="begin"/>
            </w:r>
            <w:r w:rsidR="002D014C">
              <w:rPr>
                <w:noProof/>
                <w:webHidden/>
              </w:rPr>
              <w:instrText xml:space="preserve"> PAGEREF _Toc536608909 \h </w:instrText>
            </w:r>
            <w:r w:rsidR="002D014C">
              <w:rPr>
                <w:noProof/>
                <w:webHidden/>
              </w:rPr>
            </w:r>
            <w:r w:rsidR="002D014C">
              <w:rPr>
                <w:noProof/>
                <w:webHidden/>
              </w:rPr>
              <w:fldChar w:fldCharType="separate"/>
            </w:r>
            <w:r w:rsidR="002D014C">
              <w:rPr>
                <w:noProof/>
                <w:webHidden/>
              </w:rPr>
              <w:t>8</w:t>
            </w:r>
            <w:r w:rsidR="002D014C">
              <w:rPr>
                <w:noProof/>
                <w:webHidden/>
              </w:rPr>
              <w:fldChar w:fldCharType="end"/>
            </w:r>
          </w:hyperlink>
        </w:p>
        <w:p w14:paraId="512AE5A9" w14:textId="77777777" w:rsidR="002D014C" w:rsidRDefault="000961C1">
          <w:pPr>
            <w:pStyle w:val="TOC1"/>
            <w:tabs>
              <w:tab w:val="right" w:leader="dot" w:pos="10194"/>
            </w:tabs>
            <w:rPr>
              <w:rFonts w:eastAsiaTheme="minorEastAsia"/>
              <w:b w:val="0"/>
              <w:noProof/>
              <w:color w:val="auto"/>
              <w:lang w:eastAsia="en-AU"/>
            </w:rPr>
          </w:pPr>
          <w:hyperlink w:anchor="_Toc536608910" w:history="1">
            <w:r w:rsidR="002D014C" w:rsidRPr="00146A09">
              <w:rPr>
                <w:noProof/>
              </w:rPr>
              <w:t>How to apply</w:t>
            </w:r>
            <w:r w:rsidR="002D014C">
              <w:rPr>
                <w:noProof/>
                <w:webHidden/>
              </w:rPr>
              <w:tab/>
            </w:r>
            <w:r w:rsidR="002D014C">
              <w:rPr>
                <w:noProof/>
                <w:webHidden/>
              </w:rPr>
              <w:fldChar w:fldCharType="begin"/>
            </w:r>
            <w:r w:rsidR="002D014C">
              <w:rPr>
                <w:noProof/>
                <w:webHidden/>
              </w:rPr>
              <w:instrText xml:space="preserve"> PAGEREF _Toc536608910 \h </w:instrText>
            </w:r>
            <w:r w:rsidR="002D014C">
              <w:rPr>
                <w:noProof/>
                <w:webHidden/>
              </w:rPr>
            </w:r>
            <w:r w:rsidR="002D014C">
              <w:rPr>
                <w:noProof/>
                <w:webHidden/>
              </w:rPr>
              <w:fldChar w:fldCharType="separate"/>
            </w:r>
            <w:r w:rsidR="002D014C">
              <w:rPr>
                <w:noProof/>
                <w:webHidden/>
              </w:rPr>
              <w:t>8</w:t>
            </w:r>
            <w:r w:rsidR="002D014C">
              <w:rPr>
                <w:noProof/>
                <w:webHidden/>
              </w:rPr>
              <w:fldChar w:fldCharType="end"/>
            </w:r>
          </w:hyperlink>
        </w:p>
        <w:p w14:paraId="75B96F8A" w14:textId="77777777" w:rsidR="002D014C" w:rsidRDefault="000961C1">
          <w:pPr>
            <w:pStyle w:val="TOC1"/>
            <w:tabs>
              <w:tab w:val="right" w:leader="dot" w:pos="10194"/>
            </w:tabs>
            <w:rPr>
              <w:rFonts w:eastAsiaTheme="minorEastAsia"/>
              <w:b w:val="0"/>
              <w:noProof/>
              <w:color w:val="auto"/>
              <w:lang w:eastAsia="en-AU"/>
            </w:rPr>
          </w:pPr>
          <w:hyperlink w:anchor="_Toc536608911" w:history="1">
            <w:r w:rsidR="002D014C" w:rsidRPr="00146A09">
              <w:rPr>
                <w:noProof/>
              </w:rPr>
              <w:t>Successful applicants</w:t>
            </w:r>
            <w:r w:rsidR="002D014C">
              <w:rPr>
                <w:noProof/>
                <w:webHidden/>
              </w:rPr>
              <w:tab/>
            </w:r>
            <w:r w:rsidR="002D014C">
              <w:rPr>
                <w:noProof/>
                <w:webHidden/>
              </w:rPr>
              <w:fldChar w:fldCharType="begin"/>
            </w:r>
            <w:r w:rsidR="002D014C">
              <w:rPr>
                <w:noProof/>
                <w:webHidden/>
              </w:rPr>
              <w:instrText xml:space="preserve"> PAGEREF _Toc536608911 \h </w:instrText>
            </w:r>
            <w:r w:rsidR="002D014C">
              <w:rPr>
                <w:noProof/>
                <w:webHidden/>
              </w:rPr>
            </w:r>
            <w:r w:rsidR="002D014C">
              <w:rPr>
                <w:noProof/>
                <w:webHidden/>
              </w:rPr>
              <w:fldChar w:fldCharType="separate"/>
            </w:r>
            <w:r w:rsidR="002D014C">
              <w:rPr>
                <w:noProof/>
                <w:webHidden/>
              </w:rPr>
              <w:t>9</w:t>
            </w:r>
            <w:r w:rsidR="002D014C">
              <w:rPr>
                <w:noProof/>
                <w:webHidden/>
              </w:rPr>
              <w:fldChar w:fldCharType="end"/>
            </w:r>
          </w:hyperlink>
        </w:p>
        <w:p w14:paraId="69BE317B" w14:textId="77777777" w:rsidR="002D014C" w:rsidRDefault="000961C1">
          <w:pPr>
            <w:pStyle w:val="TOC1"/>
            <w:tabs>
              <w:tab w:val="right" w:leader="dot" w:pos="10194"/>
            </w:tabs>
            <w:rPr>
              <w:rFonts w:eastAsiaTheme="minorEastAsia"/>
              <w:b w:val="0"/>
              <w:noProof/>
              <w:color w:val="auto"/>
              <w:lang w:eastAsia="en-AU"/>
            </w:rPr>
          </w:pPr>
          <w:hyperlink w:anchor="_Toc536608914" w:history="1">
            <w:r w:rsidR="002D014C" w:rsidRPr="00146A09">
              <w:rPr>
                <w:noProof/>
              </w:rPr>
              <w:t>Further information</w:t>
            </w:r>
            <w:r w:rsidR="002D014C">
              <w:rPr>
                <w:noProof/>
                <w:webHidden/>
              </w:rPr>
              <w:tab/>
            </w:r>
            <w:r w:rsidR="002D014C">
              <w:rPr>
                <w:noProof/>
                <w:webHidden/>
              </w:rPr>
              <w:fldChar w:fldCharType="begin"/>
            </w:r>
            <w:r w:rsidR="002D014C">
              <w:rPr>
                <w:noProof/>
                <w:webHidden/>
              </w:rPr>
              <w:instrText xml:space="preserve"> PAGEREF _Toc536608914 \h </w:instrText>
            </w:r>
            <w:r w:rsidR="002D014C">
              <w:rPr>
                <w:noProof/>
                <w:webHidden/>
              </w:rPr>
            </w:r>
            <w:r w:rsidR="002D014C">
              <w:rPr>
                <w:noProof/>
                <w:webHidden/>
              </w:rPr>
              <w:fldChar w:fldCharType="separate"/>
            </w:r>
            <w:r w:rsidR="002D014C">
              <w:rPr>
                <w:noProof/>
                <w:webHidden/>
              </w:rPr>
              <w:t>10</w:t>
            </w:r>
            <w:r w:rsidR="002D014C">
              <w:rPr>
                <w:noProof/>
                <w:webHidden/>
              </w:rPr>
              <w:fldChar w:fldCharType="end"/>
            </w:r>
          </w:hyperlink>
        </w:p>
        <w:p w14:paraId="12D8450B" w14:textId="77777777" w:rsidR="0068060B" w:rsidRPr="005B0839" w:rsidRDefault="0068060B" w:rsidP="0068060B">
          <w:r w:rsidRPr="005B0839">
            <w:fldChar w:fldCharType="end"/>
          </w:r>
        </w:p>
      </w:sdtContent>
    </w:sdt>
    <w:p w14:paraId="0DDD68FA" w14:textId="77777777" w:rsidR="0068060B" w:rsidRPr="003F6291" w:rsidRDefault="0068060B" w:rsidP="0068060B">
      <w:pPr>
        <w:pStyle w:val="BodyText"/>
      </w:pPr>
    </w:p>
    <w:p w14:paraId="1CBE6532" w14:textId="77777777" w:rsidR="00AC3563" w:rsidRDefault="00AC3563">
      <w:pPr>
        <w:rPr>
          <w:rStyle w:val="Instructions"/>
          <w:rFonts w:asciiTheme="majorHAnsi" w:eastAsiaTheme="majorEastAsia" w:hAnsiTheme="majorHAnsi" w:cstheme="majorBidi"/>
          <w:color w:val="005295"/>
          <w:sz w:val="56"/>
          <w:szCs w:val="32"/>
          <w:u w:val="none"/>
        </w:rPr>
      </w:pPr>
      <w:r>
        <w:rPr>
          <w:rStyle w:val="Instructions"/>
          <w:rFonts w:asciiTheme="majorHAnsi" w:hAnsiTheme="majorHAnsi"/>
          <w:color w:val="005295"/>
          <w:sz w:val="56"/>
          <w:szCs w:val="32"/>
          <w:u w:val="none"/>
        </w:rPr>
        <w:br w:type="page"/>
      </w:r>
    </w:p>
    <w:p w14:paraId="7261316E" w14:textId="77777777" w:rsidR="00EC0B3E" w:rsidRPr="00EC0B3E" w:rsidRDefault="00EC0B3E" w:rsidP="00EC0B3E">
      <w:pPr>
        <w:pStyle w:val="Heading1"/>
        <w:rPr>
          <w:rStyle w:val="Instructions"/>
          <w:rFonts w:asciiTheme="majorHAnsi" w:hAnsiTheme="majorHAnsi"/>
          <w:color w:val="005295"/>
          <w:sz w:val="56"/>
          <w:szCs w:val="32"/>
          <w:u w:val="none"/>
        </w:rPr>
      </w:pPr>
      <w:bookmarkStart w:id="0" w:name="_Toc536608890"/>
      <w:r w:rsidRPr="00EC0B3E">
        <w:rPr>
          <w:rStyle w:val="Instructions"/>
          <w:rFonts w:asciiTheme="majorHAnsi" w:hAnsiTheme="majorHAnsi"/>
          <w:color w:val="005295"/>
          <w:sz w:val="56"/>
          <w:szCs w:val="32"/>
          <w:u w:val="none"/>
        </w:rPr>
        <w:lastRenderedPageBreak/>
        <w:t>Overview</w:t>
      </w:r>
      <w:bookmarkEnd w:id="0"/>
    </w:p>
    <w:p w14:paraId="15B2463E" w14:textId="77777777" w:rsidR="00EC0B3E" w:rsidRDefault="00EC0B3E" w:rsidP="00EC0B3E">
      <w:pPr>
        <w:pStyle w:val="BodyText"/>
      </w:pPr>
      <w:r w:rsidRPr="00D53B08">
        <w:t>The Road Safety Advisory Council (RSAC) offers funding to community groups for community initiatives that work to address road safety issues. This funding</w:t>
      </w:r>
      <w:r>
        <w:t xml:space="preserve"> is provided through the </w:t>
      </w:r>
      <w:r w:rsidRPr="00D53B08">
        <w:t>Community Road Safety Grants</w:t>
      </w:r>
      <w:r>
        <w:t xml:space="preserve"> (CRSG) Program and aims to support the vision of the Towards Zero Strategy. This is done by:</w:t>
      </w:r>
    </w:p>
    <w:p w14:paraId="733D86F8" w14:textId="77777777" w:rsidR="00EC0B3E" w:rsidRPr="0093015C" w:rsidRDefault="00EC0B3E" w:rsidP="00EC0B3E">
      <w:pPr>
        <w:pStyle w:val="ListBullet"/>
      </w:pPr>
      <w:r>
        <w:t>Providing opportunities for communities to develop and implement small scale projects that align with the Towards Zero Strategy</w:t>
      </w:r>
    </w:p>
    <w:p w14:paraId="1A6FDF1E" w14:textId="77777777" w:rsidR="00EC0B3E" w:rsidRPr="0093015C" w:rsidRDefault="00EC0B3E" w:rsidP="00EC0B3E">
      <w:pPr>
        <w:pStyle w:val="ListBullet"/>
      </w:pPr>
      <w:r>
        <w:t>Raising awareness of road safety using a Safe System approach</w:t>
      </w:r>
    </w:p>
    <w:p w14:paraId="50CF41A9" w14:textId="77777777" w:rsidR="00EC0B3E" w:rsidRDefault="00EC0B3E" w:rsidP="00EC0B3E">
      <w:pPr>
        <w:pStyle w:val="ListBullet"/>
      </w:pPr>
      <w:r>
        <w:t>Encouraging links and networks within the community and local government to work together to promote road safety</w:t>
      </w:r>
    </w:p>
    <w:p w14:paraId="66EFA7BA" w14:textId="77777777" w:rsidR="00EC0B3E" w:rsidRDefault="00EC0B3E" w:rsidP="00EC0B3E">
      <w:pPr>
        <w:pStyle w:val="ListBullet"/>
        <w:numPr>
          <w:ilvl w:val="0"/>
          <w:numId w:val="0"/>
        </w:numPr>
        <w:ind w:left="567"/>
      </w:pPr>
    </w:p>
    <w:p w14:paraId="0210F838" w14:textId="08296106" w:rsidR="0093015C" w:rsidRDefault="002D014C" w:rsidP="0093015C">
      <w:pPr>
        <w:pStyle w:val="Heading1"/>
        <w:rPr>
          <w:rStyle w:val="Instructions"/>
        </w:rPr>
      </w:pPr>
      <w:bookmarkStart w:id="1" w:name="_Toc536608891"/>
      <w:r>
        <w:rPr>
          <w:rStyle w:val="Instructions"/>
          <w:rFonts w:asciiTheme="majorHAnsi" w:hAnsiTheme="majorHAnsi"/>
          <w:color w:val="005295"/>
          <w:sz w:val="56"/>
          <w:szCs w:val="32"/>
          <w:u w:val="none"/>
        </w:rPr>
        <w:t>Road s</w:t>
      </w:r>
      <w:r w:rsidR="0093015C" w:rsidRPr="0093015C">
        <w:rPr>
          <w:rStyle w:val="Instructions"/>
          <w:rFonts w:asciiTheme="majorHAnsi" w:hAnsiTheme="majorHAnsi"/>
          <w:color w:val="005295"/>
          <w:sz w:val="56"/>
          <w:szCs w:val="32"/>
          <w:u w:val="none"/>
        </w:rPr>
        <w:t>afety in Tasmania</w:t>
      </w:r>
      <w:bookmarkEnd w:id="1"/>
    </w:p>
    <w:p w14:paraId="600F3510" w14:textId="498789F3" w:rsidR="0093015C" w:rsidRDefault="002D014C" w:rsidP="0093015C">
      <w:pPr>
        <w:pStyle w:val="Heading2"/>
        <w:rPr>
          <w:rStyle w:val="Instructions"/>
        </w:rPr>
      </w:pPr>
      <w:bookmarkStart w:id="2" w:name="_Toc532200828"/>
      <w:bookmarkStart w:id="3" w:name="_Toc536608892"/>
      <w:r>
        <w:rPr>
          <w:rStyle w:val="Instructions"/>
          <w:rFonts w:asciiTheme="majorHAnsi" w:hAnsiTheme="majorHAnsi"/>
          <w:color w:val="005295"/>
          <w:sz w:val="36"/>
          <w:szCs w:val="26"/>
          <w:u w:val="none"/>
        </w:rPr>
        <w:t>Our v</w:t>
      </w:r>
      <w:r w:rsidR="0093015C" w:rsidRPr="0093015C">
        <w:rPr>
          <w:rStyle w:val="Instructions"/>
          <w:rFonts w:asciiTheme="majorHAnsi" w:hAnsiTheme="majorHAnsi"/>
          <w:color w:val="005295"/>
          <w:sz w:val="36"/>
          <w:szCs w:val="26"/>
          <w:u w:val="none"/>
        </w:rPr>
        <w:t>ision</w:t>
      </w:r>
      <w:bookmarkEnd w:id="2"/>
      <w:bookmarkEnd w:id="3"/>
    </w:p>
    <w:p w14:paraId="427393E9" w14:textId="77777777" w:rsidR="0093015C" w:rsidRPr="0093015C" w:rsidRDefault="0093015C" w:rsidP="0093015C">
      <w:pPr>
        <w:pStyle w:val="BodyText"/>
      </w:pPr>
      <w:r w:rsidRPr="0093015C">
        <w:t>Currently around 300 people are seriously injured and killed on Tasmanian roads each year. Our long-term goal for road safety in Tasmania is to have a ‘Safe System’ of zero serious injuries and deaths on our roads.</w:t>
      </w:r>
    </w:p>
    <w:p w14:paraId="66FE2E1B" w14:textId="77777777" w:rsidR="0093015C" w:rsidRPr="0093015C" w:rsidRDefault="0093015C" w:rsidP="0093015C">
      <w:pPr>
        <w:pStyle w:val="BodyText"/>
      </w:pPr>
      <w:r w:rsidRPr="0093015C">
        <w:t>The Towards Zero – Tasmanian Road Safety Strategy 2017-2026 (Towards Zero Strategy) works towards this goal by setting a target for the annual number of serious injuries and deaths on Tasmanian roads to fewer than 200 by 2026.</w:t>
      </w:r>
    </w:p>
    <w:p w14:paraId="403BA131" w14:textId="50FD1A48" w:rsidR="0093015C" w:rsidRDefault="002D014C" w:rsidP="0093015C">
      <w:pPr>
        <w:pStyle w:val="Heading2"/>
        <w:rPr>
          <w:rStyle w:val="Instructions"/>
        </w:rPr>
      </w:pPr>
      <w:bookmarkStart w:id="4" w:name="_Toc532200829"/>
      <w:bookmarkStart w:id="5" w:name="_Toc536608893"/>
      <w:r>
        <w:rPr>
          <w:rStyle w:val="Instructions"/>
          <w:rFonts w:asciiTheme="majorHAnsi" w:hAnsiTheme="majorHAnsi"/>
          <w:color w:val="005295"/>
          <w:sz w:val="36"/>
          <w:szCs w:val="26"/>
          <w:u w:val="none"/>
        </w:rPr>
        <w:t>The Safe System a</w:t>
      </w:r>
      <w:r w:rsidR="0093015C" w:rsidRPr="0093015C">
        <w:rPr>
          <w:rStyle w:val="Instructions"/>
          <w:rFonts w:asciiTheme="majorHAnsi" w:hAnsiTheme="majorHAnsi"/>
          <w:color w:val="005295"/>
          <w:sz w:val="36"/>
          <w:szCs w:val="26"/>
          <w:u w:val="none"/>
        </w:rPr>
        <w:t>pproach</w:t>
      </w:r>
      <w:bookmarkEnd w:id="4"/>
      <w:bookmarkEnd w:id="5"/>
    </w:p>
    <w:p w14:paraId="4AA3B768" w14:textId="77777777" w:rsidR="0093015C" w:rsidRPr="0093015C" w:rsidRDefault="0093015C" w:rsidP="0093015C">
      <w:pPr>
        <w:pStyle w:val="BodyText"/>
      </w:pPr>
      <w:bookmarkStart w:id="6" w:name="_Toc487187216"/>
      <w:bookmarkStart w:id="7" w:name="_Toc495649514"/>
      <w:bookmarkStart w:id="8" w:name="_Toc514846228"/>
      <w:bookmarkStart w:id="9" w:name="_Toc515452100"/>
      <w:bookmarkStart w:id="10" w:name="_Toc515453013"/>
      <w:r w:rsidRPr="0093015C">
        <w:t>The Towards Zero Strategy is based on the Safe System approach, which is internationally recognised for improving road safety.</w:t>
      </w:r>
    </w:p>
    <w:p w14:paraId="05BFEC1F" w14:textId="77777777" w:rsidR="0093015C" w:rsidRPr="0093015C" w:rsidRDefault="0093015C" w:rsidP="0093015C">
      <w:pPr>
        <w:pStyle w:val="BodyText"/>
      </w:pPr>
      <w:r w:rsidRPr="0093015C">
        <w:t>The Safe System approach is underpinned by the belief that all road related serious injuries and deaths are preventable and therefore no loss of life is acceptable.</w:t>
      </w:r>
    </w:p>
    <w:p w14:paraId="2ED224D9" w14:textId="13027A97" w:rsidR="0093015C" w:rsidRPr="0093015C" w:rsidRDefault="0093015C" w:rsidP="0093015C">
      <w:pPr>
        <w:pStyle w:val="BodyText"/>
      </w:pPr>
      <w:r w:rsidRPr="0093015C">
        <w:t>The human body is fragile and not designed to tolerate the impact experienced in motor vehicle crashes, particularly higher speed crashes. A Safe System aims to strengthen the whole system with each of the four elements working together to reduce harm from road crashes.</w:t>
      </w:r>
    </w:p>
    <w:p w14:paraId="3CDF3231" w14:textId="77777777" w:rsidR="002D014C" w:rsidRDefault="002D014C">
      <w:r>
        <w:br w:type="page"/>
      </w:r>
    </w:p>
    <w:p w14:paraId="4EDC6C87" w14:textId="25294F98" w:rsidR="0093015C" w:rsidRPr="0093015C" w:rsidRDefault="0093015C" w:rsidP="0093015C">
      <w:pPr>
        <w:pStyle w:val="BodyText"/>
      </w:pPr>
      <w:r w:rsidRPr="0093015C">
        <w:lastRenderedPageBreak/>
        <w:t>The four elements of a Safe System are:</w:t>
      </w:r>
    </w:p>
    <w:p w14:paraId="793C4CC2" w14:textId="77777777" w:rsidR="0093015C" w:rsidRPr="0093015C" w:rsidRDefault="0093015C" w:rsidP="0093015C">
      <w:pPr>
        <w:pStyle w:val="ListBullet"/>
      </w:pPr>
      <w:r w:rsidRPr="0093015C">
        <w:t>Safe Road Users (encouraging safe behaviour through education, enforcement and regulation)</w:t>
      </w:r>
    </w:p>
    <w:p w14:paraId="1959A6E4" w14:textId="77777777" w:rsidR="0093015C" w:rsidRPr="0093015C" w:rsidRDefault="0093015C" w:rsidP="0093015C">
      <w:pPr>
        <w:pStyle w:val="ListBullet"/>
      </w:pPr>
      <w:r w:rsidRPr="0093015C">
        <w:t>Safe Roads and Roadsides (designing and maintaining roads to reduce the risk and severity of crashes)</w:t>
      </w:r>
    </w:p>
    <w:p w14:paraId="1F642869" w14:textId="77777777" w:rsidR="0093015C" w:rsidRPr="0093015C" w:rsidRDefault="0093015C" w:rsidP="0093015C">
      <w:pPr>
        <w:pStyle w:val="ListBullet"/>
      </w:pPr>
      <w:r w:rsidRPr="0093015C">
        <w:t>Safe Vehicles (designing vehicles that protect occupants, reduce the likelihood of a crash and simplify the driving task)</w:t>
      </w:r>
    </w:p>
    <w:p w14:paraId="606F04BB" w14:textId="77777777" w:rsidR="0093015C" w:rsidRPr="0093015C" w:rsidRDefault="0093015C" w:rsidP="0093015C">
      <w:pPr>
        <w:pStyle w:val="ListBullet"/>
      </w:pPr>
      <w:r w:rsidRPr="0093015C">
        <w:t>Safe Speeds (establishing speed limits that are more appropriate to the safety features of individual roads)</w:t>
      </w:r>
    </w:p>
    <w:p w14:paraId="1E1569CE" w14:textId="77777777" w:rsidR="0093015C" w:rsidRPr="0093015C" w:rsidRDefault="0093015C" w:rsidP="0093015C">
      <w:pPr>
        <w:pStyle w:val="BodyText"/>
      </w:pPr>
      <w:r w:rsidRPr="0093015C">
        <w:t>To prevent serious injury and death on our roads, all four elements of the Safe System must work together and continue to be improved. If a crash occurs as a result of a specific weakness of one element, the other three elements either individually or collaboratively should be strong enough to reduce the effects of the crash.</w:t>
      </w:r>
    </w:p>
    <w:p w14:paraId="3688BE95" w14:textId="77777777" w:rsidR="0093015C" w:rsidRPr="0093015C" w:rsidRDefault="0093015C" w:rsidP="0093015C">
      <w:pPr>
        <w:pStyle w:val="BodyText"/>
      </w:pPr>
      <w:r w:rsidRPr="0093015C">
        <w:t>Safe System thinking requires us all to accept responsibility for road safety – road and traffic engineers, vehicle designers, manufacturers and marketers, police, educations, trauma managers, local government and community groups, as well as each of us as individual road users.</w:t>
      </w:r>
    </w:p>
    <w:p w14:paraId="37041D31" w14:textId="77777777" w:rsidR="0093015C" w:rsidRPr="0093015C" w:rsidRDefault="0093015C" w:rsidP="0093015C">
      <w:pPr>
        <w:pStyle w:val="BodyText"/>
      </w:pPr>
      <w:r w:rsidRPr="0093015C">
        <w:t>Community road safety is a key feature of the Towards Zero Strategy. It is recognised that the Tasmanian community’s active engagement in road safety continues to be one of the major contributors to reducing our road trauma.</w:t>
      </w:r>
    </w:p>
    <w:p w14:paraId="33E0AA15" w14:textId="77777777" w:rsidR="0093015C" w:rsidRPr="0093015C" w:rsidRDefault="0093015C" w:rsidP="0093015C">
      <w:pPr>
        <w:pStyle w:val="BodyText"/>
      </w:pPr>
      <w:r w:rsidRPr="0093015C">
        <w:t>Communities can support our vision of zero serious injuries and fatalities by developing initiatives that incorporate the Safe System approach to road safety.</w:t>
      </w:r>
    </w:p>
    <w:p w14:paraId="3AB4A020" w14:textId="77777777" w:rsidR="00185201" w:rsidRPr="0093015C" w:rsidRDefault="00185201" w:rsidP="00185201">
      <w:pPr>
        <w:pStyle w:val="ListBullet"/>
        <w:numPr>
          <w:ilvl w:val="0"/>
          <w:numId w:val="0"/>
        </w:numPr>
        <w:ind w:left="567"/>
      </w:pPr>
      <w:bookmarkStart w:id="11" w:name="_Toc487187220"/>
      <w:bookmarkStart w:id="12" w:name="_Toc495649518"/>
      <w:bookmarkStart w:id="13" w:name="_Toc514846232"/>
      <w:bookmarkStart w:id="14" w:name="_Toc515452104"/>
      <w:bookmarkStart w:id="15" w:name="_Toc515453017"/>
      <w:bookmarkEnd w:id="6"/>
      <w:bookmarkEnd w:id="7"/>
      <w:bookmarkEnd w:id="8"/>
      <w:bookmarkEnd w:id="9"/>
      <w:bookmarkEnd w:id="10"/>
    </w:p>
    <w:p w14:paraId="3E6FD0DB" w14:textId="77777777" w:rsidR="0093015C" w:rsidRPr="0093015C" w:rsidRDefault="0093015C" w:rsidP="0093015C">
      <w:pPr>
        <w:pStyle w:val="Heading1"/>
        <w:rPr>
          <w:rStyle w:val="Instructions"/>
          <w:rFonts w:asciiTheme="majorHAnsi" w:hAnsiTheme="majorHAnsi"/>
          <w:color w:val="005295"/>
          <w:sz w:val="56"/>
          <w:szCs w:val="32"/>
          <w:u w:val="none"/>
        </w:rPr>
      </w:pPr>
      <w:bookmarkStart w:id="16" w:name="_Toc536608894"/>
      <w:bookmarkEnd w:id="11"/>
      <w:bookmarkEnd w:id="12"/>
      <w:bookmarkEnd w:id="13"/>
      <w:bookmarkEnd w:id="14"/>
      <w:bookmarkEnd w:id="15"/>
      <w:r w:rsidRPr="0093015C">
        <w:rPr>
          <w:rStyle w:val="Instructions"/>
          <w:rFonts w:asciiTheme="majorHAnsi" w:hAnsiTheme="majorHAnsi"/>
          <w:color w:val="005295"/>
          <w:sz w:val="56"/>
          <w:szCs w:val="32"/>
          <w:u w:val="none"/>
        </w:rPr>
        <w:t>Eligibility</w:t>
      </w:r>
      <w:bookmarkEnd w:id="16"/>
    </w:p>
    <w:p w14:paraId="62AC243E" w14:textId="77777777" w:rsidR="0093015C" w:rsidRPr="0093015C" w:rsidRDefault="0093015C" w:rsidP="0093015C">
      <w:pPr>
        <w:pStyle w:val="Heading2"/>
        <w:rPr>
          <w:rStyle w:val="Instructions"/>
        </w:rPr>
      </w:pPr>
      <w:bookmarkStart w:id="17" w:name="_Toc532200832"/>
      <w:bookmarkStart w:id="18" w:name="_Toc536608895"/>
      <w:r w:rsidRPr="0093015C">
        <w:rPr>
          <w:rStyle w:val="Instructions"/>
          <w:rFonts w:asciiTheme="majorHAnsi" w:hAnsiTheme="majorHAnsi"/>
          <w:color w:val="005295"/>
          <w:sz w:val="36"/>
          <w:szCs w:val="26"/>
          <w:u w:val="none"/>
        </w:rPr>
        <w:t>Who can apply for funding?</w:t>
      </w:r>
      <w:bookmarkEnd w:id="17"/>
      <w:bookmarkEnd w:id="18"/>
    </w:p>
    <w:p w14:paraId="00F751B1" w14:textId="77777777" w:rsidR="0093015C" w:rsidRPr="0093015C" w:rsidRDefault="0093015C" w:rsidP="0093015C">
      <w:pPr>
        <w:pStyle w:val="ListBullet"/>
      </w:pPr>
      <w:r w:rsidRPr="0093015C">
        <w:t>Local government</w:t>
      </w:r>
    </w:p>
    <w:p w14:paraId="2B05ADBF" w14:textId="77777777" w:rsidR="0093015C" w:rsidRPr="0093015C" w:rsidRDefault="0093015C" w:rsidP="0093015C">
      <w:pPr>
        <w:pStyle w:val="ListBullet"/>
      </w:pPr>
      <w:r w:rsidRPr="0093015C">
        <w:t>Not-for-profits</w:t>
      </w:r>
    </w:p>
    <w:p w14:paraId="13E745F1" w14:textId="77777777" w:rsidR="0093015C" w:rsidRPr="0093015C" w:rsidRDefault="0093015C" w:rsidP="0093015C">
      <w:pPr>
        <w:pStyle w:val="ListBullet"/>
      </w:pPr>
      <w:r w:rsidRPr="0093015C">
        <w:t>Incorporated associations</w:t>
      </w:r>
    </w:p>
    <w:p w14:paraId="2A72ED74" w14:textId="77777777" w:rsidR="0093015C" w:rsidRPr="0093015C" w:rsidRDefault="0093015C" w:rsidP="0093015C">
      <w:pPr>
        <w:pStyle w:val="ListBullet"/>
      </w:pPr>
      <w:r w:rsidRPr="0093015C">
        <w:t>Schools</w:t>
      </w:r>
    </w:p>
    <w:p w14:paraId="160C547F" w14:textId="77777777" w:rsidR="0093015C" w:rsidRPr="0093015C" w:rsidRDefault="0093015C" w:rsidP="0093015C">
      <w:pPr>
        <w:pStyle w:val="ListBullet"/>
      </w:pPr>
      <w:r w:rsidRPr="0093015C">
        <w:t>Other service areas within the Department of Education (DoE)</w:t>
      </w:r>
    </w:p>
    <w:p w14:paraId="721243B1" w14:textId="77777777" w:rsidR="0093015C" w:rsidRPr="0093015C" w:rsidRDefault="0093015C" w:rsidP="0093015C">
      <w:pPr>
        <w:pStyle w:val="ListBullet"/>
      </w:pPr>
      <w:r w:rsidRPr="0093015C">
        <w:t>Tasmanian research institutions</w:t>
      </w:r>
    </w:p>
    <w:p w14:paraId="41BBE4A9" w14:textId="77777777" w:rsidR="0093015C" w:rsidRPr="0093015C" w:rsidRDefault="0093015C" w:rsidP="0093015C">
      <w:r w:rsidRPr="0093015C">
        <w:t>Eligible applicants must also:</w:t>
      </w:r>
    </w:p>
    <w:p w14:paraId="603FF34C" w14:textId="77777777" w:rsidR="0093015C" w:rsidRPr="0093015C" w:rsidRDefault="0093015C" w:rsidP="0093015C">
      <w:pPr>
        <w:pStyle w:val="ListBullet"/>
      </w:pPr>
      <w:r w:rsidRPr="0093015C">
        <w:t>Be able to demonstrate they are financially viable and have public liability insurance on request.</w:t>
      </w:r>
    </w:p>
    <w:p w14:paraId="10658487" w14:textId="77777777" w:rsidR="0093015C" w:rsidRPr="0093015C" w:rsidRDefault="0093015C" w:rsidP="0093015C">
      <w:pPr>
        <w:pStyle w:val="ListBullet"/>
      </w:pPr>
      <w:r w:rsidRPr="0093015C">
        <w:t>Have acquitted any previous grants received through the Community Road Safety Grants Program.</w:t>
      </w:r>
    </w:p>
    <w:p w14:paraId="2199E152" w14:textId="77777777" w:rsidR="0093015C" w:rsidRPr="0093015C" w:rsidRDefault="0093015C" w:rsidP="0093015C">
      <w:pPr>
        <w:pStyle w:val="ListBullet"/>
      </w:pPr>
      <w:r w:rsidRPr="0093015C">
        <w:t>Have an Australian Business Number (ABN) and valid bank account.</w:t>
      </w:r>
    </w:p>
    <w:p w14:paraId="2765DC0F" w14:textId="77777777" w:rsidR="0093015C" w:rsidRDefault="0093015C" w:rsidP="0093015C">
      <w:pPr>
        <w:pStyle w:val="Heading2"/>
        <w:rPr>
          <w:rStyle w:val="Instructions"/>
        </w:rPr>
      </w:pPr>
      <w:bookmarkStart w:id="19" w:name="_Toc532200833"/>
      <w:bookmarkStart w:id="20" w:name="_Toc536608896"/>
      <w:r w:rsidRPr="0093015C">
        <w:rPr>
          <w:rStyle w:val="Instructions"/>
          <w:rFonts w:asciiTheme="majorHAnsi" w:hAnsiTheme="majorHAnsi"/>
          <w:color w:val="005295"/>
          <w:sz w:val="36"/>
          <w:szCs w:val="26"/>
          <w:u w:val="none"/>
        </w:rPr>
        <w:lastRenderedPageBreak/>
        <w:t>Who cannot apply for funding?</w:t>
      </w:r>
      <w:bookmarkEnd w:id="19"/>
      <w:bookmarkEnd w:id="20"/>
    </w:p>
    <w:p w14:paraId="09B7FA0D" w14:textId="77777777" w:rsidR="0093015C" w:rsidRPr="0093015C" w:rsidRDefault="0093015C" w:rsidP="0093015C">
      <w:pPr>
        <w:pStyle w:val="ListBullet"/>
      </w:pPr>
      <w:r w:rsidRPr="0093015C">
        <w:t>Businesses</w:t>
      </w:r>
    </w:p>
    <w:p w14:paraId="72008CF3" w14:textId="078D313C" w:rsidR="0093015C" w:rsidRPr="0093015C" w:rsidRDefault="0093015C" w:rsidP="0093015C">
      <w:pPr>
        <w:pStyle w:val="ListBullet"/>
      </w:pPr>
      <w:r w:rsidRPr="0093015C">
        <w:t>Other Government agencies</w:t>
      </w:r>
      <w:r w:rsidR="00AC3563">
        <w:t xml:space="preserve"> (except schools)</w:t>
      </w:r>
    </w:p>
    <w:p w14:paraId="1A2C4A61" w14:textId="77777777" w:rsidR="0093015C" w:rsidRDefault="0093015C" w:rsidP="0093015C">
      <w:pPr>
        <w:pStyle w:val="ListBullet"/>
      </w:pPr>
      <w:r w:rsidRPr="0093015C">
        <w:t>Individuals</w:t>
      </w:r>
    </w:p>
    <w:p w14:paraId="302E27B5" w14:textId="77777777" w:rsidR="0093015C" w:rsidRPr="008710C5" w:rsidRDefault="0093015C" w:rsidP="0093015C">
      <w:pPr>
        <w:pStyle w:val="Heading2"/>
      </w:pPr>
      <w:bookmarkStart w:id="21" w:name="_Toc532200834"/>
      <w:bookmarkStart w:id="22" w:name="_Toc536608897"/>
      <w:r w:rsidRPr="005E41A6">
        <w:t>What projects will be considered for funding?</w:t>
      </w:r>
      <w:bookmarkEnd w:id="21"/>
      <w:bookmarkEnd w:id="22"/>
    </w:p>
    <w:p w14:paraId="75B614A1" w14:textId="77777777" w:rsidR="0093015C" w:rsidRDefault="0093015C" w:rsidP="0093015C">
      <w:r>
        <w:t>Projects need to address a road safety issue or be of road safety benefit. Applicants are encouraged to develop projects that demonstrate a community focus by addressing a local issue, include other stakeholders, are evidence-based and have community support.</w:t>
      </w:r>
      <w:r w:rsidRPr="00B11A75">
        <w:t xml:space="preserve"> </w:t>
      </w:r>
    </w:p>
    <w:p w14:paraId="6542686F" w14:textId="2E5E6379" w:rsidR="0093015C" w:rsidRDefault="0093015C" w:rsidP="0093015C">
      <w:r>
        <w:t>Proposed projects</w:t>
      </w:r>
      <w:r w:rsidRPr="008710C5">
        <w:t xml:space="preserve"> need to meet the project assessment criteria</w:t>
      </w:r>
      <w:r>
        <w:t xml:space="preserve"> outlined</w:t>
      </w:r>
      <w:r w:rsidR="00EC0B3E">
        <w:t xml:space="preserve"> in this document.</w:t>
      </w:r>
    </w:p>
    <w:p w14:paraId="3FAD6595" w14:textId="77777777" w:rsidR="0093015C" w:rsidRDefault="0093015C" w:rsidP="00AC3563">
      <w:pPr>
        <w:pStyle w:val="ListBullet"/>
        <w:numPr>
          <w:ilvl w:val="0"/>
          <w:numId w:val="0"/>
        </w:numPr>
      </w:pPr>
      <w:r>
        <w:t>Examples of projects include (but are not limited to):</w:t>
      </w:r>
    </w:p>
    <w:p w14:paraId="455A58DD" w14:textId="77777777" w:rsidR="00AC3563" w:rsidRDefault="00AC3563" w:rsidP="0093015C">
      <w:pPr>
        <w:pStyle w:val="ListBullet"/>
      </w:pPr>
      <w:r>
        <w:t>Advertising campaigns</w:t>
      </w:r>
    </w:p>
    <w:p w14:paraId="7A1ED73F" w14:textId="322F369E" w:rsidR="0093015C" w:rsidRPr="0093015C" w:rsidRDefault="00AC3563" w:rsidP="0093015C">
      <w:pPr>
        <w:pStyle w:val="ListBullet"/>
      </w:pPr>
      <w:r>
        <w:t>D</w:t>
      </w:r>
      <w:r w:rsidR="0093015C">
        <w:t xml:space="preserve">isplays (including print and digital media) </w:t>
      </w:r>
      <w:r w:rsidR="00EC0B3E">
        <w:t>on</w:t>
      </w:r>
      <w:r w:rsidR="0093015C" w:rsidRPr="0093015C">
        <w:t xml:space="preserve"> a road safety topic</w:t>
      </w:r>
    </w:p>
    <w:p w14:paraId="6551B5F9" w14:textId="77777777" w:rsidR="00AC3563" w:rsidRDefault="0093015C" w:rsidP="0093015C">
      <w:pPr>
        <w:pStyle w:val="ListBullet"/>
      </w:pPr>
      <w:r>
        <w:t>E</w:t>
      </w:r>
      <w:r w:rsidRPr="0093015C">
        <w:t xml:space="preserve">ducation campaigns </w:t>
      </w:r>
    </w:p>
    <w:p w14:paraId="0C348F17" w14:textId="1F2F5439" w:rsidR="0093015C" w:rsidRPr="0093015C" w:rsidRDefault="00AC3563" w:rsidP="0093015C">
      <w:pPr>
        <w:pStyle w:val="ListBullet"/>
      </w:pPr>
      <w:r>
        <w:t>P</w:t>
      </w:r>
      <w:r w:rsidR="0093015C" w:rsidRPr="0093015C">
        <w:t>rograms targeting a range of road user types and behaviour;</w:t>
      </w:r>
    </w:p>
    <w:p w14:paraId="57621AEE" w14:textId="77777777" w:rsidR="0093015C" w:rsidRPr="0093015C" w:rsidRDefault="0093015C" w:rsidP="0093015C">
      <w:pPr>
        <w:pStyle w:val="ListBullet"/>
      </w:pPr>
      <w:r>
        <w:t>Road safety related research</w:t>
      </w:r>
    </w:p>
    <w:p w14:paraId="69AFF16D" w14:textId="47C3FF45" w:rsidR="0093015C" w:rsidRPr="0093015C" w:rsidRDefault="00AC3563" w:rsidP="0093015C">
      <w:pPr>
        <w:pStyle w:val="ListBullet"/>
      </w:pPr>
      <w:r>
        <w:t>Forums</w:t>
      </w:r>
      <w:r w:rsidR="0093015C" w:rsidRPr="0093015C">
        <w:t xml:space="preserve"> and workshops</w:t>
      </w:r>
      <w:r>
        <w:t xml:space="preserve"> with a road safety focus</w:t>
      </w:r>
    </w:p>
    <w:p w14:paraId="4FE9019C" w14:textId="77777777" w:rsidR="001724EA" w:rsidRDefault="001724EA" w:rsidP="001724EA">
      <w:pPr>
        <w:pStyle w:val="ListBullet"/>
        <w:numPr>
          <w:ilvl w:val="0"/>
          <w:numId w:val="0"/>
        </w:numPr>
      </w:pPr>
    </w:p>
    <w:p w14:paraId="20511596" w14:textId="3C9C46CD" w:rsidR="00BB0C17" w:rsidRDefault="00BB0C17" w:rsidP="001724EA">
      <w:pPr>
        <w:pStyle w:val="ListBullet"/>
        <w:numPr>
          <w:ilvl w:val="0"/>
          <w:numId w:val="0"/>
        </w:numPr>
      </w:pPr>
      <w:r>
        <w:t>Digital Message Boards</w:t>
      </w:r>
    </w:p>
    <w:p w14:paraId="6F1A97F9" w14:textId="75F1988A" w:rsidR="00BB0C17" w:rsidRPr="00BB0C17" w:rsidRDefault="00BB0C17" w:rsidP="00BB0C17">
      <w:pPr>
        <w:pStyle w:val="ListBullet"/>
        <w:numPr>
          <w:ilvl w:val="0"/>
          <w:numId w:val="0"/>
        </w:numPr>
      </w:pPr>
      <w:r>
        <w:t xml:space="preserve">RSAC will be limiting the provision of </w:t>
      </w:r>
      <w:r>
        <w:t>D</w:t>
      </w:r>
      <w:r w:rsidRPr="00BB0C17">
        <w:t>igital Message Boards</w:t>
      </w:r>
      <w:r>
        <w:t xml:space="preserve"> to no more than a quarter of all grant funding. Therefore local governments seeking funding for these devices should consider proposing an option for partial payment in their application.</w:t>
      </w:r>
    </w:p>
    <w:p w14:paraId="7E65E56F" w14:textId="0F3B8896" w:rsidR="0093015C" w:rsidRDefault="00BB0C17" w:rsidP="00607E99">
      <w:pPr>
        <w:pStyle w:val="ListBullet"/>
        <w:numPr>
          <w:ilvl w:val="0"/>
          <w:numId w:val="0"/>
        </w:numPr>
      </w:pPr>
      <w:r>
        <w:t>A</w:t>
      </w:r>
      <w:r w:rsidR="00607E99">
        <w:t xml:space="preserve"> separate</w:t>
      </w:r>
      <w:r w:rsidR="0077741B">
        <w:t xml:space="preserve"> application form </w:t>
      </w:r>
      <w:r>
        <w:t xml:space="preserve">must be completed and be accompanied by a </w:t>
      </w:r>
      <w:r w:rsidR="0093015C" w:rsidRPr="002308C4">
        <w:t xml:space="preserve">deployment schedule </w:t>
      </w:r>
      <w:r>
        <w:t xml:space="preserve">detailing </w:t>
      </w:r>
      <w:r w:rsidR="00510EAF">
        <w:t xml:space="preserve">the proposed road safety use of </w:t>
      </w:r>
      <w:r>
        <w:t xml:space="preserve">no less than </w:t>
      </w:r>
      <w:r w:rsidR="00607E99">
        <w:t>90 sessions per year.</w:t>
      </w:r>
      <w:bookmarkStart w:id="23" w:name="_GoBack"/>
      <w:bookmarkEnd w:id="23"/>
    </w:p>
    <w:p w14:paraId="501AA912" w14:textId="77777777" w:rsidR="002D014C" w:rsidRDefault="002D014C">
      <w:pPr>
        <w:rPr>
          <w:rFonts w:asciiTheme="majorHAnsi" w:eastAsiaTheme="majorEastAsia" w:hAnsiTheme="majorHAnsi" w:cstheme="majorBidi"/>
          <w:color w:val="005295"/>
          <w:sz w:val="36"/>
          <w:szCs w:val="26"/>
        </w:rPr>
      </w:pPr>
      <w:bookmarkStart w:id="24" w:name="_Toc532200835"/>
      <w:r>
        <w:br w:type="page"/>
      </w:r>
    </w:p>
    <w:p w14:paraId="0185693F" w14:textId="59954F93" w:rsidR="0093015C" w:rsidRPr="004042AC" w:rsidRDefault="0093015C" w:rsidP="0093015C">
      <w:pPr>
        <w:pStyle w:val="Heading2"/>
      </w:pPr>
      <w:bookmarkStart w:id="25" w:name="_Toc536608898"/>
      <w:r w:rsidRPr="005E41A6">
        <w:lastRenderedPageBreak/>
        <w:t xml:space="preserve">What projects will not </w:t>
      </w:r>
      <w:r w:rsidR="00AC3563">
        <w:t xml:space="preserve">be </w:t>
      </w:r>
      <w:r w:rsidR="00EC0B3E">
        <w:t>funded</w:t>
      </w:r>
      <w:r w:rsidRPr="005E41A6">
        <w:t>?</w:t>
      </w:r>
      <w:bookmarkEnd w:id="24"/>
      <w:bookmarkEnd w:id="25"/>
    </w:p>
    <w:tbl>
      <w:tblPr>
        <w:tblStyle w:val="TableGrid"/>
        <w:tblW w:w="0" w:type="auto"/>
        <w:tblLook w:val="04A0" w:firstRow="1" w:lastRow="0" w:firstColumn="1" w:lastColumn="0" w:noHBand="0" w:noVBand="1"/>
      </w:tblPr>
      <w:tblGrid>
        <w:gridCol w:w="2807"/>
        <w:gridCol w:w="7277"/>
      </w:tblGrid>
      <w:tr w:rsidR="0093015C" w14:paraId="28552CE7" w14:textId="77777777" w:rsidTr="0093015C">
        <w:tc>
          <w:tcPr>
            <w:tcW w:w="2807" w:type="dxa"/>
          </w:tcPr>
          <w:p w14:paraId="7623459D" w14:textId="77777777" w:rsidR="0093015C" w:rsidRPr="0093015C" w:rsidRDefault="0093015C" w:rsidP="0093015C">
            <w:pPr>
              <w:pStyle w:val="Heading3"/>
            </w:pPr>
            <w:bookmarkStart w:id="26" w:name="_Toc532200836"/>
            <w:bookmarkStart w:id="27" w:name="_Toc536608899"/>
            <w:r w:rsidRPr="0093015C">
              <w:t>Project</w:t>
            </w:r>
            <w:bookmarkEnd w:id="26"/>
            <w:bookmarkEnd w:id="27"/>
          </w:p>
        </w:tc>
        <w:tc>
          <w:tcPr>
            <w:tcW w:w="7277" w:type="dxa"/>
          </w:tcPr>
          <w:p w14:paraId="42328CED" w14:textId="77777777" w:rsidR="0093015C" w:rsidRPr="0093015C" w:rsidRDefault="0093015C" w:rsidP="0093015C">
            <w:pPr>
              <w:pStyle w:val="Heading3"/>
            </w:pPr>
            <w:bookmarkStart w:id="28" w:name="_Toc532200837"/>
            <w:bookmarkStart w:id="29" w:name="_Toc536608900"/>
            <w:r w:rsidRPr="0093015C">
              <w:t>Reason it is not eligible for a Community Road Safety Grant</w:t>
            </w:r>
            <w:bookmarkEnd w:id="28"/>
            <w:bookmarkEnd w:id="29"/>
          </w:p>
        </w:tc>
      </w:tr>
      <w:tr w:rsidR="0093015C" w14:paraId="780C5A01" w14:textId="77777777" w:rsidTr="0093015C">
        <w:tc>
          <w:tcPr>
            <w:tcW w:w="2807" w:type="dxa"/>
          </w:tcPr>
          <w:p w14:paraId="66A8545C" w14:textId="5F478CA4" w:rsidR="0093015C" w:rsidRPr="0093015C" w:rsidRDefault="0093015C" w:rsidP="00EC0B3E">
            <w:r>
              <w:t>Projects that duplicate existing or proposed projects</w:t>
            </w:r>
            <w:r w:rsidRPr="0093015C">
              <w:t xml:space="preserve"> by Road Safety in State Growth</w:t>
            </w:r>
          </w:p>
        </w:tc>
        <w:tc>
          <w:tcPr>
            <w:tcW w:w="7277" w:type="dxa"/>
          </w:tcPr>
          <w:p w14:paraId="62B94156" w14:textId="56EB6284" w:rsidR="0093015C" w:rsidRPr="0093015C" w:rsidRDefault="0093015C" w:rsidP="0093015C">
            <w:r>
              <w:t xml:space="preserve">The Community Road Safety Grants program </w:t>
            </w:r>
            <w:r w:rsidRPr="0093015C">
              <w:t>aims to support local projects that will be of road safety benefit that do not already have resources allocated by State Growth</w:t>
            </w:r>
            <w:r w:rsidR="00EC0B3E">
              <w:t xml:space="preserve"> (are not a duplication)</w:t>
            </w:r>
            <w:r w:rsidRPr="0093015C">
              <w:t xml:space="preserve">. </w:t>
            </w:r>
          </w:p>
        </w:tc>
      </w:tr>
      <w:tr w:rsidR="0093015C" w14:paraId="476DDF5D" w14:textId="77777777" w:rsidTr="0093015C">
        <w:tc>
          <w:tcPr>
            <w:tcW w:w="2807" w:type="dxa"/>
          </w:tcPr>
          <w:p w14:paraId="0CE5C96F" w14:textId="77777777" w:rsidR="0093015C" w:rsidRPr="0093015C" w:rsidRDefault="0093015C" w:rsidP="0093015C">
            <w:r>
              <w:t>Learner Driver Mentor Programs (LDMPs)</w:t>
            </w:r>
          </w:p>
        </w:tc>
        <w:tc>
          <w:tcPr>
            <w:tcW w:w="7277" w:type="dxa"/>
          </w:tcPr>
          <w:p w14:paraId="666D5E8B" w14:textId="37C291FE" w:rsidR="0093015C" w:rsidRPr="0093015C" w:rsidRDefault="0093015C" w:rsidP="0093015C">
            <w:r>
              <w:t xml:space="preserve">While these programs are important in </w:t>
            </w:r>
            <w:r w:rsidRPr="0093015C">
              <w:t xml:space="preserve">assisting learner drivers, other funding is available through Learner Driver Mentor Program </w:t>
            </w:r>
            <w:r w:rsidR="005C582E">
              <w:t>grants</w:t>
            </w:r>
            <w:r w:rsidRPr="0093015C">
              <w:t>. For more information, visit:</w:t>
            </w:r>
          </w:p>
          <w:p w14:paraId="0CD0F5AF" w14:textId="77777777" w:rsidR="0093015C" w:rsidRPr="0093015C" w:rsidRDefault="000961C1" w:rsidP="0093015C">
            <w:hyperlink r:id="rId16" w:history="1">
              <w:r w:rsidR="0093015C" w:rsidRPr="0093015C">
                <w:t>www.transport.tas.gov.au/roadsafety/people/mentor</w:t>
              </w:r>
            </w:hyperlink>
          </w:p>
        </w:tc>
      </w:tr>
      <w:tr w:rsidR="0093015C" w14:paraId="6796A21C" w14:textId="77777777" w:rsidTr="0093015C">
        <w:tc>
          <w:tcPr>
            <w:tcW w:w="2807" w:type="dxa"/>
          </w:tcPr>
          <w:p w14:paraId="5D1ED3BE" w14:textId="77777777" w:rsidR="0093015C" w:rsidRPr="0093015C" w:rsidRDefault="0093015C" w:rsidP="0093015C">
            <w:r>
              <w:t>Driver training, including defensive driving programs</w:t>
            </w:r>
          </w:p>
        </w:tc>
        <w:tc>
          <w:tcPr>
            <w:tcW w:w="7277" w:type="dxa"/>
          </w:tcPr>
          <w:p w14:paraId="02ADFB84" w14:textId="77777777" w:rsidR="0093015C" w:rsidRPr="0093015C" w:rsidRDefault="0093015C" w:rsidP="0093015C">
            <w:r>
              <w:t>Support for learner drivers is available through the Learner Driver Mentor Program and further driver training often requires specialist knowledge to deliver training that is evidence based.</w:t>
            </w:r>
          </w:p>
        </w:tc>
      </w:tr>
      <w:tr w:rsidR="0093015C" w14:paraId="474A318A" w14:textId="77777777" w:rsidTr="0093015C">
        <w:tc>
          <w:tcPr>
            <w:tcW w:w="2807" w:type="dxa"/>
          </w:tcPr>
          <w:p w14:paraId="18D5FDFE" w14:textId="77777777" w:rsidR="0093015C" w:rsidRPr="0093015C" w:rsidRDefault="0093015C" w:rsidP="0093015C">
            <w:r>
              <w:t>One-day expos held in isolation</w:t>
            </w:r>
          </w:p>
        </w:tc>
        <w:tc>
          <w:tcPr>
            <w:tcW w:w="7277" w:type="dxa"/>
          </w:tcPr>
          <w:p w14:paraId="647DC061" w14:textId="77777777" w:rsidR="0093015C" w:rsidRPr="0093015C" w:rsidRDefault="0093015C" w:rsidP="0093015C">
            <w:r>
              <w:t xml:space="preserve">One-day events that require low levels of engagement </w:t>
            </w:r>
            <w:r w:rsidRPr="0093015C">
              <w:t>are not effective in delivering a road safety benefit. Delivering a road safety benefit needs to be a focus of projects funded by the Community Road Safety Grants.</w:t>
            </w:r>
          </w:p>
        </w:tc>
      </w:tr>
      <w:tr w:rsidR="0093015C" w14:paraId="73BA5C3D" w14:textId="77777777" w:rsidTr="0093015C">
        <w:tc>
          <w:tcPr>
            <w:tcW w:w="2807" w:type="dxa"/>
          </w:tcPr>
          <w:p w14:paraId="045B4EFB" w14:textId="77777777" w:rsidR="0093015C" w:rsidRPr="0093015C" w:rsidRDefault="0093015C" w:rsidP="0093015C">
            <w:r>
              <w:t>Infrastructure projects</w:t>
            </w:r>
          </w:p>
        </w:tc>
        <w:tc>
          <w:tcPr>
            <w:tcW w:w="7277" w:type="dxa"/>
          </w:tcPr>
          <w:p w14:paraId="3DF1B07A" w14:textId="77777777" w:rsidR="0093015C" w:rsidRPr="0093015C" w:rsidRDefault="0093015C" w:rsidP="0093015C">
            <w:r>
              <w:t>While these are an important part of achieving road safety, there are other funding sources available for these types of projects such as the Vulnerable Road User Program.</w:t>
            </w:r>
            <w:r w:rsidRPr="0093015C">
              <w:t xml:space="preserve"> For more information, visit:</w:t>
            </w:r>
          </w:p>
          <w:p w14:paraId="7C0C021F" w14:textId="77777777" w:rsidR="0093015C" w:rsidRPr="0093015C" w:rsidRDefault="000961C1" w:rsidP="0093015C">
            <w:hyperlink r:id="rId17" w:history="1">
              <w:r w:rsidR="0093015C" w:rsidRPr="0093015C">
                <w:t>www.transport.tas.gov.au/roadsafety/roads/vulnerable_road_user</w:t>
              </w:r>
            </w:hyperlink>
          </w:p>
        </w:tc>
      </w:tr>
    </w:tbl>
    <w:p w14:paraId="6ADDB528" w14:textId="77777777" w:rsidR="002D014C" w:rsidRDefault="002D014C" w:rsidP="0093015C">
      <w:pPr>
        <w:pStyle w:val="Heading1"/>
      </w:pPr>
    </w:p>
    <w:p w14:paraId="6116280B" w14:textId="77777777" w:rsidR="002D014C" w:rsidRDefault="002D014C">
      <w:pPr>
        <w:rPr>
          <w:rFonts w:asciiTheme="majorHAnsi" w:eastAsiaTheme="majorEastAsia" w:hAnsiTheme="majorHAnsi" w:cstheme="majorBidi"/>
          <w:color w:val="005295"/>
          <w:sz w:val="56"/>
          <w:szCs w:val="32"/>
        </w:rPr>
      </w:pPr>
      <w:r>
        <w:br w:type="page"/>
      </w:r>
    </w:p>
    <w:p w14:paraId="4F718F76" w14:textId="4FC3D3D7" w:rsidR="0093015C" w:rsidRPr="009A64CB" w:rsidRDefault="002D014C" w:rsidP="0093015C">
      <w:pPr>
        <w:pStyle w:val="Heading1"/>
      </w:pPr>
      <w:bookmarkStart w:id="30" w:name="_Toc536608901"/>
      <w:r>
        <w:lastRenderedPageBreak/>
        <w:t>Assessment c</w:t>
      </w:r>
      <w:r w:rsidR="0093015C" w:rsidRPr="009A64CB">
        <w:t>riteria</w:t>
      </w:r>
      <w:bookmarkEnd w:id="30"/>
    </w:p>
    <w:p w14:paraId="0CD27FF7" w14:textId="77777777" w:rsidR="009D3DBF" w:rsidRDefault="0093015C" w:rsidP="0093015C">
      <w:r>
        <w:t>The Community Road Safety Grants Program is competitive and applications will be assessed against the following criteria. It is important applicants address each of these selection criteria in their application.</w:t>
      </w:r>
    </w:p>
    <w:tbl>
      <w:tblPr>
        <w:tblW w:w="10065" w:type="dxa"/>
        <w:tblLayout w:type="fixed"/>
        <w:tblLook w:val="04A0" w:firstRow="1" w:lastRow="0" w:firstColumn="1" w:lastColumn="0" w:noHBand="0" w:noVBand="1"/>
      </w:tblPr>
      <w:tblGrid>
        <w:gridCol w:w="3681"/>
        <w:gridCol w:w="6384"/>
      </w:tblGrid>
      <w:tr w:rsidR="009D3DBF" w:rsidRPr="0093015C" w14:paraId="54F6462F" w14:textId="77777777" w:rsidTr="003201D2">
        <w:tc>
          <w:tcPr>
            <w:tcW w:w="3681" w:type="dxa"/>
            <w:tcBorders>
              <w:top w:val="single" w:sz="4" w:space="0" w:color="auto"/>
              <w:left w:val="single" w:sz="4" w:space="0" w:color="auto"/>
              <w:bottom w:val="single" w:sz="4" w:space="0" w:color="auto"/>
              <w:right w:val="single" w:sz="4" w:space="0" w:color="auto"/>
            </w:tcBorders>
          </w:tcPr>
          <w:p w14:paraId="0283CD66" w14:textId="77777777" w:rsidR="009D3DBF" w:rsidRPr="009D3DBF" w:rsidRDefault="009D3DBF" w:rsidP="009D3DBF">
            <w:pPr>
              <w:pStyle w:val="Heading3"/>
            </w:pPr>
            <w:r w:rsidRPr="009D3DBF">
              <w:t>Criteria</w:t>
            </w:r>
          </w:p>
        </w:tc>
        <w:tc>
          <w:tcPr>
            <w:tcW w:w="6384" w:type="dxa"/>
            <w:tcBorders>
              <w:top w:val="single" w:sz="4" w:space="0" w:color="auto"/>
              <w:left w:val="single" w:sz="4" w:space="0" w:color="auto"/>
              <w:bottom w:val="single" w:sz="4" w:space="0" w:color="auto"/>
              <w:right w:val="single" w:sz="4" w:space="0" w:color="auto"/>
            </w:tcBorders>
          </w:tcPr>
          <w:p w14:paraId="156B6B0B" w14:textId="77777777" w:rsidR="009D3DBF" w:rsidRPr="009D3DBF" w:rsidRDefault="009D3DBF" w:rsidP="009D3DBF">
            <w:pPr>
              <w:pStyle w:val="Heading3"/>
            </w:pPr>
            <w:r w:rsidRPr="009D3DBF">
              <w:t>Description</w:t>
            </w:r>
          </w:p>
        </w:tc>
      </w:tr>
      <w:tr w:rsidR="009D3DBF" w:rsidRPr="0093015C" w14:paraId="632F3B42" w14:textId="77777777" w:rsidTr="003201D2">
        <w:tc>
          <w:tcPr>
            <w:tcW w:w="3681" w:type="dxa"/>
            <w:tcBorders>
              <w:top w:val="single" w:sz="4" w:space="0" w:color="auto"/>
              <w:left w:val="single" w:sz="4" w:space="0" w:color="auto"/>
              <w:bottom w:val="single" w:sz="4" w:space="0" w:color="auto"/>
              <w:right w:val="single" w:sz="4" w:space="0" w:color="auto"/>
            </w:tcBorders>
          </w:tcPr>
          <w:p w14:paraId="06EF6AF8" w14:textId="77777777" w:rsidR="009D3DBF" w:rsidRPr="009D3DBF" w:rsidRDefault="009D3DBF" w:rsidP="009D3DBF">
            <w:r w:rsidRPr="009D3DBF">
              <w:t>Aligned with the Towards Zero Strategy and Safe System approach</w:t>
            </w:r>
          </w:p>
          <w:p w14:paraId="29E7632B" w14:textId="77777777" w:rsidR="009D3DBF" w:rsidRPr="009D3DBF" w:rsidRDefault="009D3DBF" w:rsidP="009D3DBF">
            <w:pPr>
              <w:rPr>
                <w:highlight w:val="yellow"/>
              </w:rPr>
            </w:pPr>
          </w:p>
        </w:tc>
        <w:tc>
          <w:tcPr>
            <w:tcW w:w="6384" w:type="dxa"/>
            <w:tcBorders>
              <w:top w:val="single" w:sz="4" w:space="0" w:color="auto"/>
              <w:left w:val="single" w:sz="4" w:space="0" w:color="auto"/>
              <w:bottom w:val="single" w:sz="4" w:space="0" w:color="auto"/>
              <w:right w:val="single" w:sz="4" w:space="0" w:color="auto"/>
            </w:tcBorders>
          </w:tcPr>
          <w:p w14:paraId="2CD42F81" w14:textId="77777777" w:rsidR="009D3DBF" w:rsidRPr="009D3DBF" w:rsidRDefault="009D3DBF" w:rsidP="009D3DBF">
            <w:r w:rsidRPr="009D3DBF">
              <w:t>How the project will work towards road safety improvements to support the Towards Zero Strategy.</w:t>
            </w:r>
          </w:p>
        </w:tc>
      </w:tr>
      <w:tr w:rsidR="009D3DBF" w:rsidRPr="0093015C" w14:paraId="53D004EB" w14:textId="77777777" w:rsidTr="003201D2">
        <w:tc>
          <w:tcPr>
            <w:tcW w:w="3681" w:type="dxa"/>
            <w:tcBorders>
              <w:top w:val="single" w:sz="4" w:space="0" w:color="auto"/>
              <w:left w:val="single" w:sz="4" w:space="0" w:color="auto"/>
              <w:bottom w:val="single" w:sz="4" w:space="0" w:color="auto"/>
              <w:right w:val="single" w:sz="4" w:space="0" w:color="auto"/>
            </w:tcBorders>
          </w:tcPr>
          <w:p w14:paraId="26013330" w14:textId="77777777" w:rsidR="009D3DBF" w:rsidRPr="009D3DBF" w:rsidRDefault="009D3DBF" w:rsidP="009D3DBF">
            <w:r w:rsidRPr="009D3DBF">
              <w:t>Address a road safety issue based on evidence</w:t>
            </w:r>
          </w:p>
          <w:p w14:paraId="1715749C" w14:textId="77777777" w:rsidR="009D3DBF" w:rsidRPr="009D3DBF" w:rsidRDefault="009D3DBF" w:rsidP="009D3DBF">
            <w:pPr>
              <w:rPr>
                <w:highlight w:val="yellow"/>
              </w:rPr>
            </w:pPr>
          </w:p>
        </w:tc>
        <w:tc>
          <w:tcPr>
            <w:tcW w:w="6384" w:type="dxa"/>
            <w:tcBorders>
              <w:top w:val="single" w:sz="4" w:space="0" w:color="auto"/>
              <w:left w:val="single" w:sz="4" w:space="0" w:color="auto"/>
              <w:bottom w:val="single" w:sz="4" w:space="0" w:color="auto"/>
              <w:right w:val="single" w:sz="4" w:space="0" w:color="auto"/>
            </w:tcBorders>
          </w:tcPr>
          <w:p w14:paraId="2D2732AE" w14:textId="77777777" w:rsidR="009D3DBF" w:rsidRPr="009D3DBF" w:rsidRDefault="009D3DBF" w:rsidP="009D3DBF">
            <w:r w:rsidRPr="009D3DBF">
              <w:t>Why a road safety issue affecting the community needs addressing and evidence showing the project would assist.</w:t>
            </w:r>
          </w:p>
        </w:tc>
      </w:tr>
      <w:tr w:rsidR="009D3DBF" w:rsidRPr="0093015C" w14:paraId="2294A3F6" w14:textId="77777777" w:rsidTr="003201D2">
        <w:tc>
          <w:tcPr>
            <w:tcW w:w="3681" w:type="dxa"/>
            <w:tcBorders>
              <w:top w:val="single" w:sz="4" w:space="0" w:color="auto"/>
              <w:left w:val="single" w:sz="4" w:space="0" w:color="auto"/>
              <w:bottom w:val="single" w:sz="4" w:space="0" w:color="auto"/>
              <w:right w:val="single" w:sz="4" w:space="0" w:color="auto"/>
            </w:tcBorders>
          </w:tcPr>
          <w:p w14:paraId="6E597EB0" w14:textId="77777777" w:rsidR="009D3DBF" w:rsidRPr="009D3DBF" w:rsidRDefault="009D3DBF" w:rsidP="009D3DBF">
            <w:r w:rsidRPr="009D3DBF">
              <w:t>Target group identified</w:t>
            </w:r>
          </w:p>
          <w:p w14:paraId="7A5E258A" w14:textId="77777777" w:rsidR="009D3DBF" w:rsidRPr="009D3DBF" w:rsidRDefault="009D3DBF" w:rsidP="009D3DBF"/>
        </w:tc>
        <w:tc>
          <w:tcPr>
            <w:tcW w:w="6384" w:type="dxa"/>
            <w:tcBorders>
              <w:top w:val="single" w:sz="4" w:space="0" w:color="auto"/>
              <w:left w:val="single" w:sz="4" w:space="0" w:color="auto"/>
              <w:bottom w:val="single" w:sz="4" w:space="0" w:color="auto"/>
              <w:right w:val="single" w:sz="4" w:space="0" w:color="auto"/>
            </w:tcBorders>
          </w:tcPr>
          <w:p w14:paraId="08D305DD" w14:textId="77777777" w:rsidR="009D3DBF" w:rsidRPr="009D3DBF" w:rsidRDefault="009D3DBF" w:rsidP="009D3DBF">
            <w:r w:rsidRPr="009D3DBF">
              <w:t>How the project will meet the needs of the target group and benefit their road safety.</w:t>
            </w:r>
          </w:p>
        </w:tc>
      </w:tr>
      <w:tr w:rsidR="009D3DBF" w:rsidRPr="0093015C" w14:paraId="15171ACE" w14:textId="77777777" w:rsidTr="003201D2">
        <w:tc>
          <w:tcPr>
            <w:tcW w:w="3681" w:type="dxa"/>
            <w:tcBorders>
              <w:top w:val="single" w:sz="4" w:space="0" w:color="auto"/>
              <w:left w:val="single" w:sz="4" w:space="0" w:color="auto"/>
              <w:bottom w:val="single" w:sz="4" w:space="0" w:color="auto"/>
              <w:right w:val="single" w:sz="4" w:space="0" w:color="auto"/>
            </w:tcBorders>
          </w:tcPr>
          <w:p w14:paraId="3B62E271" w14:textId="77777777" w:rsidR="009D3DBF" w:rsidRPr="009D3DBF" w:rsidRDefault="009D3DBF" w:rsidP="009D3DBF">
            <w:r w:rsidRPr="009D3DBF">
              <w:t>Support from stakeholders and the community</w:t>
            </w:r>
          </w:p>
          <w:p w14:paraId="5B95ED3B" w14:textId="77777777" w:rsidR="009D3DBF" w:rsidRPr="009D3DBF" w:rsidRDefault="009D3DBF" w:rsidP="009D3DBF"/>
        </w:tc>
        <w:tc>
          <w:tcPr>
            <w:tcW w:w="6384" w:type="dxa"/>
            <w:tcBorders>
              <w:top w:val="single" w:sz="4" w:space="0" w:color="auto"/>
              <w:left w:val="single" w:sz="4" w:space="0" w:color="auto"/>
              <w:bottom w:val="single" w:sz="4" w:space="0" w:color="auto"/>
              <w:right w:val="single" w:sz="4" w:space="0" w:color="auto"/>
            </w:tcBorders>
          </w:tcPr>
          <w:p w14:paraId="21BAC4A8" w14:textId="77777777" w:rsidR="009D3DBF" w:rsidRPr="009D3DBF" w:rsidRDefault="009D3DBF" w:rsidP="009D3DBF">
            <w:r w:rsidRPr="009D3DBF">
              <w:t xml:space="preserve">Who will contribute to the project and who in the community has an interest in seeing the project </w:t>
            </w:r>
            <w:proofErr w:type="gramStart"/>
            <w:r w:rsidRPr="009D3DBF">
              <w:t>succeed.</w:t>
            </w:r>
            <w:proofErr w:type="gramEnd"/>
          </w:p>
        </w:tc>
      </w:tr>
      <w:tr w:rsidR="009D3DBF" w:rsidRPr="00FA0DBC" w14:paraId="0AB35D80" w14:textId="77777777" w:rsidTr="003201D2">
        <w:tc>
          <w:tcPr>
            <w:tcW w:w="3681" w:type="dxa"/>
            <w:tcBorders>
              <w:top w:val="single" w:sz="4" w:space="0" w:color="auto"/>
              <w:left w:val="single" w:sz="4" w:space="0" w:color="auto"/>
              <w:bottom w:val="single" w:sz="4" w:space="0" w:color="auto"/>
              <w:right w:val="single" w:sz="4" w:space="0" w:color="auto"/>
            </w:tcBorders>
          </w:tcPr>
          <w:p w14:paraId="326C0609" w14:textId="77777777" w:rsidR="009D3DBF" w:rsidRPr="009D3DBF" w:rsidRDefault="009D3DBF" w:rsidP="009D3DBF">
            <w:r w:rsidRPr="009D3DBF">
              <w:t>Budget aligns with the project</w:t>
            </w:r>
          </w:p>
          <w:p w14:paraId="75305FC2" w14:textId="77777777" w:rsidR="009D3DBF" w:rsidRPr="009D3DBF" w:rsidRDefault="009D3DBF" w:rsidP="009D3DBF"/>
        </w:tc>
        <w:tc>
          <w:tcPr>
            <w:tcW w:w="6384" w:type="dxa"/>
            <w:tcBorders>
              <w:top w:val="single" w:sz="4" w:space="0" w:color="auto"/>
              <w:left w:val="single" w:sz="4" w:space="0" w:color="auto"/>
              <w:bottom w:val="single" w:sz="4" w:space="0" w:color="auto"/>
              <w:right w:val="single" w:sz="4" w:space="0" w:color="auto"/>
            </w:tcBorders>
          </w:tcPr>
          <w:p w14:paraId="5BD6832C" w14:textId="77777777" w:rsidR="009D3DBF" w:rsidRPr="009D3DBF" w:rsidRDefault="009D3DBF" w:rsidP="009D3DBF">
            <w:r w:rsidRPr="009D3DBF">
              <w:t xml:space="preserve">Are the project costs reasonable and </w:t>
            </w:r>
            <w:proofErr w:type="gramStart"/>
            <w:r w:rsidRPr="009D3DBF">
              <w:t>justified.</w:t>
            </w:r>
            <w:proofErr w:type="gramEnd"/>
          </w:p>
          <w:p w14:paraId="4F7305D3" w14:textId="77777777" w:rsidR="009D3DBF" w:rsidRPr="009D3DBF" w:rsidRDefault="009D3DBF" w:rsidP="009D3DBF"/>
        </w:tc>
      </w:tr>
    </w:tbl>
    <w:p w14:paraId="52999315" w14:textId="0CA764CB" w:rsidR="0093015C" w:rsidRDefault="002D014C" w:rsidP="0093015C">
      <w:r>
        <w:br/>
      </w:r>
    </w:p>
    <w:p w14:paraId="2926324C" w14:textId="77777777" w:rsidR="0093015C" w:rsidRDefault="0093015C" w:rsidP="0093015C">
      <w:pPr>
        <w:rPr>
          <w:highlight w:val="yellow"/>
        </w:rPr>
      </w:pPr>
    </w:p>
    <w:bookmarkStart w:id="31" w:name="_Toc536608905"/>
    <w:p w14:paraId="39645D7C" w14:textId="7AB18422" w:rsidR="0093015C" w:rsidRPr="001A79AF" w:rsidRDefault="00185201" w:rsidP="0093015C">
      <w:pPr>
        <w:pStyle w:val="Heading1"/>
      </w:pPr>
      <w:r w:rsidRPr="0093015C">
        <w:rPr>
          <w:noProof/>
          <w:lang w:eastAsia="en-AU"/>
        </w:rPr>
        <w:lastRenderedPageBreak/>
        <mc:AlternateContent>
          <mc:Choice Requires="wps">
            <w:drawing>
              <wp:anchor distT="45720" distB="45720" distL="114300" distR="114300" simplePos="0" relativeHeight="251669504" behindDoc="0" locked="0" layoutInCell="1" allowOverlap="1" wp14:anchorId="5E3D076A" wp14:editId="0CF85370">
                <wp:simplePos x="0" y="0"/>
                <wp:positionH relativeFrom="column">
                  <wp:posOffset>-138430</wp:posOffset>
                </wp:positionH>
                <wp:positionV relativeFrom="paragraph">
                  <wp:posOffset>549910</wp:posOffset>
                </wp:positionV>
                <wp:extent cx="3636010" cy="1573530"/>
                <wp:effectExtent l="0" t="0" r="254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010" cy="1573530"/>
                        </a:xfrm>
                        <a:prstGeom prst="rect">
                          <a:avLst/>
                        </a:prstGeom>
                        <a:solidFill>
                          <a:srgbClr val="FFFFFF"/>
                        </a:solidFill>
                        <a:ln w="9525">
                          <a:noFill/>
                          <a:miter lim="800000"/>
                          <a:headEnd/>
                          <a:tailEnd/>
                        </a:ln>
                      </wps:spPr>
                      <wps:txbx>
                        <w:txbxContent>
                          <w:p w14:paraId="39497022" w14:textId="77777777" w:rsidR="00DB20E4" w:rsidRPr="0093015C" w:rsidRDefault="00DB20E4" w:rsidP="0093015C">
                            <w:pPr>
                              <w:pStyle w:val="Heading3"/>
                            </w:pPr>
                            <w:bookmarkStart w:id="32" w:name="_Toc532200842"/>
                            <w:bookmarkStart w:id="33" w:name="_Toc536608904"/>
                            <w:r w:rsidRPr="0093015C">
                              <w:t>Stage 1</w:t>
                            </w:r>
                            <w:bookmarkEnd w:id="32"/>
                            <w:bookmarkEnd w:id="33"/>
                          </w:p>
                          <w:p w14:paraId="515F90BB" w14:textId="77777777" w:rsidR="00DB20E4" w:rsidRDefault="00DB20E4" w:rsidP="0093015C">
                            <w:r w:rsidRPr="006E14CD">
                              <w:t xml:space="preserve">Applications </w:t>
                            </w:r>
                            <w:r>
                              <w:t>will be</w:t>
                            </w:r>
                            <w:r w:rsidRPr="006E14CD">
                              <w:t xml:space="preserve"> reviewed to determine </w:t>
                            </w:r>
                            <w:r>
                              <w:t>if the applicant and project are eligible for funding.</w:t>
                            </w:r>
                            <w:r w:rsidRPr="006E14CD">
                              <w:t xml:space="preserve"> This process does not determine the support of the application but assists to identify which applications may not be eligi</w:t>
                            </w:r>
                            <w:r>
                              <w:t xml:space="preserve">ble before they reach the Panel.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D076A" id="Text Box 2" o:spid="_x0000_s1028" type="#_x0000_t202" style="position:absolute;margin-left:-10.9pt;margin-top:43.3pt;width:286.3pt;height:123.9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" stroked="f">
                <v:textbox>
                  <w:txbxContent>
                    <w:p w14:paraId="39497022" w14:textId="77777777" w:rsidR="00DB20E4" w:rsidRPr="0093015C" w:rsidRDefault="00DB20E4" w:rsidP="0093015C">
                      <w:pPr>
                        <w:pStyle w:val="Heading3"/>
                      </w:pPr>
                      <w:bookmarkStart w:id="33" w:name="_Toc532200842"/>
                      <w:bookmarkStart w:id="34" w:name="_Toc536608904"/>
                      <w:r w:rsidRPr="0093015C">
                        <w:t>Stage 1</w:t>
                      </w:r>
                      <w:bookmarkEnd w:id="33"/>
                      <w:bookmarkEnd w:id="34"/>
                    </w:p>
                    <w:p w14:paraId="515F90BB" w14:textId="77777777" w:rsidR="00DB20E4" w:rsidRDefault="00DB20E4" w:rsidP="0093015C">
                      <w:r w:rsidRPr="006E14CD">
                        <w:t xml:space="preserve">Applications </w:t>
                      </w:r>
                      <w:r>
                        <w:t>will be</w:t>
                      </w:r>
                      <w:r w:rsidRPr="006E14CD">
                        <w:t xml:space="preserve"> reviewed to determine </w:t>
                      </w:r>
                      <w:r>
                        <w:t>if the applicant and project are eligible for funding.</w:t>
                      </w:r>
                      <w:r w:rsidRPr="006E14CD">
                        <w:t xml:space="preserve"> This process does not determine the support of the application but assists to identify which applications may not be eligi</w:t>
                      </w:r>
                      <w:r>
                        <w:t xml:space="preserve">ble before they reach the Panel. </w:t>
                      </w:r>
                    </w:p>
                  </w:txbxContent>
                </v:textbox>
                <w10:wrap type="square"/>
              </v:shape>
            </w:pict>
          </mc:Fallback>
        </mc:AlternateContent>
      </w:r>
      <w:r w:rsidR="002D014C">
        <w:t>Assessment p</w:t>
      </w:r>
      <w:r w:rsidR="0093015C">
        <w:t>rocess</w:t>
      </w:r>
      <w:bookmarkEnd w:id="31"/>
    </w:p>
    <w:p w14:paraId="57186DE1" w14:textId="50E32EBA" w:rsidR="0093015C" w:rsidRDefault="00FC7975" w:rsidP="0093015C">
      <w:r w:rsidRPr="0093015C">
        <w:rPr>
          <w:noProof/>
          <w:lang w:eastAsia="en-AU"/>
        </w:rPr>
        <mc:AlternateContent>
          <mc:Choice Requires="wps">
            <w:drawing>
              <wp:anchor distT="45720" distB="45720" distL="114300" distR="114300" simplePos="0" relativeHeight="251671552" behindDoc="0" locked="0" layoutInCell="1" allowOverlap="1" wp14:anchorId="7D536E20" wp14:editId="276AF892">
                <wp:simplePos x="0" y="0"/>
                <wp:positionH relativeFrom="column">
                  <wp:posOffset>-127635</wp:posOffset>
                </wp:positionH>
                <wp:positionV relativeFrom="paragraph">
                  <wp:posOffset>2715606</wp:posOffset>
                </wp:positionV>
                <wp:extent cx="3636010" cy="1562735"/>
                <wp:effectExtent l="0" t="0" r="254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010" cy="1562735"/>
                        </a:xfrm>
                        <a:prstGeom prst="rect">
                          <a:avLst/>
                        </a:prstGeom>
                        <a:solidFill>
                          <a:srgbClr val="FFFFFF"/>
                        </a:solidFill>
                        <a:ln w="9525">
                          <a:noFill/>
                          <a:miter lim="800000"/>
                          <a:headEnd/>
                          <a:tailEnd/>
                        </a:ln>
                      </wps:spPr>
                      <wps:txbx>
                        <w:txbxContent>
                          <w:p w14:paraId="6E21B1D2" w14:textId="77777777" w:rsidR="00DB20E4" w:rsidRPr="004505A7" w:rsidRDefault="00DB20E4" w:rsidP="0093015C">
                            <w:pPr>
                              <w:pStyle w:val="Heading3"/>
                            </w:pPr>
                            <w:bookmarkStart w:id="34" w:name="_Toc532200843"/>
                            <w:bookmarkStart w:id="35" w:name="_Toc532972645"/>
                            <w:bookmarkStart w:id="36" w:name="_Toc536608906"/>
                            <w:r w:rsidRPr="004505A7">
                              <w:t>Stage 3</w:t>
                            </w:r>
                            <w:bookmarkEnd w:id="34"/>
                            <w:bookmarkEnd w:id="35"/>
                            <w:bookmarkEnd w:id="36"/>
                          </w:p>
                          <w:p w14:paraId="1DAFAF51" w14:textId="77777777" w:rsidR="00DB20E4" w:rsidRDefault="00DB20E4" w:rsidP="0093015C">
                            <w:r w:rsidRPr="006E14CD">
                              <w:t xml:space="preserve">The Funding Assessment Panel will make recommendations </w:t>
                            </w:r>
                            <w:r>
                              <w:t xml:space="preserve">for the </w:t>
                            </w:r>
                            <w:r w:rsidRPr="006E14CD">
                              <w:t>General Manager, Road User Services, State Growth</w:t>
                            </w:r>
                            <w:r>
                              <w:t xml:space="preserve"> to approve</w:t>
                            </w:r>
                            <w:r w:rsidRPr="006E14CD">
                              <w:t xml:space="preserve">. All applicants </w:t>
                            </w:r>
                            <w:r>
                              <w:t>receive the outcome of their application in writing.</w:t>
                            </w:r>
                            <w:r w:rsidRPr="006E14CD">
                              <w:t xml:space="preserve"> </w:t>
                            </w:r>
                          </w:p>
                          <w:p w14:paraId="77E56ACC" w14:textId="77777777" w:rsidR="00DB20E4" w:rsidRDefault="00DB20E4" w:rsidP="009301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36E20" id="_x0000_s1029" type="#_x0000_t202" style="position:absolute;margin-left:-10.05pt;margin-top:213.85pt;width:286.3pt;height:123.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" stroked="f">
                <v:textbox>
                  <w:txbxContent>
                    <w:p w14:paraId="6E21B1D2" w14:textId="77777777" w:rsidR="00DB20E4" w:rsidRPr="004505A7" w:rsidRDefault="00DB20E4" w:rsidP="0093015C">
                      <w:pPr>
                        <w:pStyle w:val="Heading3"/>
                      </w:pPr>
                      <w:bookmarkStart w:id="38" w:name="_Toc532200843"/>
                      <w:bookmarkStart w:id="39" w:name="_Toc532972645"/>
                      <w:bookmarkStart w:id="40" w:name="_Toc536608906"/>
                      <w:r w:rsidRPr="004505A7">
                        <w:t>Stage 3</w:t>
                      </w:r>
                      <w:bookmarkEnd w:id="38"/>
                      <w:bookmarkEnd w:id="39"/>
                      <w:bookmarkEnd w:id="40"/>
                    </w:p>
                    <w:p w14:paraId="1DAFAF51" w14:textId="77777777" w:rsidR="00DB20E4" w:rsidRDefault="00DB20E4" w:rsidP="0093015C">
                      <w:r w:rsidRPr="006E14CD">
                        <w:t xml:space="preserve">The Funding Assessment Panel will make recommendations </w:t>
                      </w:r>
                      <w:r>
                        <w:t xml:space="preserve">for the </w:t>
                      </w:r>
                      <w:r w:rsidRPr="006E14CD">
                        <w:t>General Manager, Road User Services, State Growth</w:t>
                      </w:r>
                      <w:r>
                        <w:t xml:space="preserve"> to approve</w:t>
                      </w:r>
                      <w:r w:rsidRPr="006E14CD">
                        <w:t xml:space="preserve">. All applicants </w:t>
                      </w:r>
                      <w:r>
                        <w:t>receive the outcome of their application in writing.</w:t>
                      </w:r>
                      <w:r w:rsidRPr="006E14CD">
                        <w:t xml:space="preserve"> </w:t>
                      </w:r>
                    </w:p>
                    <w:p w14:paraId="77E56ACC" w14:textId="77777777" w:rsidR="00DB20E4" w:rsidRDefault="00DB20E4" w:rsidP="0093015C"/>
                  </w:txbxContent>
                </v:textbox>
                <w10:wrap type="square"/>
              </v:shape>
            </w:pict>
          </mc:Fallback>
        </mc:AlternateContent>
      </w:r>
      <w:r w:rsidRPr="0093015C">
        <w:rPr>
          <w:noProof/>
          <w:lang w:eastAsia="en-AU"/>
        </w:rPr>
        <mc:AlternateContent>
          <mc:Choice Requires="wps">
            <w:drawing>
              <wp:anchor distT="45720" distB="45720" distL="114300" distR="114300" simplePos="0" relativeHeight="251670528" behindDoc="0" locked="0" layoutInCell="1" allowOverlap="1" wp14:anchorId="23FE7BF8" wp14:editId="6B74A1B3">
                <wp:simplePos x="0" y="0"/>
                <wp:positionH relativeFrom="column">
                  <wp:posOffset>-138430</wp:posOffset>
                </wp:positionH>
                <wp:positionV relativeFrom="paragraph">
                  <wp:posOffset>1332461</wp:posOffset>
                </wp:positionV>
                <wp:extent cx="3646805" cy="1424305"/>
                <wp:effectExtent l="0" t="0" r="0" b="44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805" cy="1424305"/>
                        </a:xfrm>
                        <a:prstGeom prst="rect">
                          <a:avLst/>
                        </a:prstGeom>
                        <a:solidFill>
                          <a:srgbClr val="FFFFFF"/>
                        </a:solidFill>
                        <a:ln w="9525">
                          <a:noFill/>
                          <a:miter lim="800000"/>
                          <a:headEnd/>
                          <a:tailEnd/>
                        </a:ln>
                      </wps:spPr>
                      <wps:txbx>
                        <w:txbxContent>
                          <w:p w14:paraId="09CA3516" w14:textId="77777777" w:rsidR="00DB20E4" w:rsidRPr="004505A7" w:rsidRDefault="00DB20E4" w:rsidP="0093015C">
                            <w:pPr>
                              <w:pStyle w:val="Heading3"/>
                            </w:pPr>
                            <w:bookmarkStart w:id="37" w:name="_Toc532200844"/>
                            <w:bookmarkStart w:id="38" w:name="_Toc532972646"/>
                            <w:bookmarkStart w:id="39" w:name="_Toc536608907"/>
                            <w:r w:rsidRPr="004505A7">
                              <w:t>Stage 2</w:t>
                            </w:r>
                            <w:bookmarkEnd w:id="37"/>
                            <w:bookmarkEnd w:id="38"/>
                            <w:bookmarkEnd w:id="39"/>
                          </w:p>
                          <w:p w14:paraId="2D63474A" w14:textId="77777777" w:rsidR="00DB20E4" w:rsidRDefault="00DB20E4" w:rsidP="0093015C">
                            <w:r w:rsidRPr="006E14CD">
                              <w:t xml:space="preserve">A Funding Assessment Panel will </w:t>
                            </w:r>
                            <w:r>
                              <w:t>confirm applicants that are ineligible and assess eligible applications against the project assessment criteria.</w:t>
                            </w:r>
                            <w:r w:rsidRPr="006E14CD">
                              <w:t xml:space="preserve"> This will assist the panel to rank applications.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E7BF8" id="_x0000_s1030" type="#_x0000_t202" style="position:absolute;margin-left:-10.9pt;margin-top:104.9pt;width:287.15pt;height:112.1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" stroked="f">
                <v:textbox>
                  <w:txbxContent>
                    <w:p w14:paraId="09CA3516" w14:textId="77777777" w:rsidR="00DB20E4" w:rsidRPr="004505A7" w:rsidRDefault="00DB20E4" w:rsidP="0093015C">
                      <w:pPr>
                        <w:pStyle w:val="Heading3"/>
                      </w:pPr>
                      <w:bookmarkStart w:id="44" w:name="_Toc532200844"/>
                      <w:bookmarkStart w:id="45" w:name="_Toc532972646"/>
                      <w:bookmarkStart w:id="46" w:name="_Toc536608907"/>
                      <w:r w:rsidRPr="004505A7">
                        <w:t>Stage 2</w:t>
                      </w:r>
                      <w:bookmarkEnd w:id="44"/>
                      <w:bookmarkEnd w:id="45"/>
                      <w:bookmarkEnd w:id="46"/>
                    </w:p>
                    <w:p w14:paraId="2D63474A" w14:textId="77777777" w:rsidR="00DB20E4" w:rsidRDefault="00DB20E4" w:rsidP="0093015C">
                      <w:r w:rsidRPr="006E14CD">
                        <w:t xml:space="preserve">A Funding Assessment Panel will </w:t>
                      </w:r>
                      <w:r>
                        <w:t>confirm applicants that are ineligible and assess eligible applications against the project assessment criteria.</w:t>
                      </w:r>
                      <w:r w:rsidRPr="006E14CD">
                        <w:t xml:space="preserve"> This will assist the panel to rank applications. </w:t>
                      </w:r>
                    </w:p>
                  </w:txbxContent>
                </v:textbox>
                <w10:wrap type="square"/>
              </v:shape>
            </w:pict>
          </mc:Fallback>
        </mc:AlternateContent>
      </w:r>
      <w:r w:rsidR="00185201" w:rsidRPr="0093015C">
        <w:rPr>
          <w:noProof/>
          <w:lang w:eastAsia="en-AU"/>
        </w:rPr>
        <w:drawing>
          <wp:anchor distT="0" distB="0" distL="114300" distR="114300" simplePos="0" relativeHeight="251668480" behindDoc="0" locked="0" layoutInCell="1" allowOverlap="1" wp14:anchorId="7F9E9AF2" wp14:editId="4CE9B5BD">
            <wp:simplePos x="0" y="0"/>
            <wp:positionH relativeFrom="column">
              <wp:posOffset>3308350</wp:posOffset>
            </wp:positionH>
            <wp:positionV relativeFrom="paragraph">
              <wp:posOffset>296545</wp:posOffset>
            </wp:positionV>
            <wp:extent cx="3337560" cy="3615055"/>
            <wp:effectExtent l="0" t="0" r="0" b="23495"/>
            <wp:wrapSquare wrapText="bothSides"/>
            <wp:docPr id="49" name="Diagram 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p>
    <w:p w14:paraId="5F3C2482" w14:textId="36848178" w:rsidR="0093015C" w:rsidRPr="00E569A5" w:rsidRDefault="00FC7975" w:rsidP="0093015C">
      <w:pPr>
        <w:pStyle w:val="Heading1"/>
      </w:pPr>
      <w:bookmarkStart w:id="40" w:name="_Toc536608908"/>
      <w:r>
        <w:br/>
      </w:r>
      <w:r w:rsidR="0093015C" w:rsidRPr="00E569A5">
        <w:t>Funding</w:t>
      </w:r>
      <w:bookmarkEnd w:id="40"/>
      <w:r w:rsidR="0093015C" w:rsidRPr="00E569A5">
        <w:t xml:space="preserve"> </w:t>
      </w:r>
    </w:p>
    <w:p w14:paraId="21516BEA" w14:textId="169704F3" w:rsidR="0093015C" w:rsidRPr="000149FF" w:rsidRDefault="0093015C" w:rsidP="0093015C">
      <w:r w:rsidRPr="000149FF">
        <w:t xml:space="preserve">Grants </w:t>
      </w:r>
      <w:r w:rsidR="00AC3563">
        <w:t>funding is available from $500 to $3</w:t>
      </w:r>
      <w:r w:rsidR="00EC0B3E">
        <w:t>5</w:t>
      </w:r>
      <w:r w:rsidR="00AC3563">
        <w:t>,000, however, larger projects will be considered at the discretion of the funding panel.</w:t>
      </w:r>
    </w:p>
    <w:p w14:paraId="4BA5BDEF" w14:textId="7DC6DFEB" w:rsidR="0093015C" w:rsidRPr="00F723B0" w:rsidRDefault="0093015C" w:rsidP="0093015C">
      <w:r w:rsidRPr="00F723B0">
        <w:t>The panel will have discretion to award funding for an amount over $3</w:t>
      </w:r>
      <w:r w:rsidR="00EC0B3E">
        <w:t>5</w:t>
      </w:r>
      <w:r w:rsidRPr="00F723B0">
        <w:t xml:space="preserve">,000 if a project </w:t>
      </w:r>
      <w:r>
        <w:t>will be</w:t>
      </w:r>
      <w:r w:rsidRPr="00F723B0">
        <w:t xml:space="preserve"> in partnership with more than one road safety stakeholder, it has a regional or </w:t>
      </w:r>
      <w:r>
        <w:t>s</w:t>
      </w:r>
      <w:r w:rsidRPr="00F723B0">
        <w:t>tate</w:t>
      </w:r>
      <w:r>
        <w:t>-</w:t>
      </w:r>
      <w:r w:rsidRPr="00F723B0">
        <w:t>wide focus and a significant contribution towards a positive road safety outcome can be demonstrated.</w:t>
      </w:r>
    </w:p>
    <w:p w14:paraId="30745011" w14:textId="51893939" w:rsidR="0093015C" w:rsidRDefault="0093015C" w:rsidP="0093015C">
      <w:r w:rsidRPr="000149FF">
        <w:t xml:space="preserve">Funding can cover </w:t>
      </w:r>
      <w:r w:rsidR="00EC0B3E">
        <w:t xml:space="preserve">the </w:t>
      </w:r>
      <w:r w:rsidRPr="000149FF">
        <w:t>cost to develop and implement a project including staff costs but does not include general administration costs such as for internet, telephone, office space and travel.</w:t>
      </w:r>
      <w:r w:rsidRPr="00877652">
        <w:t xml:space="preserve"> </w:t>
      </w:r>
    </w:p>
    <w:p w14:paraId="793078A2" w14:textId="77777777" w:rsidR="0093015C" w:rsidRDefault="0093015C" w:rsidP="0093015C">
      <w:r w:rsidRPr="00E569A5">
        <w:t>The assessment panel has the discretion to part or fully fund a project.</w:t>
      </w:r>
      <w:r>
        <w:t xml:space="preserve"> The decision of the panel is final.</w:t>
      </w:r>
    </w:p>
    <w:p w14:paraId="5390E499" w14:textId="7CB0B84B" w:rsidR="0093015C" w:rsidRDefault="0093015C" w:rsidP="0093015C">
      <w:r w:rsidRPr="00AD563B">
        <w:t>The Commu</w:t>
      </w:r>
      <w:r w:rsidR="00AC3563">
        <w:t>nity Road Safety Grants Program</w:t>
      </w:r>
      <w:r w:rsidRPr="00AD563B">
        <w:t xml:space="preserve"> three year grants funding program (2018-21), with up to $200,000 being made available each financial year from the Road Safety Levy.</w:t>
      </w:r>
    </w:p>
    <w:bookmarkStart w:id="41" w:name="_Toc536608909"/>
    <w:p w14:paraId="789EA442" w14:textId="7D19F7C9" w:rsidR="0093015C" w:rsidRDefault="00DB20E4" w:rsidP="0093015C">
      <w:pPr>
        <w:pStyle w:val="Heading1"/>
      </w:pPr>
      <w:r w:rsidRPr="00DB20E4">
        <w:rPr>
          <w:noProof/>
          <w:lang w:eastAsia="en-AU"/>
        </w:rPr>
        <w:lastRenderedPageBreak/>
        <mc:AlternateContent>
          <mc:Choice Requires="wpg">
            <w:drawing>
              <wp:anchor distT="0" distB="0" distL="114300" distR="114300" simplePos="0" relativeHeight="251675648" behindDoc="0" locked="0" layoutInCell="1" allowOverlap="1" wp14:anchorId="5613879C" wp14:editId="7624DC03">
                <wp:simplePos x="0" y="0"/>
                <wp:positionH relativeFrom="column">
                  <wp:posOffset>495299</wp:posOffset>
                </wp:positionH>
                <wp:positionV relativeFrom="paragraph">
                  <wp:posOffset>710565</wp:posOffset>
                </wp:positionV>
                <wp:extent cx="5657850" cy="1438275"/>
                <wp:effectExtent l="0" t="0" r="19050" b="9525"/>
                <wp:wrapNone/>
                <wp:docPr id="36" name="Group 36"/>
                <wp:cNvGraphicFramePr/>
                <a:graphic xmlns:a="http://schemas.openxmlformats.org/drawingml/2006/main">
                  <a:graphicData uri="http://schemas.microsoft.com/office/word/2010/wordprocessingGroup">
                    <wpg:wgp>
                      <wpg:cNvGrpSpPr/>
                      <wpg:grpSpPr>
                        <a:xfrm>
                          <a:off x="0" y="0"/>
                          <a:ext cx="5657850" cy="1438275"/>
                          <a:chOff x="0" y="0"/>
                          <a:chExt cx="5657850" cy="1438275"/>
                        </a:xfrm>
                      </wpg:grpSpPr>
                      <wpg:grpSp>
                        <wpg:cNvPr id="31" name="Group 31"/>
                        <wpg:cNvGrpSpPr/>
                        <wpg:grpSpPr>
                          <a:xfrm>
                            <a:off x="0" y="0"/>
                            <a:ext cx="5657850" cy="1428750"/>
                            <a:chOff x="0" y="0"/>
                            <a:chExt cx="5657850" cy="1428750"/>
                          </a:xfrm>
                        </wpg:grpSpPr>
                        <wps:wsp>
                          <wps:cNvPr id="23" name="Text Box 23"/>
                          <wps:cNvSpPr txBox="1"/>
                          <wps:spPr>
                            <a:xfrm>
                              <a:off x="0" y="0"/>
                              <a:ext cx="1381125" cy="714375"/>
                            </a:xfrm>
                            <a:prstGeom prst="round2SameRect">
                              <a:avLst/>
                            </a:prstGeom>
                            <a:solidFill>
                              <a:srgbClr val="4472C4"/>
                            </a:solidFill>
                            <a:ln/>
                          </wps:spPr>
                          <wps:style>
                            <a:lnRef idx="3">
                              <a:schemeClr val="lt1"/>
                            </a:lnRef>
                            <a:fillRef idx="1">
                              <a:schemeClr val="accent1"/>
                            </a:fillRef>
                            <a:effectRef idx="1">
                              <a:schemeClr val="accent1"/>
                            </a:effectRef>
                            <a:fontRef idx="minor">
                              <a:schemeClr val="lt1"/>
                            </a:fontRef>
                          </wps:style>
                          <wps:txbx>
                            <w:txbxContent>
                              <w:p w14:paraId="722A064F" w14:textId="77777777" w:rsidR="00DB20E4" w:rsidRPr="00414E46" w:rsidRDefault="00DB20E4" w:rsidP="00DB20E4">
                                <w:pPr>
                                  <w:jc w:val="center"/>
                                  <w:rPr>
                                    <w:rFonts w:ascii="Gill Sans MT" w:hAnsi="Gill Sans MT"/>
                                    <w:color w:val="FFFFFF" w:themeColor="background1"/>
                                  </w:rPr>
                                </w:pPr>
                                <w:r w:rsidRPr="00414E46">
                                  <w:rPr>
                                    <w:rFonts w:ascii="Gill Sans MT" w:hAnsi="Gill Sans MT"/>
                                    <w:color w:val="FFFFFF" w:themeColor="background1"/>
                                  </w:rPr>
                                  <w:t>Funding applications open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1428750" y="0"/>
                              <a:ext cx="1381125" cy="714375"/>
                            </a:xfrm>
                            <a:prstGeom prst="round2SameRect">
                              <a:avLst/>
                            </a:prstGeom>
                            <a:solidFill>
                              <a:srgbClr val="4472C4"/>
                            </a:solidFill>
                            <a:ln w="19050" cap="flat" cmpd="sng" algn="ctr">
                              <a:solidFill>
                                <a:schemeClr val="bg1"/>
                              </a:solidFill>
                              <a:prstDash val="solid"/>
                              <a:miter lim="800000"/>
                            </a:ln>
                            <a:effectLst/>
                          </wps:spPr>
                          <wps:txbx>
                            <w:txbxContent>
                              <w:p w14:paraId="5140ED86" w14:textId="77777777" w:rsidR="00DB20E4" w:rsidRPr="00414E46" w:rsidRDefault="00DB20E4" w:rsidP="00DB20E4">
                                <w:pPr>
                                  <w:jc w:val="center"/>
                                  <w:rPr>
                                    <w:rFonts w:ascii="Gill Sans MT" w:hAnsi="Gill Sans MT"/>
                                    <w:color w:val="FFFFFF" w:themeColor="background1"/>
                                  </w:rPr>
                                </w:pPr>
                                <w:r w:rsidRPr="00414E46">
                                  <w:rPr>
                                    <w:rFonts w:ascii="Gill Sans MT" w:hAnsi="Gill Sans MT"/>
                                    <w:color w:val="FFFFFF" w:themeColor="background1"/>
                                  </w:rPr>
                                  <w:t>Funding applications close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2847975" y="0"/>
                              <a:ext cx="1381125" cy="714375"/>
                            </a:xfrm>
                            <a:prstGeom prst="round2SameRect">
                              <a:avLst/>
                            </a:prstGeom>
                            <a:solidFill>
                              <a:srgbClr val="4472C4"/>
                            </a:solidFill>
                            <a:ln w="19050" cap="flat" cmpd="sng" algn="ctr">
                              <a:solidFill>
                                <a:sysClr val="window" lastClr="FFFFFF"/>
                              </a:solidFill>
                              <a:prstDash val="solid"/>
                              <a:miter lim="800000"/>
                            </a:ln>
                            <a:effectLst/>
                          </wps:spPr>
                          <wps:txbx>
                            <w:txbxContent>
                              <w:p w14:paraId="42E50C04" w14:textId="77777777" w:rsidR="00DB20E4" w:rsidRPr="00414E46" w:rsidRDefault="00DB20E4" w:rsidP="00DB20E4">
                                <w:pPr>
                                  <w:jc w:val="center"/>
                                  <w:rPr>
                                    <w:rFonts w:ascii="Gill Sans MT" w:hAnsi="Gill Sans MT"/>
                                    <w:color w:val="FFFFFF" w:themeColor="background1"/>
                                  </w:rPr>
                                </w:pPr>
                                <w:r w:rsidRPr="00414E46">
                                  <w:rPr>
                                    <w:rFonts w:ascii="Gill Sans MT" w:hAnsi="Gill Sans MT"/>
                                    <w:color w:val="FFFFFF" w:themeColor="background1"/>
                                  </w:rPr>
                                  <w:t>Applicants notified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 Box 26"/>
                          <wps:cNvSpPr txBox="1"/>
                          <wps:spPr>
                            <a:xfrm>
                              <a:off x="4276725" y="0"/>
                              <a:ext cx="1381125" cy="714375"/>
                            </a:xfrm>
                            <a:prstGeom prst="round2SameRect">
                              <a:avLst/>
                            </a:prstGeom>
                            <a:solidFill>
                              <a:srgbClr val="4472C4"/>
                            </a:solidFill>
                            <a:ln w="19050" cap="flat" cmpd="sng" algn="ctr">
                              <a:solidFill>
                                <a:sysClr val="window" lastClr="FFFFFF"/>
                              </a:solidFill>
                              <a:prstDash val="solid"/>
                              <a:miter lim="800000"/>
                            </a:ln>
                            <a:effectLst/>
                          </wps:spPr>
                          <wps:txbx>
                            <w:txbxContent>
                              <w:p w14:paraId="680AC33A" w14:textId="77777777" w:rsidR="00DB20E4" w:rsidRPr="00414E46" w:rsidRDefault="00DB20E4" w:rsidP="00DB20E4">
                                <w:pPr>
                                  <w:jc w:val="center"/>
                                  <w:rPr>
                                    <w:rFonts w:ascii="Gill Sans MT" w:hAnsi="Gill Sans MT"/>
                                    <w:sz w:val="20"/>
                                    <w:szCs w:val="20"/>
                                  </w:rPr>
                                </w:pPr>
                                <w:r w:rsidRPr="00414E46">
                                  <w:rPr>
                                    <w:rFonts w:ascii="Gill Sans MT" w:hAnsi="Gill Sans MT"/>
                                    <w:color w:val="FFFFFF" w:themeColor="background1"/>
                                    <w:sz w:val="20"/>
                                    <w:szCs w:val="20"/>
                                  </w:rPr>
                                  <w:t>Successful applicants receive funding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rot="10800000">
                              <a:off x="0" y="714375"/>
                              <a:ext cx="1381125" cy="714375"/>
                            </a:xfrm>
                            <a:prstGeom prst="round2SameRect">
                              <a:avLst/>
                            </a:prstGeom>
                            <a:solidFill>
                              <a:schemeClr val="accent5">
                                <a:lumMod val="40000"/>
                                <a:lumOff val="60000"/>
                              </a:schemeClr>
                            </a:solidFill>
                            <a:ln/>
                          </wps:spPr>
                          <wps:style>
                            <a:lnRef idx="3">
                              <a:schemeClr val="lt1"/>
                            </a:lnRef>
                            <a:fillRef idx="1">
                              <a:schemeClr val="accent1"/>
                            </a:fillRef>
                            <a:effectRef idx="1">
                              <a:schemeClr val="accent1"/>
                            </a:effectRef>
                            <a:fontRef idx="minor">
                              <a:schemeClr val="lt1"/>
                            </a:fontRef>
                          </wps:style>
                          <wps:txbx>
                            <w:txbxContent>
                              <w:p w14:paraId="7FF076BC" w14:textId="77777777" w:rsidR="00DB20E4" w:rsidRDefault="00DB20E4" w:rsidP="00DB20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rot="10800000">
                              <a:off x="1428750" y="714375"/>
                              <a:ext cx="1381125" cy="714375"/>
                            </a:xfrm>
                            <a:prstGeom prst="round2SameRect">
                              <a:avLst/>
                            </a:prstGeom>
                            <a:solidFill>
                              <a:schemeClr val="accent5">
                                <a:lumMod val="40000"/>
                                <a:lumOff val="60000"/>
                              </a:schemeClr>
                            </a:solidFill>
                            <a:ln/>
                          </wps:spPr>
                          <wps:style>
                            <a:lnRef idx="3">
                              <a:schemeClr val="lt1"/>
                            </a:lnRef>
                            <a:fillRef idx="1">
                              <a:schemeClr val="accent1"/>
                            </a:fillRef>
                            <a:effectRef idx="1">
                              <a:schemeClr val="accent1"/>
                            </a:effectRef>
                            <a:fontRef idx="minor">
                              <a:schemeClr val="lt1"/>
                            </a:fontRef>
                          </wps:style>
                          <wps:txbx>
                            <w:txbxContent>
                              <w:p w14:paraId="4708155D" w14:textId="77777777" w:rsidR="00DB20E4" w:rsidRDefault="00DB20E4" w:rsidP="00DB20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rot="10800000">
                              <a:off x="2847975" y="714375"/>
                              <a:ext cx="1381125" cy="714375"/>
                            </a:xfrm>
                            <a:prstGeom prst="round2SameRect">
                              <a:avLst/>
                            </a:prstGeom>
                            <a:solidFill>
                              <a:schemeClr val="accent5">
                                <a:lumMod val="40000"/>
                                <a:lumOff val="60000"/>
                              </a:schemeClr>
                            </a:solidFill>
                            <a:ln/>
                          </wps:spPr>
                          <wps:style>
                            <a:lnRef idx="3">
                              <a:schemeClr val="lt1"/>
                            </a:lnRef>
                            <a:fillRef idx="1">
                              <a:schemeClr val="accent1"/>
                            </a:fillRef>
                            <a:effectRef idx="1">
                              <a:schemeClr val="accent1"/>
                            </a:effectRef>
                            <a:fontRef idx="minor">
                              <a:schemeClr val="lt1"/>
                            </a:fontRef>
                          </wps:style>
                          <wps:txbx>
                            <w:txbxContent>
                              <w:p w14:paraId="1C286F6C" w14:textId="77777777" w:rsidR="00DB20E4" w:rsidRDefault="00DB20E4" w:rsidP="00DB20E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30"/>
                          <wps:cNvSpPr txBox="1"/>
                          <wps:spPr>
                            <a:xfrm flipV="1">
                              <a:off x="4276725" y="714375"/>
                              <a:ext cx="1381125" cy="714375"/>
                            </a:xfrm>
                            <a:prstGeom prst="round2SameRect">
                              <a:avLst/>
                            </a:prstGeom>
                            <a:solidFill>
                              <a:srgbClr val="4472C4">
                                <a:lumMod val="40000"/>
                                <a:lumOff val="60000"/>
                              </a:srgbClr>
                            </a:solidFill>
                            <a:ln w="19050" cap="flat" cmpd="sng" algn="ctr">
                              <a:solidFill>
                                <a:sysClr val="window" lastClr="FFFFFF"/>
                              </a:solidFill>
                              <a:prstDash val="solid"/>
                              <a:miter lim="800000"/>
                            </a:ln>
                            <a:effectLst/>
                          </wps:spPr>
                          <wps:txbx>
                            <w:txbxContent>
                              <w:p w14:paraId="56474585" w14:textId="77777777" w:rsidR="00DB20E4" w:rsidRDefault="00DB20E4" w:rsidP="00DB20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2" name="Text Box 32"/>
                        <wps:cNvSpPr txBox="1"/>
                        <wps:spPr>
                          <a:xfrm>
                            <a:off x="0" y="723900"/>
                            <a:ext cx="1381125" cy="714375"/>
                          </a:xfrm>
                          <a:prstGeom prst="round2SameRect">
                            <a:avLst/>
                          </a:prstGeom>
                          <a:noFill/>
                          <a:ln w="19050" cap="flat" cmpd="sng" algn="ctr">
                            <a:noFill/>
                            <a:prstDash val="solid"/>
                            <a:miter lim="800000"/>
                          </a:ln>
                          <a:effectLst/>
                        </wps:spPr>
                        <wps:txbx>
                          <w:txbxContent>
                            <w:p w14:paraId="0742DD81" w14:textId="213DAA1F" w:rsidR="00DB20E4" w:rsidRPr="00414E46" w:rsidRDefault="00DB20E4" w:rsidP="00DB20E4">
                              <w:pPr>
                                <w:jc w:val="center"/>
                                <w:rPr>
                                  <w:rFonts w:ascii="Gill Sans MT" w:hAnsi="Gill Sans MT"/>
                                </w:rPr>
                              </w:pPr>
                              <w:r w:rsidRPr="00414E46">
                                <w:rPr>
                                  <w:rFonts w:ascii="Gill Sans MT" w:hAnsi="Gill Sans MT"/>
                                </w:rPr>
                                <w:t>1</w:t>
                              </w:r>
                              <w:r w:rsidR="004A067E">
                                <w:t>4</w:t>
                              </w:r>
                              <w:r w:rsidRPr="00414E46">
                                <w:rPr>
                                  <w:rFonts w:ascii="Gill Sans MT" w:hAnsi="Gill Sans MT"/>
                                </w:rPr>
                                <w:t xml:space="preserve"> </w:t>
                              </w:r>
                              <w:r w:rsidR="00AC3563">
                                <w:rPr>
                                  <w:rFonts w:ascii="Gill Sans MT" w:hAnsi="Gill Sans MT"/>
                                </w:rPr>
                                <w:t>February</w:t>
                              </w:r>
                              <w:r w:rsidR="004A067E">
                                <w:rPr>
                                  <w:rFonts w:ascii="Gill Sans MT" w:hAnsi="Gill Sans MT"/>
                                </w:rPr>
                                <w:t xml:space="preserve"> 20</w:t>
                              </w:r>
                              <w:r w:rsidR="004A067E">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428750" y="723900"/>
                            <a:ext cx="1381125" cy="714375"/>
                          </a:xfrm>
                          <a:prstGeom prst="round2SameRect">
                            <a:avLst/>
                          </a:prstGeom>
                          <a:noFill/>
                          <a:ln w="19050" cap="flat" cmpd="sng" algn="ctr">
                            <a:noFill/>
                            <a:prstDash val="solid"/>
                            <a:miter lim="800000"/>
                          </a:ln>
                          <a:effectLst/>
                        </wps:spPr>
                        <wps:txbx>
                          <w:txbxContent>
                            <w:p w14:paraId="2B385DB4" w14:textId="75E494CA" w:rsidR="00DB20E4" w:rsidRPr="00414E46" w:rsidRDefault="00EC0B3E" w:rsidP="00DB20E4">
                              <w:pPr>
                                <w:jc w:val="center"/>
                                <w:rPr>
                                  <w:rFonts w:ascii="Gill Sans MT" w:hAnsi="Gill Sans MT"/>
                                </w:rPr>
                              </w:pPr>
                              <w:r>
                                <w:t>2</w:t>
                              </w:r>
                              <w:r w:rsidR="004A067E">
                                <w:t>7</w:t>
                              </w:r>
                              <w:r w:rsidR="00DB20E4" w:rsidRPr="00414E46">
                                <w:rPr>
                                  <w:rFonts w:ascii="Gill Sans MT" w:hAnsi="Gill Sans MT"/>
                                </w:rPr>
                                <w:t xml:space="preserve"> March 20</w:t>
                              </w:r>
                              <w:r w:rsidR="004A067E">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 Box 34"/>
                        <wps:cNvSpPr txBox="1"/>
                        <wps:spPr>
                          <a:xfrm>
                            <a:off x="2847975" y="723900"/>
                            <a:ext cx="1381125" cy="714375"/>
                          </a:xfrm>
                          <a:prstGeom prst="round2SameRect">
                            <a:avLst/>
                          </a:prstGeom>
                          <a:noFill/>
                          <a:ln w="19050" cap="flat" cmpd="sng" algn="ctr">
                            <a:noFill/>
                            <a:prstDash val="solid"/>
                            <a:miter lim="800000"/>
                          </a:ln>
                          <a:effectLst/>
                        </wps:spPr>
                        <wps:txbx>
                          <w:txbxContent>
                            <w:p w14:paraId="2C6F92F1" w14:textId="764B2CFF" w:rsidR="00DB20E4" w:rsidRPr="00414E46" w:rsidRDefault="00EC0B3E" w:rsidP="00DB20E4">
                              <w:pPr>
                                <w:jc w:val="center"/>
                                <w:rPr>
                                  <w:rFonts w:ascii="Gill Sans MT" w:hAnsi="Gill Sans MT"/>
                                </w:rPr>
                              </w:pPr>
                              <w:r>
                                <w:t>20</w:t>
                              </w:r>
                              <w:r w:rsidR="00DB20E4" w:rsidRPr="00414E46">
                                <w:rPr>
                                  <w:rFonts w:ascii="Gill Sans MT" w:hAnsi="Gill Sans MT"/>
                                </w:rPr>
                                <w:t xml:space="preserve"> </w:t>
                              </w:r>
                              <w:r>
                                <w:t>April</w:t>
                              </w:r>
                              <w:r w:rsidR="00DB20E4" w:rsidRPr="00414E46">
                                <w:rPr>
                                  <w:rFonts w:ascii="Gill Sans MT" w:hAnsi="Gill Sans MT"/>
                                </w:rPr>
                                <w:t xml:space="preserve">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35"/>
                        <wps:cNvSpPr txBox="1"/>
                        <wps:spPr>
                          <a:xfrm>
                            <a:off x="4276725" y="714375"/>
                            <a:ext cx="1381125" cy="714375"/>
                          </a:xfrm>
                          <a:prstGeom prst="round2SameRect">
                            <a:avLst/>
                          </a:prstGeom>
                          <a:noFill/>
                          <a:ln w="19050" cap="flat" cmpd="sng" algn="ctr">
                            <a:noFill/>
                            <a:prstDash val="solid"/>
                            <a:miter lim="800000"/>
                          </a:ln>
                          <a:effectLst/>
                        </wps:spPr>
                        <wps:txbx>
                          <w:txbxContent>
                            <w:p w14:paraId="4F64E524" w14:textId="20C5B77C" w:rsidR="00DB20E4" w:rsidRPr="00414E46" w:rsidRDefault="004A067E" w:rsidP="00DB20E4">
                              <w:pPr>
                                <w:jc w:val="center"/>
                                <w:rPr>
                                  <w:rFonts w:ascii="Gill Sans MT" w:hAnsi="Gill Sans MT"/>
                                </w:rPr>
                              </w:pPr>
                              <w:r>
                                <w:rPr>
                                  <w:rFonts w:ascii="Gill Sans MT" w:hAnsi="Gill Sans MT"/>
                                </w:rPr>
                                <w:t>By 30 June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613879C" id="Group 36" o:spid="_x0000_s1031" style="position:absolute;margin-left:39pt;margin-top:55.95pt;width:445.5pt;height:113.25pt;z-index:251675648" coordsize="56578,1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">
                <v:group id="Group 31" o:spid="_x0000_s1032" style="position:absolute;width:56578;height:14287" coordsize="56578,14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Text Box 23" o:spid="_x0000_s1033" style="position:absolute;width:13811;height:7143;visibility:visible;mso-wrap-style:square;v-text-anchor:middle" coordsize="1381125,7143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uvKcQA&#10;AADbAAAADwAAAGRycy9kb3ducmV2LnhtbESPQWvCQBSE7wX/w/KE3uqmFkSiaxCh6sFL0wgeH9nX&#10;ZMnu2zS7avz33UKhx2FmvmHWxeisuNEQjGcFr7MMBHHtteFGQfX5/rIEESKyRuuZFDwoQLGZPK0x&#10;1/7OH3QrYyMShEOOCtoY+1zKULfkMMx8T5y8Lz84jEkOjdQD3hPcWTnPsoV0aDgttNjTrqW6K69O&#10;Qem66qLP38vTrh4rs9javTlYpZ6n43YFItIY/8N/7aNWMH+D3y/p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7rynEAAAA2wAAAA8AAAAAAAAAAAAAAAAAmAIAAGRycy9k&#10;b3ducmV2LnhtbFBLBQYAAAAABAAEAPUAAACJAwAAAAA=&#10;" adj="-11796480,,5400" path="m119065,l1262060,v65758,,119065,53307,119065,119065l1381125,714375r,l,714375r,l,119065c,53307,53307,,119065,xe" fillcolor="#4472c4" strokecolor="white [3201]" strokeweight="1.5pt">
                    <v:stroke joinstyle="miter"/>
                    <v:formulas/>
                    <v:path arrowok="t" o:connecttype="custom" o:connectlocs="119065,0;1262060,0;1381125,119065;1381125,714375;1381125,714375;0,714375;0,714375;0,119065;119065,0" o:connectangles="0,0,0,0,0,0,0,0,0" textboxrect="0,0,1381125,714375"/>
                    <v:textbox>
                      <w:txbxContent>
                        <w:p w14:paraId="722A064F" w14:textId="77777777" w:rsidR="00DB20E4" w:rsidRPr="00414E46" w:rsidRDefault="00DB20E4" w:rsidP="00DB20E4">
                          <w:pPr>
                            <w:jc w:val="center"/>
                            <w:rPr>
                              <w:rFonts w:ascii="Gill Sans MT" w:hAnsi="Gill Sans MT"/>
                              <w:color w:val="FFFFFF" w:themeColor="background1"/>
                            </w:rPr>
                          </w:pPr>
                          <w:r w:rsidRPr="00414E46">
                            <w:rPr>
                              <w:rFonts w:ascii="Gill Sans MT" w:hAnsi="Gill Sans MT"/>
                              <w:color w:val="FFFFFF" w:themeColor="background1"/>
                            </w:rPr>
                            <w:t>Funding applications open</w:t>
                          </w:r>
                        </w:p>
                      </w:txbxContent>
                    </v:textbox>
                  </v:shape>
                  <v:shape id="Text Box 24" o:spid="_x0000_s1034" style="position:absolute;left:14287;width:13811;height:7143;visibility:visible;mso-wrap-style:square;v-text-anchor:middle" coordsize="1381125,7143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UXscA&#10;AADbAAAADwAAAGRycy9kb3ducmV2LnhtbESP3WrCQBSE7wt9h+UUelc3FWkluooIqYqK1Arau0P2&#10;5AezZ0N2jWmfvisUvBxm5htmPO1MJVpqXGlZwWsvAkGcWl1yruDwlbwMQTiPrLGyTAp+yMF08vgw&#10;xljbK39Su/e5CBB2MSoovK9jKV1akEHXszVx8DLbGPRBNrnUDV4D3FSyH0Vv0mDJYaHAmuYFpef9&#10;xSj4/tjO1slusEwWv+s2O22O2ep9odTzUzcbgfDU+Xv4v73UCvoDuH0JP0B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7a1F7HAAAA2wAAAA8AAAAAAAAAAAAAAAAAmAIAAGRy&#10;cy9kb3ducmV2LnhtbFBLBQYAAAAABAAEAPUAAACMAwAAAAA=&#10;" adj="-11796480,,5400" path="m119065,l1262060,v65758,,119065,53307,119065,119065l1381125,714375r,l,714375r,l,119065c,53307,53307,,119065,xe" fillcolor="#4472c4" strokecolor="white [3212]" strokeweight="1.5pt">
                    <v:stroke joinstyle="miter"/>
                    <v:formulas/>
                    <v:path arrowok="t" o:connecttype="custom" o:connectlocs="119065,0;1262060,0;1381125,119065;1381125,714375;1381125,714375;0,714375;0,714375;0,119065;119065,0" o:connectangles="0,0,0,0,0,0,0,0,0" textboxrect="0,0,1381125,714375"/>
                    <v:textbox>
                      <w:txbxContent>
                        <w:p w14:paraId="5140ED86" w14:textId="77777777" w:rsidR="00DB20E4" w:rsidRPr="00414E46" w:rsidRDefault="00DB20E4" w:rsidP="00DB20E4">
                          <w:pPr>
                            <w:jc w:val="center"/>
                            <w:rPr>
                              <w:rFonts w:ascii="Gill Sans MT" w:hAnsi="Gill Sans MT"/>
                              <w:color w:val="FFFFFF" w:themeColor="background1"/>
                            </w:rPr>
                          </w:pPr>
                          <w:r w:rsidRPr="00414E46">
                            <w:rPr>
                              <w:rFonts w:ascii="Gill Sans MT" w:hAnsi="Gill Sans MT"/>
                              <w:color w:val="FFFFFF" w:themeColor="background1"/>
                            </w:rPr>
                            <w:t>Funding applications close</w:t>
                          </w:r>
                        </w:p>
                      </w:txbxContent>
                    </v:textbox>
                  </v:shape>
                  <v:shape id="Text Box 25" o:spid="_x0000_s1035" style="position:absolute;left:28479;width:13812;height:7143;visibility:visible;mso-wrap-style:square;v-text-anchor:middle" coordsize="1381125,7143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DrzsQA&#10;AADbAAAADwAAAGRycy9kb3ducmV2LnhtbESPT2sCMRTE70K/Q3iCN826YJHVKEUqSNEW/xx6fGxe&#10;N1s3L0uSruu3bwoFj8PM/IZZrnvbiI58qB0rmE4yEMSl0zVXCi7n7XgOIkRkjY1jUnCnAOvV02CJ&#10;hXY3PlJ3ipVIEA4FKjAxtoWUoTRkMUxcS5y8L+ctxiR9JbXHW4LbRuZZ9iwt1pwWDLa0MVReTz9W&#10;QX3ovluf87zq35yZ7T/c63v2qdRo2L8sQETq4yP8395pBfkM/r6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Q687EAAAA2wAAAA8AAAAAAAAAAAAAAAAAmAIAAGRycy9k&#10;b3ducmV2LnhtbFBLBQYAAAAABAAEAPUAAACJAwAAAAA=&#10;" adj="-11796480,,5400" path="m119065,l1262060,v65758,,119065,53307,119065,119065l1381125,714375r,l,714375r,l,119065c,53307,53307,,119065,xe" fillcolor="#4472c4" strokecolor="window" strokeweight="1.5pt">
                    <v:stroke joinstyle="miter"/>
                    <v:formulas/>
                    <v:path arrowok="t" o:connecttype="custom" o:connectlocs="119065,0;1262060,0;1381125,119065;1381125,714375;1381125,714375;0,714375;0,714375;0,119065;119065,0" o:connectangles="0,0,0,0,0,0,0,0,0" textboxrect="0,0,1381125,714375"/>
                    <v:textbox>
                      <w:txbxContent>
                        <w:p w14:paraId="42E50C04" w14:textId="77777777" w:rsidR="00DB20E4" w:rsidRPr="00414E46" w:rsidRDefault="00DB20E4" w:rsidP="00DB20E4">
                          <w:pPr>
                            <w:jc w:val="center"/>
                            <w:rPr>
                              <w:rFonts w:ascii="Gill Sans MT" w:hAnsi="Gill Sans MT"/>
                              <w:color w:val="FFFFFF" w:themeColor="background1"/>
                            </w:rPr>
                          </w:pPr>
                          <w:r w:rsidRPr="00414E46">
                            <w:rPr>
                              <w:rFonts w:ascii="Gill Sans MT" w:hAnsi="Gill Sans MT"/>
                              <w:color w:val="FFFFFF" w:themeColor="background1"/>
                            </w:rPr>
                            <w:t>Applicants notified</w:t>
                          </w:r>
                        </w:p>
                      </w:txbxContent>
                    </v:textbox>
                  </v:shape>
                  <v:shape id="Text Box 26" o:spid="_x0000_s1036" style="position:absolute;left:42767;width:13811;height:7143;visibility:visible;mso-wrap-style:square;v-text-anchor:middle" coordsize="1381125,7143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J1ucQA&#10;AADbAAAADwAAAGRycy9kb3ducmV2LnhtbESPQWsCMRSE74X+h/CE3mrWhYqsRhFpoZTa4urB42Pz&#10;3KxuXpYkXbf/3hQKHoeZ+YZZrAbbip58aBwrmIwzEMSV0w3XCg77t+cZiBCRNbaOScEvBVgtHx8W&#10;WGh35R31ZaxFgnAoUIGJsSukDJUhi2HsOuLknZy3GJP0tdQerwluW5ln2VRabDgtGOxoY6i6lD9W&#10;QbPtz53PeVYPH868fH6716/sqNTTaFjPQUQa4j38337XCvIp/H1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CdbnEAAAA2wAAAA8AAAAAAAAAAAAAAAAAmAIAAGRycy9k&#10;b3ducmV2LnhtbFBLBQYAAAAABAAEAPUAAACJAwAAAAA=&#10;" adj="-11796480,,5400" path="m119065,l1262060,v65758,,119065,53307,119065,119065l1381125,714375r,l,714375r,l,119065c,53307,53307,,119065,xe" fillcolor="#4472c4" strokecolor="window" strokeweight="1.5pt">
                    <v:stroke joinstyle="miter"/>
                    <v:formulas/>
                    <v:path arrowok="t" o:connecttype="custom" o:connectlocs="119065,0;1262060,0;1381125,119065;1381125,714375;1381125,714375;0,714375;0,714375;0,119065;119065,0" o:connectangles="0,0,0,0,0,0,0,0,0" textboxrect="0,0,1381125,714375"/>
                    <v:textbox>
                      <w:txbxContent>
                        <w:p w14:paraId="680AC33A" w14:textId="77777777" w:rsidR="00DB20E4" w:rsidRPr="00414E46" w:rsidRDefault="00DB20E4" w:rsidP="00DB20E4">
                          <w:pPr>
                            <w:jc w:val="center"/>
                            <w:rPr>
                              <w:rFonts w:ascii="Gill Sans MT" w:hAnsi="Gill Sans MT"/>
                              <w:sz w:val="20"/>
                              <w:szCs w:val="20"/>
                            </w:rPr>
                          </w:pPr>
                          <w:r w:rsidRPr="00414E46">
                            <w:rPr>
                              <w:rFonts w:ascii="Gill Sans MT" w:hAnsi="Gill Sans MT"/>
                              <w:color w:val="FFFFFF" w:themeColor="background1"/>
                              <w:sz w:val="20"/>
                              <w:szCs w:val="20"/>
                            </w:rPr>
                            <w:t>Successful applicants receive funding</w:t>
                          </w:r>
                        </w:p>
                      </w:txbxContent>
                    </v:textbox>
                  </v:shape>
                  <v:shape id="Text Box 27" o:spid="_x0000_s1037" style="position:absolute;top:7143;width:13811;height:7144;rotation:180;visibility:visible;mso-wrap-style:square;v-text-anchor:top" coordsize="1381125,7143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bPhMIA&#10;AADbAAAADwAAAGRycy9kb3ducmV2LnhtbESP3YrCMBSE7wXfIRzBO00V/KEaRQT/LoRd1wc4NMe2&#10;2JzUJNX69mZhYS+HmfmGWa5bU4knOV9aVjAaJiCIM6tLzhVcf3aDOQgfkDVWlknBmzysV93OElNt&#10;X/xNz0vIRYSwT1FBEUKdSumzggz6oa2Jo3ezzmCI0uVSO3xFuKnkOEmm0mDJcaHAmrYFZfdLYxTs&#10;5WF+PzTu1IYmv82+JuedfJyV6vfazQJEoDb8h//aR61gPIPfL/EHy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Vs+EwgAAANsAAAAPAAAAAAAAAAAAAAAAAJgCAABkcnMvZG93&#10;bnJldi54bWxQSwUGAAAAAAQABAD1AAAAhwMAAAAA&#10;" adj="-11796480,,5400" path="m119065,l1262060,v65758,,119065,53307,119065,119065l1381125,714375r,l,714375r,l,119065c,53307,53307,,119065,xe" fillcolor="#b4c6e7 [1304]" strokecolor="white [3201]" strokeweight="1.5pt">
                    <v:stroke joinstyle="miter"/>
                    <v:formulas/>
                    <v:path arrowok="t" o:connecttype="custom" o:connectlocs="119065,0;1262060,0;1381125,119065;1381125,714375;1381125,714375;0,714375;0,714375;0,119065;119065,0" o:connectangles="0,0,0,0,0,0,0,0,0" textboxrect="0,0,1381125,714375"/>
                    <v:textbox>
                      <w:txbxContent>
                        <w:p w14:paraId="7FF076BC" w14:textId="77777777" w:rsidR="00DB20E4" w:rsidRDefault="00DB20E4" w:rsidP="00DB20E4"/>
                      </w:txbxContent>
                    </v:textbox>
                  </v:shape>
                  <v:shape id="Text Box 28" o:spid="_x0000_s1038" style="position:absolute;left:14287;top:7143;width:13811;height:7144;rotation:180;visibility:visible;mso-wrap-style:square;v-text-anchor:top" coordsize="1381125,7143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lb9sEA&#10;AADbAAAADwAAAGRycy9kb3ducmV2LnhtbERP3WrCMBS+F3yHcITdabrCnHRGGULnvChM3QMcmmNb&#10;bE5qktru7ZcLwcuP73+9HU0r7uR8Y1nB6yIBQVxa3XCl4Pecz1cgfEDW2FomBX/kYbuZTtaYaTvw&#10;ke6nUIkYwj5DBXUIXSalL2sy6Be2I47cxTqDIUJXSe1wiOGmlWmSLKXBhmNDjR3taiqvp94o+JL7&#10;1XXfu8MY+ury/vNW5PJWKPUyGz8/QAQaw1P8cH9rBWkcG7/EHy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JW/bBAAAA2wAAAA8AAAAAAAAAAAAAAAAAmAIAAGRycy9kb3du&#10;cmV2LnhtbFBLBQYAAAAABAAEAPUAAACGAwAAAAA=&#10;" adj="-11796480,,5400" path="m119065,l1262060,v65758,,119065,53307,119065,119065l1381125,714375r,l,714375r,l,119065c,53307,53307,,119065,xe" fillcolor="#b4c6e7 [1304]" strokecolor="white [3201]" strokeweight="1.5pt">
                    <v:stroke joinstyle="miter"/>
                    <v:formulas/>
                    <v:path arrowok="t" o:connecttype="custom" o:connectlocs="119065,0;1262060,0;1381125,119065;1381125,714375;1381125,714375;0,714375;0,714375;0,119065;119065,0" o:connectangles="0,0,0,0,0,0,0,0,0" textboxrect="0,0,1381125,714375"/>
                    <v:textbox>
                      <w:txbxContent>
                        <w:p w14:paraId="4708155D" w14:textId="77777777" w:rsidR="00DB20E4" w:rsidRDefault="00DB20E4" w:rsidP="00DB20E4"/>
                      </w:txbxContent>
                    </v:textbox>
                  </v:shape>
                  <v:shape id="Text Box 29" o:spid="_x0000_s1039" style="position:absolute;left:28479;top:7143;width:13812;height:7144;rotation:180;visibility:visible;mso-wrap-style:square;v-text-anchor:middle" coordsize="1381125,7143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VhjcEA&#10;AADbAAAADwAAAGRycy9kb3ducmV2LnhtbESPQYvCMBSE7wv+h/AEb2taFdFqFFks7LW6e380z6bY&#10;vNQma+u/NwuCx2FmvmG2+8E24k6drx0rSKcJCOLS6ZorBT/n/HMFwgdkjY1jUvAgD/vd6GOLmXY9&#10;F3Q/hUpECPsMFZgQ2kxKXxqy6KeuJY7exXUWQ5RdJXWHfYTbRs6SZCkt1hwXDLb0Zai8nv6sgttv&#10;XxTHflnzfJFcj+ktX+UmVWoyHg4bEIGG8A6/2t9awWwN/1/iD5C7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VYY3BAAAA2wAAAA8AAAAAAAAAAAAAAAAAmAIAAGRycy9kb3du&#10;cmV2LnhtbFBLBQYAAAAABAAEAPUAAACGAwAAAAA=&#10;" adj="-11796480,,5400" path="m119065,l1262060,v65758,,119065,53307,119065,119065l1381125,714375r,l,714375r,l,119065c,53307,53307,,119065,xe" fillcolor="#b4c6e7 [1304]" strokecolor="white [3201]" strokeweight="1.5pt">
                    <v:stroke joinstyle="miter"/>
                    <v:formulas/>
                    <v:path arrowok="t" o:connecttype="custom" o:connectlocs="119065,0;1262060,0;1381125,119065;1381125,714375;1381125,714375;0,714375;0,714375;0,119065;119065,0" o:connectangles="0,0,0,0,0,0,0,0,0" textboxrect="0,0,1381125,714375"/>
                    <v:textbox>
                      <w:txbxContent>
                        <w:p w14:paraId="1C286F6C" w14:textId="77777777" w:rsidR="00DB20E4" w:rsidRDefault="00DB20E4" w:rsidP="00DB20E4"/>
                      </w:txbxContent>
                    </v:textbox>
                  </v:shape>
                  <v:shape id="Text Box 30" o:spid="_x0000_s1040" style="position:absolute;left:42767;top:7143;width:13811;height:7144;flip:y;visibility:visible;mso-wrap-style:square;v-text-anchor:top" coordsize="1381125,7143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wMLsAA&#10;AADbAAAADwAAAGRycy9kb3ducmV2LnhtbERPy4rCMBTdD/gP4QqzGTRVGdFqFHUYsEtf4PLaXJti&#10;c1OajNa/N4sBl4fzni9bW4k7Nb50rGDQT0AQ506XXCg4Hn57ExA+IGusHJOCJ3lYLjofc0y1e/CO&#10;7vtQiBjCPkUFJoQ6ldLnhiz6vquJI3d1jcUQYVNI3eAjhttKDpNkLC2WHBsM1rQxlN/2f1bBbZpN&#10;Ez6Zr8tOZ/X5Z+LX35lX6rPbrmYgArXhLf53b7WCUVwfv8Qf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wMLsAAAADbAAAADwAAAAAAAAAAAAAAAACYAgAAZHJzL2Rvd25y&#10;ZXYueG1sUEsFBgAAAAAEAAQA9QAAAIUDAAAAAA==&#10;" adj="-11796480,,5400" path="m119065,l1262060,v65758,,119065,53307,119065,119065l1381125,714375r,l,714375r,l,119065c,53307,53307,,119065,xe" fillcolor="#b4c7e7" strokecolor="window" strokeweight="1.5pt">
                    <v:stroke joinstyle="miter"/>
                    <v:formulas/>
                    <v:path arrowok="t" o:connecttype="custom" o:connectlocs="119065,0;1262060,0;1381125,119065;1381125,714375;1381125,714375;0,714375;0,714375;0,119065;119065,0" o:connectangles="0,0,0,0,0,0,0,0,0" textboxrect="0,0,1381125,714375"/>
                    <v:textbox>
                      <w:txbxContent>
                        <w:p w14:paraId="56474585" w14:textId="77777777" w:rsidR="00DB20E4" w:rsidRDefault="00DB20E4" w:rsidP="00DB20E4"/>
                      </w:txbxContent>
                    </v:textbox>
                  </v:shape>
                </v:group>
                <v:shape id="Text Box 32" o:spid="_x0000_s1041" style="position:absolute;top:7239;width:13811;height:7143;visibility:visible;mso-wrap-style:square;v-text-anchor:middle" coordsize="1381125,7143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6tBcUA&#10;AADbAAAADwAAAGRycy9kb3ducmV2LnhtbESP3WqDQBSE7wt5h+UEeiPNWoWm2GxCtC2kEAL5eYCD&#10;e6oS96y4W7Vv3w0UcjnMzDfMajOZVgzUu8aygudFDIK4tLrhSsHl/Pn0CsJ5ZI2tZVLwSw4269nD&#10;CjNtRz7ScPKVCBB2GSqove8yKV1Zk0G3sB1x8L5tb9AH2VdS9zgGuGllEscv0mDDYaHGjoqayuvp&#10;xyjYf73n/pB/JF1aHYokipZFTkulHufT9g2Ep8nfw//tnVaQJnD7En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q0FxQAAANsAAAAPAAAAAAAAAAAAAAAAAJgCAABkcnMv&#10;ZG93bnJldi54bWxQSwUGAAAAAAQABAD1AAAAigMAAAAA&#10;" adj="-11796480,,5400" path="m119065,l1262060,v65758,,119065,53307,119065,119065l1381125,714375r,l,714375r,l,119065c,53307,53307,,119065,xe" filled="f" stroked="f" strokeweight="1.5pt">
                  <v:stroke joinstyle="miter"/>
                  <v:formulas/>
                  <v:path arrowok="t" o:connecttype="custom" o:connectlocs="119065,0;1262060,0;1381125,119065;1381125,714375;1381125,714375;0,714375;0,714375;0,119065;119065,0" o:connectangles="0,0,0,0,0,0,0,0,0" textboxrect="0,0,1381125,714375"/>
                  <v:textbox>
                    <w:txbxContent>
                      <w:p w14:paraId="0742DD81" w14:textId="213DAA1F" w:rsidR="00DB20E4" w:rsidRPr="00414E46" w:rsidRDefault="00DB20E4" w:rsidP="00DB20E4">
                        <w:pPr>
                          <w:jc w:val="center"/>
                          <w:rPr>
                            <w:rFonts w:ascii="Gill Sans MT" w:hAnsi="Gill Sans MT"/>
                          </w:rPr>
                        </w:pPr>
                        <w:r w:rsidRPr="00414E46">
                          <w:rPr>
                            <w:rFonts w:ascii="Gill Sans MT" w:hAnsi="Gill Sans MT"/>
                          </w:rPr>
                          <w:t>1</w:t>
                        </w:r>
                        <w:r w:rsidR="004A067E">
                          <w:t>4</w:t>
                        </w:r>
                        <w:r w:rsidRPr="00414E46">
                          <w:rPr>
                            <w:rFonts w:ascii="Gill Sans MT" w:hAnsi="Gill Sans MT"/>
                          </w:rPr>
                          <w:t xml:space="preserve"> </w:t>
                        </w:r>
                        <w:r w:rsidR="00AC3563">
                          <w:rPr>
                            <w:rFonts w:ascii="Gill Sans MT" w:hAnsi="Gill Sans MT"/>
                          </w:rPr>
                          <w:t>February</w:t>
                        </w:r>
                        <w:r w:rsidR="004A067E">
                          <w:rPr>
                            <w:rFonts w:ascii="Gill Sans MT" w:hAnsi="Gill Sans MT"/>
                          </w:rPr>
                          <w:t xml:space="preserve"> 20</w:t>
                        </w:r>
                        <w:r w:rsidR="004A067E">
                          <w:t>20</w:t>
                        </w:r>
                      </w:p>
                    </w:txbxContent>
                  </v:textbox>
                </v:shape>
                <v:shape id="Text Box 33" o:spid="_x0000_s1042" style="position:absolute;left:14287;top:7239;width:13811;height:7143;visibility:visible;mso-wrap-style:square;v-text-anchor:middle" coordsize="1381125,7143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IInsQA&#10;AADbAAAADwAAAGRycy9kb3ducmV2LnhtbESP0WrCQBRE34X+w3KFvohumoBKdJUmVahQhKofcMle&#10;k2D2bshuNf69WxB8HGbmDLNc96YRV+pcbVnBxyQCQVxYXXOp4HTcjucgnEfW2FgmBXdysF69DZaY&#10;anvjX7oefCkChF2KCirv21RKV1Rk0E1sSxy8s+0M+iC7UuoObwFuGhlH0VQarDksVNhSXlFxOfwZ&#10;BT+7r8zvs03cJuU+j0ejWZ7RTKn3Yf+5AOGp96/ws/2tFSQJ/H8JP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CCJ7EAAAA2wAAAA8AAAAAAAAAAAAAAAAAmAIAAGRycy9k&#10;b3ducmV2LnhtbFBLBQYAAAAABAAEAPUAAACJAwAAAAA=&#10;" adj="-11796480,,5400" path="m119065,l1262060,v65758,,119065,53307,119065,119065l1381125,714375r,l,714375r,l,119065c,53307,53307,,119065,xe" filled="f" stroked="f" strokeweight="1.5pt">
                  <v:stroke joinstyle="miter"/>
                  <v:formulas/>
                  <v:path arrowok="t" o:connecttype="custom" o:connectlocs="119065,0;1262060,0;1381125,119065;1381125,714375;1381125,714375;0,714375;0,714375;0,119065;119065,0" o:connectangles="0,0,0,0,0,0,0,0,0" textboxrect="0,0,1381125,714375"/>
                  <v:textbox>
                    <w:txbxContent>
                      <w:p w14:paraId="2B385DB4" w14:textId="75E494CA" w:rsidR="00DB20E4" w:rsidRPr="00414E46" w:rsidRDefault="00EC0B3E" w:rsidP="00DB20E4">
                        <w:pPr>
                          <w:jc w:val="center"/>
                          <w:rPr>
                            <w:rFonts w:ascii="Gill Sans MT" w:hAnsi="Gill Sans MT"/>
                          </w:rPr>
                        </w:pPr>
                        <w:r>
                          <w:t>2</w:t>
                        </w:r>
                        <w:r w:rsidR="004A067E">
                          <w:t>7</w:t>
                        </w:r>
                        <w:r w:rsidR="00DB20E4" w:rsidRPr="00414E46">
                          <w:rPr>
                            <w:rFonts w:ascii="Gill Sans MT" w:hAnsi="Gill Sans MT"/>
                          </w:rPr>
                          <w:t xml:space="preserve"> March 20</w:t>
                        </w:r>
                        <w:r w:rsidR="004A067E">
                          <w:t>20</w:t>
                        </w:r>
                      </w:p>
                    </w:txbxContent>
                  </v:textbox>
                </v:shape>
                <v:shape id="Text Box 34" o:spid="_x0000_s1043" style="position:absolute;left:28479;top:7239;width:13812;height:7143;visibility:visible;mso-wrap-style:square;v-text-anchor:middle" coordsize="1381125,7143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uQ6sQA&#10;AADbAAAADwAAAGRycy9kb3ducmV2LnhtbESP3WrCQBSE7wu+w3KE3ohuGkUluoqJFVoogj8PcMge&#10;k2D2bMiumr69WxB6OczMN8xy3Zla3Kl1lWUFH6MIBHFudcWFgvNpN5yDcB5ZY22ZFPySg/Wq97bE&#10;RNsHH+h+9IUIEHYJKii9bxIpXV6SQTeyDXHwLrY16INsC6lbfAS4qWUcRVNpsOKwUGJDWUn59Xgz&#10;Cn6+t6nfp59xMy72WTwYzLKUZkq997vNAoSnzv+HX+0vrWA8gb8v4Qf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rkOrEAAAA2wAAAA8AAAAAAAAAAAAAAAAAmAIAAGRycy9k&#10;b3ducmV2LnhtbFBLBQYAAAAABAAEAPUAAACJAwAAAAA=&#10;" adj="-11796480,,5400" path="m119065,l1262060,v65758,,119065,53307,119065,119065l1381125,714375r,l,714375r,l,119065c,53307,53307,,119065,xe" filled="f" stroked="f" strokeweight="1.5pt">
                  <v:stroke joinstyle="miter"/>
                  <v:formulas/>
                  <v:path arrowok="t" o:connecttype="custom" o:connectlocs="119065,0;1262060,0;1381125,119065;1381125,714375;1381125,714375;0,714375;0,714375;0,119065;119065,0" o:connectangles="0,0,0,0,0,0,0,0,0" textboxrect="0,0,1381125,714375"/>
                  <v:textbox>
                    <w:txbxContent>
                      <w:p w14:paraId="2C6F92F1" w14:textId="764B2CFF" w:rsidR="00DB20E4" w:rsidRPr="00414E46" w:rsidRDefault="00EC0B3E" w:rsidP="00DB20E4">
                        <w:pPr>
                          <w:jc w:val="center"/>
                          <w:rPr>
                            <w:rFonts w:ascii="Gill Sans MT" w:hAnsi="Gill Sans MT"/>
                          </w:rPr>
                        </w:pPr>
                        <w:r>
                          <w:t>20</w:t>
                        </w:r>
                        <w:r w:rsidR="00DB20E4" w:rsidRPr="00414E46">
                          <w:rPr>
                            <w:rFonts w:ascii="Gill Sans MT" w:hAnsi="Gill Sans MT"/>
                          </w:rPr>
                          <w:t xml:space="preserve"> </w:t>
                        </w:r>
                        <w:r>
                          <w:t>April</w:t>
                        </w:r>
                        <w:r w:rsidR="00DB20E4" w:rsidRPr="00414E46">
                          <w:rPr>
                            <w:rFonts w:ascii="Gill Sans MT" w:hAnsi="Gill Sans MT"/>
                          </w:rPr>
                          <w:t xml:space="preserve"> 2019</w:t>
                        </w:r>
                      </w:p>
                    </w:txbxContent>
                  </v:textbox>
                </v:shape>
                <v:shape id="Text Box 35" o:spid="_x0000_s1044" style="position:absolute;left:42767;top:7143;width:13811;height:7144;visibility:visible;mso-wrap-style:square;v-text-anchor:middle" coordsize="1381125,7143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1ccUA&#10;AADbAAAADwAAAGRycy9kb3ducmV2LnhtbESP3WrCQBSE7wu+w3KE3ohuGvGH6ComVmihCP48wCF7&#10;TILZsyG7avr2bkHo5TAz3zDLdWdqcafWVZYVfIwiEMS51RUXCs6n3XAOwnlkjbVlUvBLDtar3tsS&#10;E20ffKD70RciQNglqKD0vkmkdHlJBt3INsTBu9jWoA+yLaRu8RHgppZxFE2lwYrDQokNZSXl1+PN&#10;KPj53qZ+n37GzbjYZ/FgMMtSmin13u82CxCeOv8ffrW/tILxBP6+hB8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5zVxxQAAANsAAAAPAAAAAAAAAAAAAAAAAJgCAABkcnMv&#10;ZG93bnJldi54bWxQSwUGAAAAAAQABAD1AAAAigMAAAAA&#10;" adj="-11796480,,5400" path="m119065,l1262060,v65758,,119065,53307,119065,119065l1381125,714375r,l,714375r,l,119065c,53307,53307,,119065,xe" filled="f" stroked="f" strokeweight="1.5pt">
                  <v:stroke joinstyle="miter"/>
                  <v:formulas/>
                  <v:path arrowok="t" o:connecttype="custom" o:connectlocs="119065,0;1262060,0;1381125,119065;1381125,714375;1381125,714375;0,714375;0,714375;0,119065;119065,0" o:connectangles="0,0,0,0,0,0,0,0,0" textboxrect="0,0,1381125,714375"/>
                  <v:textbox>
                    <w:txbxContent>
                      <w:p w14:paraId="4F64E524" w14:textId="20C5B77C" w:rsidR="00DB20E4" w:rsidRPr="00414E46" w:rsidRDefault="004A067E" w:rsidP="00DB20E4">
                        <w:pPr>
                          <w:jc w:val="center"/>
                          <w:rPr>
                            <w:rFonts w:ascii="Gill Sans MT" w:hAnsi="Gill Sans MT"/>
                          </w:rPr>
                        </w:pPr>
                        <w:r>
                          <w:rPr>
                            <w:rFonts w:ascii="Gill Sans MT" w:hAnsi="Gill Sans MT"/>
                          </w:rPr>
                          <w:t>By 30 June 2020</w:t>
                        </w:r>
                      </w:p>
                    </w:txbxContent>
                  </v:textbox>
                </v:shape>
              </v:group>
            </w:pict>
          </mc:Fallback>
        </mc:AlternateContent>
      </w:r>
      <w:r w:rsidR="002D014C">
        <w:t>Key d</w:t>
      </w:r>
      <w:r w:rsidR="0093015C" w:rsidRPr="00C31B2A">
        <w:t>ates</w:t>
      </w:r>
      <w:bookmarkEnd w:id="41"/>
    </w:p>
    <w:p w14:paraId="581FF55F" w14:textId="1010A0A4" w:rsidR="00DB20E4" w:rsidRPr="00DB20E4" w:rsidRDefault="00DB20E4" w:rsidP="00DB20E4">
      <w:pPr>
        <w:pStyle w:val="BodyText"/>
      </w:pPr>
    </w:p>
    <w:p w14:paraId="791080A5" w14:textId="5BA41A50" w:rsidR="0093015C" w:rsidRDefault="0093015C" w:rsidP="0093015C"/>
    <w:p w14:paraId="09241FC6" w14:textId="77777777" w:rsidR="0093015C" w:rsidRDefault="0093015C" w:rsidP="0093015C"/>
    <w:p w14:paraId="49E39CB6" w14:textId="77777777" w:rsidR="0093015C" w:rsidRDefault="0093015C" w:rsidP="0093015C"/>
    <w:p w14:paraId="3BFFCB48" w14:textId="77777777" w:rsidR="0093015C" w:rsidRDefault="0093015C" w:rsidP="0093015C"/>
    <w:p w14:paraId="5F2668D7" w14:textId="77777777" w:rsidR="0093015C" w:rsidRDefault="0093015C" w:rsidP="0093015C"/>
    <w:p w14:paraId="52C3CD8F" w14:textId="77777777" w:rsidR="0093015C" w:rsidRPr="00C31B2A" w:rsidRDefault="0093015C" w:rsidP="0093015C">
      <w:pPr>
        <w:pStyle w:val="Heading1"/>
      </w:pPr>
      <w:bookmarkStart w:id="42" w:name="_Toc536608910"/>
      <w:r>
        <w:t>How to apply</w:t>
      </w:r>
      <w:bookmarkEnd w:id="42"/>
    </w:p>
    <w:p w14:paraId="073B98F4" w14:textId="38861F3F" w:rsidR="006B6051" w:rsidRDefault="006B6051" w:rsidP="006B6051">
      <w:r>
        <w:t xml:space="preserve">Application forms can be downloaded from </w:t>
      </w:r>
      <w:hyperlink r:id="rId23" w:history="1">
        <w:r w:rsidRPr="00B4600F">
          <w:t>www.transport.tas.gov.au/roadsafety/community_road_safety</w:t>
        </w:r>
      </w:hyperlink>
    </w:p>
    <w:p w14:paraId="7D2E6819" w14:textId="30F33764" w:rsidR="006B6051" w:rsidRDefault="006B6051" w:rsidP="0093015C">
      <w:r>
        <w:t xml:space="preserve">Completed application forms can be emailed to </w:t>
      </w:r>
      <w:hyperlink r:id="rId24" w:history="1">
        <w:r w:rsidRPr="00B4600F">
          <w:t>roadsafetygrants@stategrowth.tas.gov.au</w:t>
        </w:r>
      </w:hyperlink>
    </w:p>
    <w:p w14:paraId="35E9AD54" w14:textId="429536F1" w:rsidR="00A20C2A" w:rsidRDefault="0093015C" w:rsidP="0093015C">
      <w:r>
        <w:t xml:space="preserve">Eligible applicants for Community Road Safety Grants can apply for funding in each round and submit more than one application in each round. </w:t>
      </w:r>
    </w:p>
    <w:p w14:paraId="30A199C7" w14:textId="6EF2504D" w:rsidR="0093015C" w:rsidRDefault="00A20C2A" w:rsidP="0093015C">
      <w:r>
        <w:br w:type="page"/>
      </w:r>
    </w:p>
    <w:p w14:paraId="60AB3306" w14:textId="0C31C463" w:rsidR="0093015C" w:rsidRPr="00AA1F54" w:rsidRDefault="00A20C2A" w:rsidP="0093015C">
      <w:pPr>
        <w:pStyle w:val="Heading1"/>
        <w:rPr>
          <w:highlight w:val="yellow"/>
        </w:rPr>
      </w:pPr>
      <w:bookmarkStart w:id="43" w:name="_Toc536608911"/>
      <w:r w:rsidRPr="00DB20E4">
        <w:rPr>
          <w:noProof/>
          <w:lang w:eastAsia="en-AU"/>
        </w:rPr>
        <w:lastRenderedPageBreak/>
        <w:drawing>
          <wp:anchor distT="0" distB="0" distL="114300" distR="114300" simplePos="0" relativeHeight="251673600" behindDoc="1" locked="0" layoutInCell="1" allowOverlap="1" wp14:anchorId="42E528FB" wp14:editId="68E394CE">
            <wp:simplePos x="0" y="0"/>
            <wp:positionH relativeFrom="column">
              <wp:posOffset>4357543</wp:posOffset>
            </wp:positionH>
            <wp:positionV relativeFrom="paragraph">
              <wp:posOffset>41275</wp:posOffset>
            </wp:positionV>
            <wp:extent cx="2616200" cy="5403850"/>
            <wp:effectExtent l="0" t="0" r="0" b="6350"/>
            <wp:wrapSquare wrapText="bothSides"/>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14:sizeRelH relativeFrom="margin">
              <wp14:pctWidth>0</wp14:pctWidth>
            </wp14:sizeRelH>
            <wp14:sizeRelV relativeFrom="margin">
              <wp14:pctHeight>0</wp14:pctHeight>
            </wp14:sizeRelV>
          </wp:anchor>
        </w:drawing>
      </w:r>
      <w:r w:rsidR="0093015C">
        <w:t>S</w:t>
      </w:r>
      <w:r w:rsidR="002D014C">
        <w:t>uccessful a</w:t>
      </w:r>
      <w:r w:rsidR="0093015C" w:rsidRPr="00850FA3">
        <w:t>pplicants</w:t>
      </w:r>
      <w:bookmarkEnd w:id="43"/>
    </w:p>
    <w:p w14:paraId="22D16046" w14:textId="1A23E83B" w:rsidR="0093015C" w:rsidRPr="00BF4CE1" w:rsidRDefault="002D014C" w:rsidP="0093015C">
      <w:pPr>
        <w:pStyle w:val="Heading2"/>
      </w:pPr>
      <w:bookmarkStart w:id="44" w:name="_Toc532200849"/>
      <w:bookmarkStart w:id="45" w:name="_Toc536608912"/>
      <w:r>
        <w:t>Payment of f</w:t>
      </w:r>
      <w:r w:rsidR="0093015C" w:rsidRPr="00BF4CE1">
        <w:t>unds</w:t>
      </w:r>
      <w:bookmarkEnd w:id="44"/>
      <w:bookmarkEnd w:id="45"/>
    </w:p>
    <w:p w14:paraId="556710E8" w14:textId="201F8AA4" w:rsidR="0093015C" w:rsidRPr="004505A7" w:rsidRDefault="0093015C" w:rsidP="0093015C">
      <w:r w:rsidRPr="004505A7">
        <w:t>Successful applicants will be required to enter a formal agreement that outlines the terms and conditions for receiving grant funding. This will be in the form of a Grant Deed (or in the case of DoE, a letter between Department Secretaries).</w:t>
      </w:r>
      <w:r w:rsidR="00185201">
        <w:t xml:space="preserve"> </w:t>
      </w:r>
      <w:r w:rsidRPr="004505A7">
        <w:t>The Grant Deed or letter must be signed by both the applicant and State Growth. State Growth has the discretion to cancel the grant if this is not done within the timeframes advised.</w:t>
      </w:r>
    </w:p>
    <w:p w14:paraId="6E0065F3" w14:textId="74A0D6B4" w:rsidR="0093015C" w:rsidRPr="004505A7" w:rsidRDefault="0093015C" w:rsidP="0093015C">
      <w:r w:rsidRPr="004505A7">
        <w:t>Once either the Grant Deed or letter has been signed, the applicant must provide State Growth with a tax invoice requesting payment of funds, including GST. If an organisation is not registered for GST a tax invoice only for the amount of the funds granted is required.</w:t>
      </w:r>
    </w:p>
    <w:p w14:paraId="20541B08" w14:textId="17958A9A" w:rsidR="0093015C" w:rsidRPr="004505A7" w:rsidRDefault="0093015C" w:rsidP="0093015C">
      <w:r w:rsidRPr="004505A7">
        <w:t>Funds must be used as indicated in the funding application and in accordance with the terms and conditions of the funding program.</w:t>
      </w:r>
    </w:p>
    <w:p w14:paraId="559DD035" w14:textId="1B646C04" w:rsidR="0093015C" w:rsidRDefault="0093015C" w:rsidP="0093015C">
      <w:pPr>
        <w:pStyle w:val="Heading2"/>
      </w:pPr>
      <w:bookmarkStart w:id="46" w:name="_Toc487187226"/>
      <w:bookmarkStart w:id="47" w:name="_Toc495649524"/>
      <w:bookmarkStart w:id="48" w:name="_Toc514846238"/>
      <w:bookmarkStart w:id="49" w:name="_Toc515452110"/>
      <w:bookmarkStart w:id="50" w:name="_Toc515453023"/>
      <w:bookmarkStart w:id="51" w:name="_Toc532200850"/>
      <w:bookmarkStart w:id="52" w:name="_Toc536608913"/>
      <w:r>
        <w:t>R</w:t>
      </w:r>
      <w:r w:rsidRPr="00850FA3">
        <w:t>eporting requirements</w:t>
      </w:r>
      <w:bookmarkEnd w:id="46"/>
      <w:bookmarkEnd w:id="47"/>
      <w:bookmarkEnd w:id="48"/>
      <w:bookmarkEnd w:id="49"/>
      <w:bookmarkEnd w:id="50"/>
      <w:bookmarkEnd w:id="51"/>
      <w:bookmarkEnd w:id="52"/>
    </w:p>
    <w:p w14:paraId="224953FA" w14:textId="2CD6DF03" w:rsidR="0093015C" w:rsidRPr="004505A7" w:rsidRDefault="0093015C" w:rsidP="0093015C">
      <w:r w:rsidRPr="004505A7">
        <w:t xml:space="preserve">It will be a requirement of the Grant Deed or letter for successful applicants to provide a final report within two months of completing </w:t>
      </w:r>
      <w:r w:rsidR="004A067E">
        <w:t>their</w:t>
      </w:r>
      <w:r w:rsidRPr="004505A7">
        <w:t xml:space="preserve"> project. </w:t>
      </w:r>
    </w:p>
    <w:p w14:paraId="722765AC" w14:textId="6309FA64" w:rsidR="0093015C" w:rsidRPr="004505A7" w:rsidRDefault="0093015C" w:rsidP="0093015C">
      <w:r w:rsidRPr="004505A7">
        <w:t xml:space="preserve">The project completion date (and other key dates where required) will be determined by the dates listed in the initial application for funding. Any changes to the completion date need to be determined in conjunction with State Growth. </w:t>
      </w:r>
    </w:p>
    <w:p w14:paraId="6C747F1A" w14:textId="02887F2F" w:rsidR="0093015C" w:rsidRPr="004505A7" w:rsidRDefault="0093015C" w:rsidP="0093015C">
      <w:r w:rsidRPr="004505A7">
        <w:t xml:space="preserve">Failure to provide a final report by the deadline may impact an applicant’s ability to apply for future grants. </w:t>
      </w:r>
    </w:p>
    <w:p w14:paraId="4C3CFFF5" w14:textId="4D0B4122" w:rsidR="0093015C" w:rsidRPr="004505A7" w:rsidRDefault="0093015C" w:rsidP="0093015C">
      <w:r w:rsidRPr="004505A7">
        <w:t>A reporting template will be provided to grant recipients but it is worth considering the time that needs to be allocated for writing and submitting a report and financial acquittal after the project is completed. Information and evidence that can be used to report on a completed project include (but are not limited to):</w:t>
      </w:r>
      <w:r w:rsidR="00DB20E4" w:rsidRPr="00DB20E4">
        <w:t xml:space="preserve"> </w:t>
      </w:r>
    </w:p>
    <w:p w14:paraId="5B34290D" w14:textId="77777777" w:rsidR="0093015C" w:rsidRPr="0093015C" w:rsidRDefault="0093015C" w:rsidP="0093015C">
      <w:pPr>
        <w:pStyle w:val="ListBullet"/>
      </w:pPr>
      <w:r w:rsidRPr="004505A7">
        <w:t>Data and statistics</w:t>
      </w:r>
    </w:p>
    <w:p w14:paraId="7B17C9C3" w14:textId="77777777" w:rsidR="0093015C" w:rsidRPr="0093015C" w:rsidRDefault="0093015C" w:rsidP="0093015C">
      <w:pPr>
        <w:pStyle w:val="ListBullet"/>
      </w:pPr>
      <w:r w:rsidRPr="004505A7">
        <w:t>Photos</w:t>
      </w:r>
    </w:p>
    <w:p w14:paraId="5AA42936" w14:textId="77777777" w:rsidR="0093015C" w:rsidRPr="0093015C" w:rsidRDefault="0093015C" w:rsidP="0093015C">
      <w:pPr>
        <w:pStyle w:val="ListBullet"/>
      </w:pPr>
      <w:r w:rsidRPr="004505A7">
        <w:t>Stories</w:t>
      </w:r>
    </w:p>
    <w:p w14:paraId="66CDE1B2" w14:textId="77777777" w:rsidR="0093015C" w:rsidRPr="0093015C" w:rsidRDefault="0093015C" w:rsidP="0093015C">
      <w:pPr>
        <w:pStyle w:val="ListBullet"/>
      </w:pPr>
      <w:r w:rsidRPr="004505A7">
        <w:t>Videos</w:t>
      </w:r>
    </w:p>
    <w:p w14:paraId="035844C8" w14:textId="7DD0866A" w:rsidR="0093015C" w:rsidRDefault="0093015C" w:rsidP="0093015C">
      <w:r w:rsidRPr="004505A7">
        <w:t xml:space="preserve">The Department of State Growth may seek to share Intellectual Property Rights of a project or product </w:t>
      </w:r>
      <w:r w:rsidR="00FC7975">
        <w:br/>
      </w:r>
      <w:r w:rsidRPr="004505A7">
        <w:t>on request.</w:t>
      </w:r>
      <w:r w:rsidR="00185201" w:rsidRPr="00185201">
        <w:t xml:space="preserve"> </w:t>
      </w:r>
    </w:p>
    <w:p w14:paraId="6C535B56" w14:textId="45EF3B32" w:rsidR="0093015C" w:rsidRPr="00C31B2A" w:rsidRDefault="002D014C" w:rsidP="0093015C">
      <w:pPr>
        <w:pStyle w:val="Heading1"/>
      </w:pPr>
      <w:bookmarkStart w:id="53" w:name="_Toc536608914"/>
      <w:r>
        <w:lastRenderedPageBreak/>
        <w:t>Further i</w:t>
      </w:r>
      <w:r w:rsidR="0093015C">
        <w:t>nformation</w:t>
      </w:r>
      <w:bookmarkEnd w:id="53"/>
    </w:p>
    <w:p w14:paraId="54E3D24D" w14:textId="3F72A5CC" w:rsidR="0093015C" w:rsidRPr="002A382C" w:rsidRDefault="0093015C" w:rsidP="0093015C">
      <w:r w:rsidRPr="002A382C">
        <w:t xml:space="preserve">For further information about the Community Road Safety Grants Program, visit: </w:t>
      </w:r>
      <w:r w:rsidR="0042396B" w:rsidRPr="0042396B">
        <w:t>www.transport.tas.gov.au/roadsafety/community_road_safety</w:t>
      </w:r>
    </w:p>
    <w:p w14:paraId="4307A8B7" w14:textId="77777777" w:rsidR="0093015C" w:rsidRDefault="0093015C" w:rsidP="0093015C">
      <w:r>
        <w:t>Or contact: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20"/>
        <w:gridCol w:w="4520"/>
      </w:tblGrid>
      <w:tr w:rsidR="0093015C" w14:paraId="4FCEB06B" w14:textId="77777777" w:rsidTr="00DB20E4">
        <w:tc>
          <w:tcPr>
            <w:tcW w:w="4520" w:type="dxa"/>
          </w:tcPr>
          <w:p w14:paraId="17E05F08" w14:textId="77777777" w:rsidR="0093015C" w:rsidRPr="0093015C" w:rsidRDefault="0093015C" w:rsidP="0093015C">
            <w:r>
              <w:t xml:space="preserve">Alysse </w:t>
            </w:r>
            <w:proofErr w:type="spellStart"/>
            <w:r>
              <w:t>Gavilk</w:t>
            </w:r>
            <w:proofErr w:type="spellEnd"/>
            <w:r>
              <w:br/>
              <w:t>Senior Consultant, Community Development and Engagement</w:t>
            </w:r>
            <w:r>
              <w:br/>
              <w:t>Department of State Growth</w:t>
            </w:r>
            <w:r>
              <w:br/>
              <w:t>(03) 6166 3245</w:t>
            </w:r>
            <w:r>
              <w:br/>
            </w:r>
            <w:hyperlink r:id="rId30" w:history="1">
              <w:r w:rsidRPr="0093015C">
                <w:t>alysse.gavlik@stategrowth.tas.gov.au</w:t>
              </w:r>
            </w:hyperlink>
          </w:p>
        </w:tc>
        <w:tc>
          <w:tcPr>
            <w:tcW w:w="4520" w:type="dxa"/>
          </w:tcPr>
          <w:p w14:paraId="4748D2E0" w14:textId="73757B2E" w:rsidR="0093015C" w:rsidRDefault="0093015C" w:rsidP="00DB20E4">
            <w:r>
              <w:t>Tegan Pearce</w:t>
            </w:r>
            <w:r>
              <w:br/>
              <w:t>Project Officer, Community Development and Engagement</w:t>
            </w:r>
            <w:r>
              <w:br/>
              <w:t>Department of State Growth</w:t>
            </w:r>
            <w:r>
              <w:br/>
              <w:t>(03) 6165 5030</w:t>
            </w:r>
            <w:r>
              <w:br/>
            </w:r>
            <w:hyperlink r:id="rId31" w:history="1">
              <w:r w:rsidRPr="0093015C">
                <w:t>tegan.pearce@stategrowth.tas.gov.au</w:t>
              </w:r>
            </w:hyperlink>
          </w:p>
        </w:tc>
      </w:tr>
    </w:tbl>
    <w:p w14:paraId="4752D8EE" w14:textId="77777777" w:rsidR="0068060B" w:rsidRPr="003F6291" w:rsidRDefault="0093015C" w:rsidP="0068060B">
      <w:r w:rsidRPr="002A382C">
        <w:t xml:space="preserve">For more information about Tasmania’s road safety priorities, visit: </w:t>
      </w:r>
      <w:hyperlink r:id="rId32" w:history="1">
        <w:r w:rsidRPr="002A382C">
          <w:t>www.transport.tas.gov.au/roadsafety/tasmanian_road_safety_strategy</w:t>
        </w:r>
      </w:hyperlink>
      <w:r w:rsidR="0068060B" w:rsidRPr="001215B2">
        <w:rPr>
          <w:rStyle w:val="Instructions"/>
        </w:rPr>
        <w:t xml:space="preserve"> </w:t>
      </w:r>
      <w:r w:rsidR="0068060B">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846"/>
        <w:gridCol w:w="3891"/>
      </w:tblGrid>
      <w:tr w:rsidR="0068060B" w14:paraId="159F62EA" w14:textId="77777777" w:rsidTr="00DB20E4">
        <w:trPr>
          <w:trHeight w:val="1186"/>
          <w:jc w:val="center"/>
        </w:trPr>
        <w:tc>
          <w:tcPr>
            <w:tcW w:w="2410" w:type="dxa"/>
            <w:vMerge w:val="restart"/>
          </w:tcPr>
          <w:p w14:paraId="5058F70E" w14:textId="77777777" w:rsidR="0068060B" w:rsidRPr="0068060B" w:rsidRDefault="0068060B" w:rsidP="0068060B">
            <w:pPr>
              <w:pStyle w:val="BackPage"/>
            </w:pPr>
            <w:r w:rsidRPr="0068060B">
              <w:rPr>
                <w:noProof/>
                <w:lang w:eastAsia="en-AU"/>
              </w:rPr>
              <w:lastRenderedPageBreak/>
              <w:drawing>
                <wp:anchor distT="0" distB="0" distL="114300" distR="114300" simplePos="0" relativeHeight="251664384" behindDoc="1" locked="0" layoutInCell="1" allowOverlap="1" wp14:anchorId="66950442" wp14:editId="7DD13722">
                  <wp:simplePos x="0" y="0"/>
                  <wp:positionH relativeFrom="column">
                    <wp:posOffset>-3844</wp:posOffset>
                  </wp:positionH>
                  <wp:positionV relativeFrom="paragraph">
                    <wp:posOffset>258</wp:posOffset>
                  </wp:positionV>
                  <wp:extent cx="967105" cy="901065"/>
                  <wp:effectExtent l="0" t="0" r="4445" b="0"/>
                  <wp:wrapTight wrapText="bothSides">
                    <wp:wrapPolygon edited="0">
                      <wp:start x="8935" y="0"/>
                      <wp:lineTo x="5957" y="2283"/>
                      <wp:lineTo x="3829" y="5480"/>
                      <wp:lineTo x="4255" y="7763"/>
                      <wp:lineTo x="1702" y="13700"/>
                      <wp:lineTo x="851" y="15070"/>
                      <wp:lineTo x="0" y="18266"/>
                      <wp:lineTo x="0" y="19636"/>
                      <wp:lineTo x="851" y="21006"/>
                      <wp:lineTo x="21274" y="21006"/>
                      <wp:lineTo x="21274" y="18266"/>
                      <wp:lineTo x="18295" y="3197"/>
                      <wp:lineTo x="17019" y="913"/>
                      <wp:lineTo x="11913" y="0"/>
                      <wp:lineTo x="8935" y="0"/>
                    </wp:wrapPolygon>
                  </wp:wrapTight>
                  <wp:docPr id="1" name="Picture 1" descr="MKBK:Users:roland:My Desk:Business:RG Design:Jobs:DEDTA Jobs:DSG 14034 DSG A4 Document Template:B - Development:Exports:Back Gov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KBK:Users:roland:My Desk:Business:RG Design:Jobs:DEDTA Jobs:DSG 14034 DSG A4 Document Template:B - Development:Exports:Back Gov Logo.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67105" cy="9010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4253" w:type="dxa"/>
            <w:gridSpan w:val="2"/>
          </w:tcPr>
          <w:p w14:paraId="000AB0B4" w14:textId="77777777" w:rsidR="0068060B" w:rsidRPr="0068060B" w:rsidRDefault="0068060B" w:rsidP="0068060B">
            <w:pPr>
              <w:pStyle w:val="BackPage"/>
            </w:pPr>
            <w:r w:rsidRPr="003F6291">
              <w:t>Department of State Growth</w:t>
            </w:r>
          </w:p>
          <w:p w14:paraId="352989FC" w14:textId="77777777" w:rsidR="0068060B" w:rsidRPr="0068060B" w:rsidRDefault="00185201" w:rsidP="00185201">
            <w:pPr>
              <w:pStyle w:val="BackPage"/>
            </w:pPr>
            <w:r>
              <w:t>GPO Box 536</w:t>
            </w:r>
            <w:r w:rsidR="0068060B">
              <w:br/>
            </w:r>
            <w:r>
              <w:t>Hobart</w:t>
            </w:r>
            <w:r w:rsidR="0068060B">
              <w:t xml:space="preserve"> TAS 7001 Australia</w:t>
            </w:r>
          </w:p>
        </w:tc>
      </w:tr>
      <w:tr w:rsidR="0068060B" w14:paraId="34905F02" w14:textId="77777777" w:rsidTr="00DB20E4">
        <w:trPr>
          <w:jc w:val="center"/>
        </w:trPr>
        <w:tc>
          <w:tcPr>
            <w:tcW w:w="2410" w:type="dxa"/>
            <w:vMerge/>
          </w:tcPr>
          <w:p w14:paraId="1EA26E5F" w14:textId="77777777" w:rsidR="0068060B" w:rsidRDefault="0068060B" w:rsidP="0068060B"/>
        </w:tc>
        <w:tc>
          <w:tcPr>
            <w:tcW w:w="846" w:type="dxa"/>
          </w:tcPr>
          <w:p w14:paraId="5870F14D" w14:textId="77777777" w:rsidR="0068060B" w:rsidRPr="0068060B" w:rsidRDefault="0068060B" w:rsidP="0068060B">
            <w:r>
              <w:t>Phone:</w:t>
            </w:r>
          </w:p>
        </w:tc>
        <w:tc>
          <w:tcPr>
            <w:tcW w:w="3407" w:type="dxa"/>
          </w:tcPr>
          <w:p w14:paraId="7FE5F90D" w14:textId="77777777" w:rsidR="0068060B" w:rsidRPr="0068060B" w:rsidRDefault="00185201" w:rsidP="00185201">
            <w:r>
              <w:t>03</w:t>
            </w:r>
            <w:r w:rsidR="0068060B">
              <w:t xml:space="preserve"> </w:t>
            </w:r>
            <w:r>
              <w:t>6166 3245</w:t>
            </w:r>
          </w:p>
        </w:tc>
      </w:tr>
      <w:tr w:rsidR="00185201" w14:paraId="3B656547" w14:textId="77777777" w:rsidTr="00DB20E4">
        <w:trPr>
          <w:jc w:val="center"/>
        </w:trPr>
        <w:tc>
          <w:tcPr>
            <w:tcW w:w="2410" w:type="dxa"/>
            <w:vMerge/>
          </w:tcPr>
          <w:p w14:paraId="2199B029" w14:textId="77777777" w:rsidR="00185201" w:rsidRDefault="00185201" w:rsidP="00185201"/>
        </w:tc>
        <w:tc>
          <w:tcPr>
            <w:tcW w:w="846" w:type="dxa"/>
          </w:tcPr>
          <w:p w14:paraId="2007E5F8" w14:textId="77777777" w:rsidR="00185201" w:rsidRPr="00185201" w:rsidRDefault="00185201" w:rsidP="00185201">
            <w:r>
              <w:t>Email:</w:t>
            </w:r>
          </w:p>
        </w:tc>
        <w:tc>
          <w:tcPr>
            <w:tcW w:w="3407" w:type="dxa"/>
          </w:tcPr>
          <w:p w14:paraId="6A0E2319" w14:textId="77777777" w:rsidR="00185201" w:rsidRPr="00185201" w:rsidRDefault="000961C1" w:rsidP="00185201">
            <w:hyperlink r:id="rId34" w:history="1">
              <w:r w:rsidR="00185201" w:rsidRPr="00185201">
                <w:t>roadsafetygrants@stategrowth.tas.gov.au</w:t>
              </w:r>
            </w:hyperlink>
          </w:p>
        </w:tc>
      </w:tr>
      <w:tr w:rsidR="00185201" w14:paraId="55C24688" w14:textId="77777777" w:rsidTr="00DB20E4">
        <w:trPr>
          <w:jc w:val="center"/>
        </w:trPr>
        <w:tc>
          <w:tcPr>
            <w:tcW w:w="2410" w:type="dxa"/>
            <w:vMerge/>
          </w:tcPr>
          <w:p w14:paraId="3BEB1D8D" w14:textId="77777777" w:rsidR="00185201" w:rsidRDefault="00185201" w:rsidP="00185201"/>
        </w:tc>
        <w:tc>
          <w:tcPr>
            <w:tcW w:w="846" w:type="dxa"/>
          </w:tcPr>
          <w:p w14:paraId="45D96C02" w14:textId="77777777" w:rsidR="00185201" w:rsidRPr="00185201" w:rsidRDefault="00185201" w:rsidP="00185201">
            <w:r>
              <w:t>Web:</w:t>
            </w:r>
          </w:p>
        </w:tc>
        <w:tc>
          <w:tcPr>
            <w:tcW w:w="3407" w:type="dxa"/>
          </w:tcPr>
          <w:p w14:paraId="41117500" w14:textId="77777777" w:rsidR="00185201" w:rsidRPr="00185201" w:rsidRDefault="00185201" w:rsidP="00185201">
            <w:r>
              <w:t>www.transport.tas.gov.au</w:t>
            </w:r>
          </w:p>
        </w:tc>
      </w:tr>
      <w:tr w:rsidR="0068060B" w14:paraId="40A8FC3A" w14:textId="77777777" w:rsidTr="00DB20E4">
        <w:trPr>
          <w:jc w:val="center"/>
        </w:trPr>
        <w:tc>
          <w:tcPr>
            <w:tcW w:w="2410" w:type="dxa"/>
            <w:vMerge/>
          </w:tcPr>
          <w:p w14:paraId="1918BED4" w14:textId="77777777" w:rsidR="0068060B" w:rsidRDefault="0068060B" w:rsidP="0068060B"/>
        </w:tc>
        <w:tc>
          <w:tcPr>
            <w:tcW w:w="846" w:type="dxa"/>
          </w:tcPr>
          <w:p w14:paraId="655D8250" w14:textId="77777777" w:rsidR="0068060B" w:rsidRPr="0068060B" w:rsidRDefault="0068060B" w:rsidP="0068060B"/>
        </w:tc>
        <w:tc>
          <w:tcPr>
            <w:tcW w:w="3407" w:type="dxa"/>
          </w:tcPr>
          <w:p w14:paraId="4F5D12D9" w14:textId="77777777" w:rsidR="0068060B" w:rsidRPr="0068060B" w:rsidRDefault="0068060B" w:rsidP="0068060B"/>
        </w:tc>
      </w:tr>
    </w:tbl>
    <w:p w14:paraId="2DE11E67" w14:textId="77777777" w:rsidR="0068060B" w:rsidRPr="00553876" w:rsidRDefault="0068060B" w:rsidP="0068060B">
      <w:pPr>
        <w:pStyle w:val="BodyText"/>
      </w:pPr>
      <w:r w:rsidRPr="0068060B">
        <w:rPr>
          <w:noProof/>
          <w:lang w:eastAsia="en-AU"/>
        </w:rPr>
        <mc:AlternateContent>
          <mc:Choice Requires="wps">
            <w:drawing>
              <wp:anchor distT="0" distB="0" distL="114300" distR="114300" simplePos="0" relativeHeight="251663360" behindDoc="1" locked="0" layoutInCell="1" allowOverlap="1" wp14:anchorId="6A860300" wp14:editId="322E0705">
                <wp:simplePos x="0" y="0"/>
                <wp:positionH relativeFrom="page">
                  <wp:posOffset>0</wp:posOffset>
                </wp:positionH>
                <wp:positionV relativeFrom="page">
                  <wp:posOffset>0</wp:posOffset>
                </wp:positionV>
                <wp:extent cx="7560000" cy="10692000"/>
                <wp:effectExtent l="0" t="0" r="9525" b="1905"/>
                <wp:wrapNone/>
                <wp:docPr id="11" name="Rectangle 11"/>
                <wp:cNvGraphicFramePr/>
                <a:graphic xmlns:a="http://schemas.openxmlformats.org/drawingml/2006/main">
                  <a:graphicData uri="http://schemas.microsoft.com/office/word/2010/wordprocessingShape">
                    <wps:wsp>
                      <wps:cNvSpPr/>
                      <wps:spPr>
                        <a:xfrm>
                          <a:off x="0" y="0"/>
                          <a:ext cx="7560000" cy="10692000"/>
                        </a:xfrm>
                        <a:prstGeom prst="rect">
                          <a:avLst/>
                        </a:prstGeom>
                        <a:solidFill>
                          <a:srgbClr val="62CAE3"/>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0C8DCCD0" id="Rectangle 11" o:spid="_x0000_s1026" style="position:absolute;margin-left:0;margin-top:0;width:595.3pt;height:841.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" fillcolor="#62cae3" stroked="f" strokeweight=".5pt">
                <w10:wrap anchorx="page" anchory="page"/>
              </v:rect>
            </w:pict>
          </mc:Fallback>
        </mc:AlternateContent>
      </w:r>
    </w:p>
    <w:p w14:paraId="30582D63" w14:textId="77777777" w:rsidR="0068060B" w:rsidRDefault="0068060B" w:rsidP="0068060B">
      <w:pPr>
        <w:pStyle w:val="BodyText"/>
        <w:sectPr w:rsidR="0068060B" w:rsidSect="00DB20E4">
          <w:footerReference w:type="default" r:id="rId35"/>
          <w:pgSz w:w="11906" w:h="16838" w:code="9"/>
          <w:pgMar w:top="2410" w:right="851" w:bottom="1134" w:left="851" w:header="709" w:footer="709" w:gutter="0"/>
          <w:pgNumType w:start="1"/>
          <w:cols w:space="708"/>
          <w:docGrid w:linePitch="360"/>
        </w:sectPr>
      </w:pPr>
    </w:p>
    <w:p w14:paraId="41D1EBE2" w14:textId="77777777" w:rsidR="0068060B" w:rsidRPr="00EC2562" w:rsidRDefault="0068060B" w:rsidP="0068060B"/>
    <w:p w14:paraId="2D530A6E" w14:textId="77777777" w:rsidR="00326D57" w:rsidRPr="00EC2562" w:rsidRDefault="00326D57" w:rsidP="0068060B">
      <w:pPr>
        <w:pStyle w:val="TOCHeading"/>
      </w:pPr>
    </w:p>
    <w:sectPr w:rsidR="00326D57" w:rsidRPr="00EC2562" w:rsidSect="00F74936">
      <w:footerReference w:type="default" r:id="rId36"/>
      <w:type w:val="continuous"/>
      <w:pgSz w:w="11906" w:h="16838" w:code="9"/>
      <w:pgMar w:top="3629" w:right="851" w:bottom="1134"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639B4" w14:textId="77777777" w:rsidR="000961C1" w:rsidRDefault="000961C1">
      <w:pPr>
        <w:spacing w:before="0" w:after="0" w:line="240" w:lineRule="auto"/>
      </w:pPr>
      <w:r>
        <w:separator/>
      </w:r>
    </w:p>
  </w:endnote>
  <w:endnote w:type="continuationSeparator" w:id="0">
    <w:p w14:paraId="7DAA1C7C" w14:textId="77777777" w:rsidR="000961C1" w:rsidRDefault="000961C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A50F1" w14:textId="77777777" w:rsidR="00DB20E4" w:rsidRDefault="00DB20E4">
    <w:pPr>
      <w:pStyle w:val="Footer"/>
    </w:pPr>
    <w:r w:rsidRPr="00C60B42">
      <w:t xml:space="preserve">Document title </w:t>
    </w:r>
    <w:r w:rsidRPr="00C60B42">
      <w:tab/>
    </w:r>
    <w:r w:rsidRPr="00C60B42">
      <w:fldChar w:fldCharType="begin"/>
    </w:r>
    <w:r w:rsidRPr="00C60B42">
      <w:instrText xml:space="preserve">PAGE  </w:instrText>
    </w:r>
    <w:r w:rsidRPr="00C60B42">
      <w:fldChar w:fldCharType="separate"/>
    </w:r>
    <w:r w:rsidR="00BB0C17">
      <w:rPr>
        <w:noProof/>
      </w:rPr>
      <w:t>1</w:t>
    </w:r>
    <w:r w:rsidRPr="00C60B4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9A488" w14:textId="1861690E" w:rsidR="00DB20E4" w:rsidRDefault="002D014C">
    <w:pPr>
      <w:pStyle w:val="Footer"/>
    </w:pPr>
    <w:r>
      <w:t xml:space="preserve">Community Road Safety Grants </w:t>
    </w:r>
    <w:r w:rsidRPr="002D014C">
      <w:t>–</w:t>
    </w:r>
    <w:r>
      <w:t xml:space="preserve"> </w:t>
    </w:r>
    <w:r w:rsidRPr="002D014C">
      <w:t>Guidelines</w:t>
    </w:r>
    <w:r w:rsidR="00DB20E4" w:rsidRPr="00C60B42">
      <w:t xml:space="preserve"> </w:t>
    </w:r>
    <w:r w:rsidR="00DB20E4" w:rsidRPr="00C60B42">
      <w:tab/>
    </w:r>
    <w:r w:rsidR="00DB20E4" w:rsidRPr="00C60B42">
      <w:fldChar w:fldCharType="begin"/>
    </w:r>
    <w:r w:rsidR="00DB20E4" w:rsidRPr="00C60B42">
      <w:instrText xml:space="preserve">PAGE  </w:instrText>
    </w:r>
    <w:r w:rsidR="00DB20E4" w:rsidRPr="00C60B42">
      <w:fldChar w:fldCharType="separate"/>
    </w:r>
    <w:r w:rsidR="00510EAF">
      <w:rPr>
        <w:noProof/>
      </w:rPr>
      <w:t>7</w:t>
    </w:r>
    <w:r w:rsidR="00DB20E4" w:rsidRPr="00C60B4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33639" w14:textId="77777777" w:rsidR="00DB20E4" w:rsidRDefault="00DB20E4">
    <w:pPr>
      <w:pStyle w:val="Footer"/>
    </w:pPr>
    <w:r w:rsidRPr="00C60B42">
      <w:t xml:space="preserve">Document title </w:t>
    </w:r>
    <w:r w:rsidRPr="00C60B42">
      <w:tab/>
    </w:r>
    <w:r w:rsidRPr="00C60B42">
      <w:fldChar w:fldCharType="begin"/>
    </w:r>
    <w:r w:rsidRPr="00C60B42">
      <w:instrText xml:space="preserve">PAGE  </w:instrText>
    </w:r>
    <w:r w:rsidRPr="00C60B42">
      <w:fldChar w:fldCharType="separate"/>
    </w:r>
    <w:r>
      <w:rPr>
        <w:noProof/>
      </w:rPr>
      <w:t>5</w:t>
    </w:r>
    <w:r w:rsidRPr="00C60B4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DE169" w14:textId="77777777" w:rsidR="000961C1" w:rsidRDefault="000961C1">
      <w:pPr>
        <w:spacing w:before="0" w:after="0" w:line="240" w:lineRule="auto"/>
      </w:pPr>
      <w:r>
        <w:separator/>
      </w:r>
    </w:p>
  </w:footnote>
  <w:footnote w:type="continuationSeparator" w:id="0">
    <w:p w14:paraId="68342625" w14:textId="77777777" w:rsidR="000961C1" w:rsidRDefault="000961C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32A37" w14:textId="77777777" w:rsidR="00DB20E4" w:rsidRDefault="00DB20E4">
    <w:pPr>
      <w:spacing w:before="0"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D5258" w14:textId="77777777" w:rsidR="00DB20E4" w:rsidRDefault="00DB20E4">
    <w:pPr>
      <w:spacing w:before="0"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C7F25" w14:textId="77777777" w:rsidR="00DB20E4" w:rsidRDefault="00DB20E4">
    <w:pPr>
      <w:spacing w:before="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02674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80EC53B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D3A855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4076D7"/>
    <w:multiLevelType w:val="multilevel"/>
    <w:tmpl w:val="9A948C84"/>
    <w:lvl w:ilvl="0">
      <w:start w:val="1"/>
      <w:numFmt w:val="decimal"/>
      <w:pStyle w:val="BulletNumbered"/>
      <w:lvlText w:val="%1."/>
      <w:lvlJc w:val="left"/>
      <w:pPr>
        <w:ind w:left="590" w:hanging="363"/>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15F6CE0"/>
    <w:multiLevelType w:val="hybridMultilevel"/>
    <w:tmpl w:val="1E4EE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3F60DC"/>
    <w:multiLevelType w:val="hybridMultilevel"/>
    <w:tmpl w:val="2BB08E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92A68B6"/>
    <w:multiLevelType w:val="hybridMultilevel"/>
    <w:tmpl w:val="A9B616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4665CCF"/>
    <w:multiLevelType w:val="hybridMultilevel"/>
    <w:tmpl w:val="79AEA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C0098A"/>
    <w:multiLevelType w:val="hybridMultilevel"/>
    <w:tmpl w:val="5FB63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C95B65"/>
    <w:multiLevelType w:val="hybridMultilevel"/>
    <w:tmpl w:val="F09631C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FA744D"/>
    <w:multiLevelType w:val="hybridMultilevel"/>
    <w:tmpl w:val="E1C266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576138C"/>
    <w:multiLevelType w:val="multilevel"/>
    <w:tmpl w:val="C2F23A90"/>
    <w:lvl w:ilvl="0">
      <w:start w:val="1"/>
      <w:numFmt w:val="bullet"/>
      <w:pStyle w:val="ListBullet"/>
      <w:lvlText w:val=""/>
      <w:lvlJc w:val="left"/>
      <w:pPr>
        <w:ind w:left="567"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0355545"/>
    <w:multiLevelType w:val="hybridMultilevel"/>
    <w:tmpl w:val="D9DA1E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3B46D1B"/>
    <w:multiLevelType w:val="hybridMultilevel"/>
    <w:tmpl w:val="6938060A"/>
    <w:lvl w:ilvl="0" w:tplc="03F41118">
      <w:start w:val="1"/>
      <w:numFmt w:val="bullet"/>
      <w:lvlText w:val=""/>
      <w:lvlJc w:val="left"/>
      <w:pPr>
        <w:ind w:left="567"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F7115E"/>
    <w:multiLevelType w:val="hybridMultilevel"/>
    <w:tmpl w:val="F2CCFC18"/>
    <w:lvl w:ilvl="0" w:tplc="BB288320">
      <w:start w:val="1"/>
      <w:numFmt w:val="decimal"/>
      <w:lvlText w:val="%1."/>
      <w:lvlJc w:val="left"/>
      <w:pPr>
        <w:ind w:left="5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CD4819"/>
    <w:multiLevelType w:val="hybridMultilevel"/>
    <w:tmpl w:val="4920C748"/>
    <w:lvl w:ilvl="0" w:tplc="D51ABE4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CB12AF"/>
    <w:multiLevelType w:val="multilevel"/>
    <w:tmpl w:val="BBBC983E"/>
    <w:lvl w:ilvl="0">
      <w:start w:val="1"/>
      <w:numFmt w:val="bullet"/>
      <w:lvlText w:val=""/>
      <w:lvlJc w:val="left"/>
      <w:pPr>
        <w:ind w:left="720" w:hanging="49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3"/>
  </w:num>
  <w:num w:numId="4">
    <w:abstractNumId w:val="13"/>
  </w:num>
  <w:num w:numId="5">
    <w:abstractNumId w:val="14"/>
  </w:num>
  <w:num w:numId="6">
    <w:abstractNumId w:val="0"/>
  </w:num>
  <w:num w:numId="7">
    <w:abstractNumId w:val="1"/>
  </w:num>
  <w:num w:numId="8">
    <w:abstractNumId w:val="1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 w:numId="12">
    <w:abstractNumId w:val="9"/>
  </w:num>
  <w:num w:numId="13">
    <w:abstractNumId w:val="10"/>
  </w:num>
  <w:num w:numId="14">
    <w:abstractNumId w:val="15"/>
  </w:num>
  <w:num w:numId="15">
    <w:abstractNumId w:val="5"/>
  </w:num>
  <w:num w:numId="16">
    <w:abstractNumId w:val="12"/>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1"/>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CBF"/>
    <w:rsid w:val="00001D90"/>
    <w:rsid w:val="00021DB4"/>
    <w:rsid w:val="00032AE9"/>
    <w:rsid w:val="0004025D"/>
    <w:rsid w:val="00086F1F"/>
    <w:rsid w:val="000961C1"/>
    <w:rsid w:val="00096398"/>
    <w:rsid w:val="000A2FE0"/>
    <w:rsid w:val="000B7282"/>
    <w:rsid w:val="000D0C5D"/>
    <w:rsid w:val="000D1B42"/>
    <w:rsid w:val="000E6B84"/>
    <w:rsid w:val="00102F72"/>
    <w:rsid w:val="00113D66"/>
    <w:rsid w:val="0014698E"/>
    <w:rsid w:val="001705F1"/>
    <w:rsid w:val="001724EA"/>
    <w:rsid w:val="00182466"/>
    <w:rsid w:val="00185201"/>
    <w:rsid w:val="001A0FFC"/>
    <w:rsid w:val="001A6BD2"/>
    <w:rsid w:val="001D002C"/>
    <w:rsid w:val="001D31C3"/>
    <w:rsid w:val="001E5037"/>
    <w:rsid w:val="001F0167"/>
    <w:rsid w:val="00223AAF"/>
    <w:rsid w:val="002466FA"/>
    <w:rsid w:val="002737C8"/>
    <w:rsid w:val="0027382C"/>
    <w:rsid w:val="00292B63"/>
    <w:rsid w:val="002A0A2E"/>
    <w:rsid w:val="002A42E0"/>
    <w:rsid w:val="002C39C9"/>
    <w:rsid w:val="002D014C"/>
    <w:rsid w:val="002D2523"/>
    <w:rsid w:val="002D46E0"/>
    <w:rsid w:val="002D6A1B"/>
    <w:rsid w:val="003040EF"/>
    <w:rsid w:val="0031285D"/>
    <w:rsid w:val="0031732B"/>
    <w:rsid w:val="00326D57"/>
    <w:rsid w:val="0033632F"/>
    <w:rsid w:val="0037765E"/>
    <w:rsid w:val="00383C77"/>
    <w:rsid w:val="00390DDA"/>
    <w:rsid w:val="00392FC9"/>
    <w:rsid w:val="003B0B28"/>
    <w:rsid w:val="003C5DF5"/>
    <w:rsid w:val="003F6291"/>
    <w:rsid w:val="0042396B"/>
    <w:rsid w:val="00440166"/>
    <w:rsid w:val="00477FDE"/>
    <w:rsid w:val="00482B3B"/>
    <w:rsid w:val="004854BE"/>
    <w:rsid w:val="00490DDB"/>
    <w:rsid w:val="004A067E"/>
    <w:rsid w:val="004B2C78"/>
    <w:rsid w:val="004B398F"/>
    <w:rsid w:val="004B41B0"/>
    <w:rsid w:val="004D301E"/>
    <w:rsid w:val="004E78DD"/>
    <w:rsid w:val="004F22A4"/>
    <w:rsid w:val="005103CC"/>
    <w:rsid w:val="00510946"/>
    <w:rsid w:val="00510EAF"/>
    <w:rsid w:val="00545CBF"/>
    <w:rsid w:val="005A1DB7"/>
    <w:rsid w:val="005B0839"/>
    <w:rsid w:val="005B3A4E"/>
    <w:rsid w:val="005C582E"/>
    <w:rsid w:val="005E6B99"/>
    <w:rsid w:val="00607E99"/>
    <w:rsid w:val="006340F8"/>
    <w:rsid w:val="00647891"/>
    <w:rsid w:val="00680485"/>
    <w:rsid w:val="0068060B"/>
    <w:rsid w:val="00683C6F"/>
    <w:rsid w:val="006B10BE"/>
    <w:rsid w:val="006B6051"/>
    <w:rsid w:val="006D21B8"/>
    <w:rsid w:val="006D466E"/>
    <w:rsid w:val="006E59F5"/>
    <w:rsid w:val="006F62C7"/>
    <w:rsid w:val="00712F10"/>
    <w:rsid w:val="007160BF"/>
    <w:rsid w:val="0074102B"/>
    <w:rsid w:val="00742F28"/>
    <w:rsid w:val="0074581C"/>
    <w:rsid w:val="00756D43"/>
    <w:rsid w:val="00757492"/>
    <w:rsid w:val="00765A2F"/>
    <w:rsid w:val="00775972"/>
    <w:rsid w:val="0077741B"/>
    <w:rsid w:val="00777816"/>
    <w:rsid w:val="00780771"/>
    <w:rsid w:val="007C24B1"/>
    <w:rsid w:val="0082465B"/>
    <w:rsid w:val="00825BC9"/>
    <w:rsid w:val="00826268"/>
    <w:rsid w:val="00856356"/>
    <w:rsid w:val="00890C60"/>
    <w:rsid w:val="008E7EF2"/>
    <w:rsid w:val="008F0AB2"/>
    <w:rsid w:val="008F3FA8"/>
    <w:rsid w:val="0093015C"/>
    <w:rsid w:val="0095084A"/>
    <w:rsid w:val="009533D1"/>
    <w:rsid w:val="00955151"/>
    <w:rsid w:val="009553B4"/>
    <w:rsid w:val="009555BD"/>
    <w:rsid w:val="00971E40"/>
    <w:rsid w:val="00973FFB"/>
    <w:rsid w:val="00976698"/>
    <w:rsid w:val="009838A8"/>
    <w:rsid w:val="00987BC9"/>
    <w:rsid w:val="009A22FD"/>
    <w:rsid w:val="009B24AD"/>
    <w:rsid w:val="009D0E80"/>
    <w:rsid w:val="009D2EEA"/>
    <w:rsid w:val="009D3DBF"/>
    <w:rsid w:val="009E1E34"/>
    <w:rsid w:val="009E6378"/>
    <w:rsid w:val="00A20C2A"/>
    <w:rsid w:val="00A240B0"/>
    <w:rsid w:val="00A26AAF"/>
    <w:rsid w:val="00A313CD"/>
    <w:rsid w:val="00A52564"/>
    <w:rsid w:val="00A7193D"/>
    <w:rsid w:val="00A8158A"/>
    <w:rsid w:val="00AB6BB0"/>
    <w:rsid w:val="00AB7B96"/>
    <w:rsid w:val="00AC3563"/>
    <w:rsid w:val="00AE5B43"/>
    <w:rsid w:val="00AF3A06"/>
    <w:rsid w:val="00B050DE"/>
    <w:rsid w:val="00B121F3"/>
    <w:rsid w:val="00B63007"/>
    <w:rsid w:val="00B81712"/>
    <w:rsid w:val="00B87396"/>
    <w:rsid w:val="00BA0DED"/>
    <w:rsid w:val="00BB0C17"/>
    <w:rsid w:val="00BB60A7"/>
    <w:rsid w:val="00BC5EC4"/>
    <w:rsid w:val="00BD40A0"/>
    <w:rsid w:val="00C11DD7"/>
    <w:rsid w:val="00C25F88"/>
    <w:rsid w:val="00C4367C"/>
    <w:rsid w:val="00C65A3D"/>
    <w:rsid w:val="00C73978"/>
    <w:rsid w:val="00CA3E84"/>
    <w:rsid w:val="00CB27A9"/>
    <w:rsid w:val="00CC1647"/>
    <w:rsid w:val="00CC4954"/>
    <w:rsid w:val="00CE58E1"/>
    <w:rsid w:val="00D10081"/>
    <w:rsid w:val="00D1200B"/>
    <w:rsid w:val="00D24ADC"/>
    <w:rsid w:val="00D52E87"/>
    <w:rsid w:val="00D72C51"/>
    <w:rsid w:val="00D76A3C"/>
    <w:rsid w:val="00D95BB0"/>
    <w:rsid w:val="00DB20E4"/>
    <w:rsid w:val="00DB6A6B"/>
    <w:rsid w:val="00DF0EE4"/>
    <w:rsid w:val="00E64359"/>
    <w:rsid w:val="00E807B4"/>
    <w:rsid w:val="00E81919"/>
    <w:rsid w:val="00EA190C"/>
    <w:rsid w:val="00EA5C5F"/>
    <w:rsid w:val="00EC0B3E"/>
    <w:rsid w:val="00EC2562"/>
    <w:rsid w:val="00ED4C17"/>
    <w:rsid w:val="00EF0AC7"/>
    <w:rsid w:val="00F17307"/>
    <w:rsid w:val="00F343A7"/>
    <w:rsid w:val="00F73CB5"/>
    <w:rsid w:val="00F74936"/>
    <w:rsid w:val="00F80549"/>
    <w:rsid w:val="00F95B70"/>
    <w:rsid w:val="00FB6D51"/>
    <w:rsid w:val="00FC3B9A"/>
    <w:rsid w:val="00FC5C38"/>
    <w:rsid w:val="00FC7975"/>
    <w:rsid w:val="00FD1764"/>
    <w:rsid w:val="00FD34CE"/>
    <w:rsid w:val="00FE7F54"/>
    <w:rsid w:val="00FF6FB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B9039"/>
  <w15:chartTrackingRefBased/>
  <w15:docId w15:val="{3E0536EE-B2F9-4F49-AF1F-2BA356FA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1"/>
        <w:sz w:val="22"/>
        <w:szCs w:val="22"/>
        <w:lang w:val="en-AU" w:eastAsia="en-US" w:bidi="ar-SA"/>
      </w:rPr>
    </w:rPrDefault>
    <w:pPrDefault>
      <w:pPr>
        <w:spacing w:before="120" w:after="200" w:line="280" w:lineRule="exact"/>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semiHidden="1" w:uiPriority="39" w:qFormat="1"/>
    <w:lsdException w:name="toc 2" w:locked="0" w:semiHidden="1" w:uiPriority="39"/>
    <w:lsdException w:name="toc 3" w:locked="0"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locked="0" w:semiHidden="1" w:uiPriority="0" w:unhideWhenUsed="1"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locked="0" w:semiHidden="1"/>
    <w:lsdException w:name="List" w:semiHidden="1"/>
    <w:lsdException w:name="List Bullet" w:locked="0" w:semiHidden="1" w:uiPriority="0" w:unhideWhenUsed="1" w:qFormat="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0" w:uiPriority="10" w:qFormat="1"/>
    <w:lsdException w:name="Closing" w:semiHidden="1"/>
    <w:lsdException w:name="Signature" w:semiHidden="1"/>
    <w:lsdException w:name="Default Paragraph Font" w:locked="0" w:semiHidden="1" w:uiPriority="1" w:unhideWhenUsed="1"/>
    <w:lsdException w:name="Body Text" w:locked="0"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0"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0"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locked="0"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47891"/>
  </w:style>
  <w:style w:type="paragraph" w:styleId="Heading1">
    <w:name w:val="heading 1"/>
    <w:basedOn w:val="Normal"/>
    <w:next w:val="BodyText"/>
    <w:link w:val="Heading1Char"/>
    <w:qFormat/>
    <w:rsid w:val="002D46E0"/>
    <w:pPr>
      <w:keepNext/>
      <w:keepLines/>
      <w:spacing w:after="560" w:line="620" w:lineRule="exact"/>
      <w:outlineLvl w:val="0"/>
    </w:pPr>
    <w:rPr>
      <w:rFonts w:asciiTheme="majorHAnsi" w:eastAsiaTheme="majorEastAsia" w:hAnsiTheme="majorHAnsi" w:cstheme="majorBidi"/>
      <w:color w:val="005295"/>
      <w:sz w:val="56"/>
      <w:szCs w:val="32"/>
    </w:rPr>
  </w:style>
  <w:style w:type="paragraph" w:styleId="Heading2">
    <w:name w:val="heading 2"/>
    <w:basedOn w:val="Normal"/>
    <w:next w:val="BodyText"/>
    <w:link w:val="Heading2Char"/>
    <w:qFormat/>
    <w:rsid w:val="002D46E0"/>
    <w:pPr>
      <w:keepNext/>
      <w:keepLines/>
      <w:suppressAutoHyphens/>
      <w:spacing w:before="400" w:line="440" w:lineRule="exact"/>
      <w:outlineLvl w:val="1"/>
    </w:pPr>
    <w:rPr>
      <w:rFonts w:asciiTheme="majorHAnsi" w:eastAsiaTheme="majorEastAsia" w:hAnsiTheme="majorHAnsi" w:cstheme="majorBidi"/>
      <w:color w:val="005295"/>
      <w:sz w:val="36"/>
      <w:szCs w:val="26"/>
    </w:rPr>
  </w:style>
  <w:style w:type="paragraph" w:styleId="Heading3">
    <w:name w:val="heading 3"/>
    <w:basedOn w:val="Normal"/>
    <w:next w:val="BodyText"/>
    <w:link w:val="Heading3Char"/>
    <w:qFormat/>
    <w:rsid w:val="002D46E0"/>
    <w:pPr>
      <w:keepNext/>
      <w:keepLines/>
      <w:spacing w:before="400"/>
      <w:outlineLvl w:val="2"/>
    </w:pPr>
    <w:rPr>
      <w:rFonts w:asciiTheme="majorHAnsi" w:eastAsiaTheme="majorEastAsia" w:hAnsiTheme="majorHAnsi" w:cstheme="majorBidi"/>
      <w:color w:val="00529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7765E"/>
    <w:pPr>
      <w:suppressAutoHyphens/>
    </w:pPr>
  </w:style>
  <w:style w:type="character" w:customStyle="1" w:styleId="BodyTextChar">
    <w:name w:val="Body Text Char"/>
    <w:basedOn w:val="DefaultParagraphFont"/>
    <w:link w:val="BodyText"/>
    <w:rsid w:val="0037765E"/>
    <w:rPr>
      <w:color w:val="000000" w:themeColor="text1"/>
    </w:rPr>
  </w:style>
  <w:style w:type="paragraph" w:customStyle="1" w:styleId="BackPage">
    <w:name w:val="Back Page"/>
    <w:basedOn w:val="Normal"/>
    <w:qFormat/>
    <w:rsid w:val="002D46E0"/>
    <w:pPr>
      <w:suppressAutoHyphens/>
      <w:spacing w:after="113" w:line="310" w:lineRule="exact"/>
    </w:pPr>
  </w:style>
  <w:style w:type="paragraph" w:styleId="ListBullet">
    <w:name w:val="List Bullet"/>
    <w:aliases w:val="Bullet"/>
    <w:basedOn w:val="Normal"/>
    <w:qFormat/>
    <w:rsid w:val="002C39C9"/>
    <w:pPr>
      <w:numPr>
        <w:numId w:val="2"/>
      </w:numPr>
      <w:suppressAutoHyphens/>
      <w:spacing w:after="120"/>
    </w:pPr>
  </w:style>
  <w:style w:type="paragraph" w:customStyle="1" w:styleId="BulletNumbered">
    <w:name w:val="Bullet Numbered"/>
    <w:basedOn w:val="ListBullet"/>
    <w:qFormat/>
    <w:rsid w:val="00987BC9"/>
    <w:pPr>
      <w:numPr>
        <w:numId w:val="3"/>
      </w:numPr>
    </w:pPr>
  </w:style>
  <w:style w:type="paragraph" w:styleId="Footer">
    <w:name w:val="footer"/>
    <w:basedOn w:val="Normal"/>
    <w:link w:val="FooterChar"/>
    <w:qFormat/>
    <w:rsid w:val="002D46E0"/>
    <w:pPr>
      <w:tabs>
        <w:tab w:val="right" w:pos="10206"/>
      </w:tabs>
      <w:spacing w:line="280" w:lineRule="atLeast"/>
    </w:pPr>
    <w:rPr>
      <w:color w:val="646464"/>
    </w:rPr>
  </w:style>
  <w:style w:type="character" w:customStyle="1" w:styleId="FooterChar">
    <w:name w:val="Footer Char"/>
    <w:basedOn w:val="DefaultParagraphFont"/>
    <w:link w:val="Footer"/>
    <w:rsid w:val="00AF3A06"/>
    <w:rPr>
      <w:color w:val="646464"/>
    </w:rPr>
  </w:style>
  <w:style w:type="character" w:customStyle="1" w:styleId="Heading1Char">
    <w:name w:val="Heading 1 Char"/>
    <w:basedOn w:val="DefaultParagraphFont"/>
    <w:link w:val="Heading1"/>
    <w:rsid w:val="00AF3A06"/>
    <w:rPr>
      <w:rFonts w:asciiTheme="majorHAnsi" w:eastAsiaTheme="majorEastAsia" w:hAnsiTheme="majorHAnsi" w:cstheme="majorBidi"/>
      <w:color w:val="005295"/>
      <w:sz w:val="56"/>
      <w:szCs w:val="32"/>
    </w:rPr>
  </w:style>
  <w:style w:type="character" w:customStyle="1" w:styleId="Heading2Char">
    <w:name w:val="Heading 2 Char"/>
    <w:basedOn w:val="DefaultParagraphFont"/>
    <w:link w:val="Heading2"/>
    <w:rsid w:val="00AF3A06"/>
    <w:rPr>
      <w:rFonts w:asciiTheme="majorHAnsi" w:eastAsiaTheme="majorEastAsia" w:hAnsiTheme="majorHAnsi" w:cstheme="majorBidi"/>
      <w:color w:val="005295"/>
      <w:sz w:val="36"/>
      <w:szCs w:val="26"/>
    </w:rPr>
  </w:style>
  <w:style w:type="character" w:customStyle="1" w:styleId="Heading3Char">
    <w:name w:val="Heading 3 Char"/>
    <w:basedOn w:val="DefaultParagraphFont"/>
    <w:link w:val="Heading3"/>
    <w:rsid w:val="00AF3A06"/>
    <w:rPr>
      <w:rFonts w:asciiTheme="majorHAnsi" w:eastAsiaTheme="majorEastAsia" w:hAnsiTheme="majorHAnsi" w:cstheme="majorBidi"/>
      <w:color w:val="005295"/>
      <w:szCs w:val="24"/>
    </w:rPr>
  </w:style>
  <w:style w:type="paragraph" w:styleId="Subtitle">
    <w:name w:val="Subtitle"/>
    <w:aliases w:val="Full title"/>
    <w:basedOn w:val="Normal"/>
    <w:next w:val="BodyText"/>
    <w:link w:val="SubtitleChar"/>
    <w:uiPriority w:val="11"/>
    <w:qFormat/>
    <w:rsid w:val="000D0C5D"/>
    <w:pPr>
      <w:numPr>
        <w:ilvl w:val="1"/>
      </w:numPr>
      <w:suppressAutoHyphens/>
    </w:pPr>
    <w:rPr>
      <w:rFonts w:eastAsiaTheme="minorEastAsia"/>
      <w:sz w:val="24"/>
    </w:rPr>
  </w:style>
  <w:style w:type="character" w:customStyle="1" w:styleId="SubtitleChar">
    <w:name w:val="Subtitle Char"/>
    <w:aliases w:val="Full title Char"/>
    <w:basedOn w:val="DefaultParagraphFont"/>
    <w:link w:val="Subtitle"/>
    <w:uiPriority w:val="11"/>
    <w:rsid w:val="000D0C5D"/>
    <w:rPr>
      <w:rFonts w:eastAsiaTheme="minorEastAsia"/>
      <w:sz w:val="24"/>
    </w:rPr>
  </w:style>
  <w:style w:type="paragraph" w:styleId="Title">
    <w:name w:val="Title"/>
    <w:aliases w:val="Short Title"/>
    <w:basedOn w:val="Normal"/>
    <w:next w:val="BodyText"/>
    <w:link w:val="TitleChar"/>
    <w:uiPriority w:val="10"/>
    <w:qFormat/>
    <w:rsid w:val="00756D43"/>
    <w:pPr>
      <w:suppressAutoHyphens/>
      <w:spacing w:line="880" w:lineRule="exact"/>
    </w:pPr>
    <w:rPr>
      <w:rFonts w:asciiTheme="majorHAnsi" w:eastAsiaTheme="majorEastAsia" w:hAnsiTheme="majorHAnsi" w:cstheme="majorBidi"/>
      <w:sz w:val="80"/>
      <w:szCs w:val="56"/>
    </w:rPr>
  </w:style>
  <w:style w:type="character" w:customStyle="1" w:styleId="TitleChar">
    <w:name w:val="Title Char"/>
    <w:aliases w:val="Short Title Char"/>
    <w:basedOn w:val="DefaultParagraphFont"/>
    <w:link w:val="Title"/>
    <w:uiPriority w:val="10"/>
    <w:rsid w:val="00756D43"/>
    <w:rPr>
      <w:rFonts w:asciiTheme="majorHAnsi" w:eastAsiaTheme="majorEastAsia" w:hAnsiTheme="majorHAnsi" w:cstheme="majorBidi"/>
      <w:sz w:val="80"/>
      <w:szCs w:val="56"/>
    </w:rPr>
  </w:style>
  <w:style w:type="paragraph" w:styleId="Header">
    <w:name w:val="header"/>
    <w:basedOn w:val="Normal"/>
    <w:link w:val="HeaderChar"/>
    <w:uiPriority w:val="99"/>
    <w:semiHidden/>
    <w:locked/>
    <w:rsid w:val="004E78DD"/>
    <w:pPr>
      <w:tabs>
        <w:tab w:val="center" w:pos="4513"/>
        <w:tab w:val="right" w:pos="9026"/>
      </w:tabs>
    </w:pPr>
  </w:style>
  <w:style w:type="character" w:customStyle="1" w:styleId="HeaderChar">
    <w:name w:val="Header Char"/>
    <w:basedOn w:val="DefaultParagraphFont"/>
    <w:link w:val="Header"/>
    <w:uiPriority w:val="99"/>
    <w:semiHidden/>
    <w:rsid w:val="004E78DD"/>
  </w:style>
  <w:style w:type="character" w:styleId="PageNumber">
    <w:name w:val="page number"/>
    <w:basedOn w:val="DefaultParagraphFont"/>
    <w:uiPriority w:val="99"/>
    <w:semiHidden/>
    <w:locked/>
    <w:rsid w:val="004E78DD"/>
  </w:style>
  <w:style w:type="table" w:styleId="TableGrid">
    <w:name w:val="Table Grid"/>
    <w:basedOn w:val="TableNormal"/>
    <w:uiPriority w:val="59"/>
    <w:rsid w:val="008F3F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talic">
    <w:name w:val="Body text Italic"/>
    <w:basedOn w:val="Emphasis"/>
    <w:uiPriority w:val="1"/>
    <w:qFormat/>
    <w:rsid w:val="00EA190C"/>
    <w:rPr>
      <w:rFonts w:asciiTheme="minorHAnsi" w:hAnsiTheme="minorHAnsi"/>
      <w:i/>
      <w:iCs/>
      <w:sz w:val="22"/>
    </w:rPr>
  </w:style>
  <w:style w:type="character" w:customStyle="1" w:styleId="BodytextBold">
    <w:name w:val="Body text Bold"/>
    <w:basedOn w:val="Strong"/>
    <w:uiPriority w:val="1"/>
    <w:qFormat/>
    <w:rsid w:val="001705F1"/>
    <w:rPr>
      <w:rFonts w:asciiTheme="minorHAnsi" w:hAnsiTheme="minorHAnsi"/>
      <w:b/>
      <w:bCs/>
      <w:color w:val="000000" w:themeColor="text1"/>
      <w:sz w:val="22"/>
    </w:rPr>
  </w:style>
  <w:style w:type="character" w:styleId="Emphasis">
    <w:name w:val="Emphasis"/>
    <w:basedOn w:val="DefaultParagraphFont"/>
    <w:uiPriority w:val="20"/>
    <w:semiHidden/>
    <w:qFormat/>
    <w:locked/>
    <w:rsid w:val="00EA190C"/>
    <w:rPr>
      <w:i/>
      <w:iCs/>
    </w:rPr>
  </w:style>
  <w:style w:type="character" w:styleId="Strong">
    <w:name w:val="Strong"/>
    <w:basedOn w:val="DefaultParagraphFont"/>
    <w:uiPriority w:val="22"/>
    <w:semiHidden/>
    <w:qFormat/>
    <w:locked/>
    <w:rsid w:val="001705F1"/>
    <w:rPr>
      <w:b/>
      <w:bCs/>
    </w:rPr>
  </w:style>
  <w:style w:type="paragraph" w:styleId="TOCHeading">
    <w:name w:val="TOC Heading"/>
    <w:basedOn w:val="Heading1"/>
    <w:next w:val="Normal"/>
    <w:uiPriority w:val="39"/>
    <w:semiHidden/>
    <w:qFormat/>
    <w:rsid w:val="003C5DF5"/>
    <w:pPr>
      <w:spacing w:before="240" w:after="0" w:line="259" w:lineRule="auto"/>
      <w:outlineLvl w:val="9"/>
    </w:pPr>
    <w:rPr>
      <w:color w:val="2E74B5" w:themeColor="accent1" w:themeShade="BF"/>
      <w:sz w:val="32"/>
    </w:rPr>
  </w:style>
  <w:style w:type="paragraph" w:styleId="TOC1">
    <w:name w:val="toc 1"/>
    <w:basedOn w:val="Normal"/>
    <w:next w:val="Normal"/>
    <w:autoRedefine/>
    <w:uiPriority w:val="39"/>
    <w:qFormat/>
    <w:rsid w:val="005A1DB7"/>
    <w:pPr>
      <w:spacing w:after="100"/>
    </w:pPr>
    <w:rPr>
      <w:b/>
    </w:rPr>
  </w:style>
  <w:style w:type="paragraph" w:styleId="TOC2">
    <w:name w:val="toc 2"/>
    <w:basedOn w:val="Normal"/>
    <w:next w:val="Normal"/>
    <w:autoRedefine/>
    <w:uiPriority w:val="39"/>
    <w:rsid w:val="003C5DF5"/>
    <w:pPr>
      <w:spacing w:after="100"/>
      <w:ind w:left="220"/>
    </w:pPr>
  </w:style>
  <w:style w:type="paragraph" w:styleId="TOC3">
    <w:name w:val="toc 3"/>
    <w:basedOn w:val="Normal"/>
    <w:next w:val="Normal"/>
    <w:autoRedefine/>
    <w:uiPriority w:val="39"/>
    <w:rsid w:val="003C5DF5"/>
    <w:pPr>
      <w:spacing w:after="100"/>
      <w:ind w:left="440"/>
    </w:pPr>
  </w:style>
  <w:style w:type="character" w:customStyle="1" w:styleId="Instructions">
    <w:name w:val="Instructions"/>
    <w:basedOn w:val="CommentReference"/>
    <w:uiPriority w:val="1"/>
    <w:qFormat/>
    <w:rsid w:val="00FD1764"/>
    <w:rPr>
      <w:rFonts w:asciiTheme="minorHAnsi" w:hAnsiTheme="minorHAnsi"/>
      <w:vanish w:val="0"/>
      <w:color w:val="0070C0"/>
      <w:sz w:val="22"/>
      <w:szCs w:val="16"/>
      <w:u w:val="dotted"/>
    </w:rPr>
  </w:style>
  <w:style w:type="character" w:styleId="CommentReference">
    <w:name w:val="annotation reference"/>
    <w:basedOn w:val="DefaultParagraphFont"/>
    <w:uiPriority w:val="99"/>
    <w:semiHidden/>
    <w:locked/>
    <w:rsid w:val="00D1200B"/>
    <w:rPr>
      <w:sz w:val="16"/>
      <w:szCs w:val="16"/>
    </w:rPr>
  </w:style>
  <w:style w:type="character" w:styleId="Hyperlink">
    <w:name w:val="Hyperlink"/>
    <w:basedOn w:val="DefaultParagraphFont"/>
    <w:uiPriority w:val="99"/>
    <w:semiHidden/>
    <w:locked/>
    <w:rsid w:val="00742F28"/>
    <w:rPr>
      <w:color w:val="0563C1" w:themeColor="hyperlink"/>
      <w:u w:val="single"/>
    </w:rPr>
  </w:style>
  <w:style w:type="paragraph" w:customStyle="1" w:styleId="Tabletext">
    <w:name w:val="Table text"/>
    <w:basedOn w:val="BodyText"/>
    <w:qFormat/>
    <w:rsid w:val="000E6B84"/>
    <w:pPr>
      <w:spacing w:before="0" w:after="0" w:line="240" w:lineRule="auto"/>
    </w:pPr>
  </w:style>
  <w:style w:type="character" w:customStyle="1" w:styleId="BoldItalic">
    <w:name w:val="Bold &amp; Italic"/>
    <w:basedOn w:val="BodytextBold"/>
    <w:uiPriority w:val="1"/>
    <w:qFormat/>
    <w:rsid w:val="00D10081"/>
    <w:rPr>
      <w:rFonts w:asciiTheme="minorHAnsi" w:eastAsiaTheme="minorHAnsi" w:hAnsiTheme="minorHAnsi" w:cstheme="minorBidi"/>
      <w:b/>
      <w:bCs/>
      <w:i/>
      <w:color w:val="000000" w:themeColor="text1"/>
      <w:sz w:val="22"/>
      <w:szCs w:val="22"/>
    </w:rPr>
  </w:style>
  <w:style w:type="paragraph" w:styleId="ListParagraph">
    <w:name w:val="List Paragraph"/>
    <w:basedOn w:val="Normal"/>
    <w:uiPriority w:val="34"/>
    <w:semiHidden/>
    <w:qFormat/>
    <w:locked/>
    <w:rsid w:val="0093015C"/>
    <w:pPr>
      <w:ind w:left="720"/>
      <w:contextualSpacing/>
    </w:pPr>
  </w:style>
  <w:style w:type="paragraph" w:styleId="CommentText">
    <w:name w:val="annotation text"/>
    <w:basedOn w:val="Normal"/>
    <w:link w:val="CommentTextChar"/>
    <w:uiPriority w:val="99"/>
    <w:semiHidden/>
    <w:locked/>
    <w:rsid w:val="0093015C"/>
    <w:pPr>
      <w:spacing w:line="240" w:lineRule="auto"/>
    </w:pPr>
    <w:rPr>
      <w:sz w:val="20"/>
      <w:szCs w:val="20"/>
    </w:rPr>
  </w:style>
  <w:style w:type="character" w:customStyle="1" w:styleId="CommentTextChar">
    <w:name w:val="Comment Text Char"/>
    <w:basedOn w:val="DefaultParagraphFont"/>
    <w:link w:val="CommentText"/>
    <w:uiPriority w:val="99"/>
    <w:semiHidden/>
    <w:rsid w:val="0093015C"/>
    <w:rPr>
      <w:sz w:val="20"/>
      <w:szCs w:val="20"/>
    </w:rPr>
  </w:style>
  <w:style w:type="table" w:styleId="ListTable4-Accent5">
    <w:name w:val="List Table 4 Accent 5"/>
    <w:basedOn w:val="TableNormal"/>
    <w:uiPriority w:val="49"/>
    <w:locked/>
    <w:rsid w:val="0093015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locked/>
    <w:rsid w:val="0093015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15C"/>
    <w:rPr>
      <w:rFonts w:ascii="Segoe UI" w:hAnsi="Segoe UI" w:cs="Segoe UI"/>
      <w:sz w:val="18"/>
      <w:szCs w:val="18"/>
    </w:rPr>
  </w:style>
  <w:style w:type="paragraph" w:styleId="CommentSubject">
    <w:name w:val="annotation subject"/>
    <w:basedOn w:val="CommentText"/>
    <w:next w:val="CommentText"/>
    <w:link w:val="CommentSubjectChar"/>
    <w:uiPriority w:val="99"/>
    <w:semiHidden/>
    <w:locked/>
    <w:rsid w:val="00AC3563"/>
    <w:rPr>
      <w:b/>
      <w:bCs/>
    </w:rPr>
  </w:style>
  <w:style w:type="character" w:customStyle="1" w:styleId="CommentSubjectChar">
    <w:name w:val="Comment Subject Char"/>
    <w:basedOn w:val="CommentTextChar"/>
    <w:link w:val="CommentSubject"/>
    <w:uiPriority w:val="99"/>
    <w:semiHidden/>
    <w:rsid w:val="00AC35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Data" Target="diagrams/data1.xml"/><Relationship Id="rId26" Type="http://schemas.openxmlformats.org/officeDocument/2006/relationships/diagramLayout" Target="diagrams/layout2.xml"/><Relationship Id="rId3" Type="http://schemas.openxmlformats.org/officeDocument/2006/relationships/customXml" Target="../customXml/item3.xml"/><Relationship Id="rId21" Type="http://schemas.openxmlformats.org/officeDocument/2006/relationships/diagramColors" Target="diagrams/colors1.xml"/><Relationship Id="rId34" Type="http://schemas.openxmlformats.org/officeDocument/2006/relationships/hyperlink" Target="mailto:roadsafetygrants@stategrowth.tas.gov.au"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transport.tas.gov.au/roadsafety/roads/vulnerable_road_user" TargetMode="External"/><Relationship Id="rId25" Type="http://schemas.openxmlformats.org/officeDocument/2006/relationships/diagramData" Target="diagrams/data2.xml"/><Relationship Id="rId33" Type="http://schemas.openxmlformats.org/officeDocument/2006/relationships/image" Target="media/image2.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ansport.tas.gov.au/roadsafety/people/mentor" TargetMode="External"/><Relationship Id="rId20" Type="http://schemas.openxmlformats.org/officeDocument/2006/relationships/diagramQuickStyle" Target="diagrams/quickStyle1.xml"/><Relationship Id="rId29"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roadsafetygrants@stategrowth.tas.gov.au" TargetMode="External"/><Relationship Id="rId32" Type="http://schemas.openxmlformats.org/officeDocument/2006/relationships/hyperlink" Target="http://www.transport.tas.gov.au/roadsafety/tasmanian_road_safety_strategy"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hyperlink" Target="http://www.transport.tas.gov.au/roadsafety/community_road_safety" TargetMode="External"/><Relationship Id="rId28" Type="http://schemas.openxmlformats.org/officeDocument/2006/relationships/diagramColors" Target="diagrams/colors2.xm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diagramLayout" Target="diagrams/layout1.xml"/><Relationship Id="rId31" Type="http://schemas.openxmlformats.org/officeDocument/2006/relationships/hyperlink" Target="mailto:tegan.pearce@stategrowth.tas.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microsoft.com/office/2007/relationships/diagramDrawing" Target="diagrams/drawing1.xml"/><Relationship Id="rId27" Type="http://schemas.openxmlformats.org/officeDocument/2006/relationships/diagramQuickStyle" Target="diagrams/quickStyle2.xml"/><Relationship Id="rId30" Type="http://schemas.openxmlformats.org/officeDocument/2006/relationships/hyperlink" Target="mailto:alysse.gavlik@stategrowth.tas.gov.au" TargetMode="External"/><Relationship Id="rId35"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F55BAA-D13F-483F-8911-23CD684CE5F1}" type="doc">
      <dgm:prSet loTypeId="urn:microsoft.com/office/officeart/2009/layout/CircleArrowProcess" loCatId="cycle" qsTypeId="urn:microsoft.com/office/officeart/2005/8/quickstyle/simple1" qsCatId="simple" csTypeId="urn:microsoft.com/office/officeart/2005/8/colors/colorful5" csCatId="colorful" phldr="1"/>
      <dgm:spPr/>
      <dgm:t>
        <a:bodyPr/>
        <a:lstStyle/>
        <a:p>
          <a:endParaRPr lang="en-AU"/>
        </a:p>
      </dgm:t>
    </dgm:pt>
    <dgm:pt modelId="{10BB92E7-770F-410C-86A4-176208AA8005}">
      <dgm:prSet phldrT="[Text]" custT="1"/>
      <dgm:spPr/>
      <dgm:t>
        <a:bodyPr/>
        <a:lstStyle/>
        <a:p>
          <a:r>
            <a:rPr lang="en-AU" sz="1100"/>
            <a:t>Stage 1</a:t>
          </a:r>
        </a:p>
        <a:p>
          <a:r>
            <a:rPr lang="en-AU" sz="1100"/>
            <a:t>Preliminary Assessment</a:t>
          </a:r>
        </a:p>
      </dgm:t>
    </dgm:pt>
    <dgm:pt modelId="{46EB1EE1-47AA-4CBF-A678-6D920DF94049}" type="parTrans" cxnId="{4F37EC07-4245-4F4C-9DA9-7CF07829046B}">
      <dgm:prSet/>
      <dgm:spPr/>
      <dgm:t>
        <a:bodyPr/>
        <a:lstStyle/>
        <a:p>
          <a:endParaRPr lang="en-AU"/>
        </a:p>
      </dgm:t>
    </dgm:pt>
    <dgm:pt modelId="{B00B95D8-F274-4380-8FBC-4A1F57CDA923}" type="sibTrans" cxnId="{4F37EC07-4245-4F4C-9DA9-7CF07829046B}">
      <dgm:prSet/>
      <dgm:spPr/>
      <dgm:t>
        <a:bodyPr/>
        <a:lstStyle/>
        <a:p>
          <a:endParaRPr lang="en-AU"/>
        </a:p>
      </dgm:t>
    </dgm:pt>
    <dgm:pt modelId="{9B5149DC-3ECA-49A1-AAC0-EA46AF97C694}">
      <dgm:prSet phldrT="[Text]" custT="1"/>
      <dgm:spPr/>
      <dgm:t>
        <a:bodyPr/>
        <a:lstStyle/>
        <a:p>
          <a:r>
            <a:rPr lang="en-AU" sz="1050"/>
            <a:t>Stage 2</a:t>
          </a:r>
        </a:p>
        <a:p>
          <a:r>
            <a:rPr lang="en-AU" sz="1050"/>
            <a:t>Panel Deliberation</a:t>
          </a:r>
        </a:p>
      </dgm:t>
    </dgm:pt>
    <dgm:pt modelId="{7D025363-3055-42C4-A5B2-5245142F78F4}" type="parTrans" cxnId="{0C7CCC94-E8DD-4811-B467-ED25E0822FCC}">
      <dgm:prSet/>
      <dgm:spPr/>
      <dgm:t>
        <a:bodyPr/>
        <a:lstStyle/>
        <a:p>
          <a:endParaRPr lang="en-AU"/>
        </a:p>
      </dgm:t>
    </dgm:pt>
    <dgm:pt modelId="{DCF9AFD6-169C-42D7-93EA-29B1B8AB4533}" type="sibTrans" cxnId="{0C7CCC94-E8DD-4811-B467-ED25E0822FCC}">
      <dgm:prSet/>
      <dgm:spPr/>
      <dgm:t>
        <a:bodyPr/>
        <a:lstStyle/>
        <a:p>
          <a:endParaRPr lang="en-AU"/>
        </a:p>
      </dgm:t>
    </dgm:pt>
    <dgm:pt modelId="{12F5F890-D0FC-4A7B-B173-9ECA81E259CF}">
      <dgm:prSet phldrT="[Text]" custT="1"/>
      <dgm:spPr/>
      <dgm:t>
        <a:bodyPr/>
        <a:lstStyle/>
        <a:p>
          <a:r>
            <a:rPr lang="en-AU" sz="1050"/>
            <a:t>Stage 3</a:t>
          </a:r>
        </a:p>
        <a:p>
          <a:r>
            <a:rPr lang="en-AU" sz="1050"/>
            <a:t>Approval</a:t>
          </a:r>
        </a:p>
      </dgm:t>
    </dgm:pt>
    <dgm:pt modelId="{09502813-1ACE-408B-96D4-D81FB92A802B}" type="parTrans" cxnId="{5626D7D0-B449-4F0D-AA99-049978E3FDE2}">
      <dgm:prSet/>
      <dgm:spPr/>
      <dgm:t>
        <a:bodyPr/>
        <a:lstStyle/>
        <a:p>
          <a:endParaRPr lang="en-AU"/>
        </a:p>
      </dgm:t>
    </dgm:pt>
    <dgm:pt modelId="{D399F228-1695-4BDF-BBC2-54E08E60A022}" type="sibTrans" cxnId="{5626D7D0-B449-4F0D-AA99-049978E3FDE2}">
      <dgm:prSet/>
      <dgm:spPr/>
      <dgm:t>
        <a:bodyPr/>
        <a:lstStyle/>
        <a:p>
          <a:endParaRPr lang="en-AU"/>
        </a:p>
      </dgm:t>
    </dgm:pt>
    <dgm:pt modelId="{C64EF121-654A-42A0-92BE-0BF0A93BF459}" type="pres">
      <dgm:prSet presAssocID="{43F55BAA-D13F-483F-8911-23CD684CE5F1}" presName="Name0" presStyleCnt="0">
        <dgm:presLayoutVars>
          <dgm:chMax val="7"/>
          <dgm:chPref val="7"/>
          <dgm:dir/>
          <dgm:animLvl val="lvl"/>
        </dgm:presLayoutVars>
      </dgm:prSet>
      <dgm:spPr/>
      <dgm:t>
        <a:bodyPr/>
        <a:lstStyle/>
        <a:p>
          <a:endParaRPr lang="en-AU"/>
        </a:p>
      </dgm:t>
    </dgm:pt>
    <dgm:pt modelId="{4F1FA63A-85B0-47BF-82A3-89F7D2A67465}" type="pres">
      <dgm:prSet presAssocID="{10BB92E7-770F-410C-86A4-176208AA8005}" presName="Accent1" presStyleCnt="0"/>
      <dgm:spPr/>
    </dgm:pt>
    <dgm:pt modelId="{2CA5C59B-3B1C-49E7-AF74-3F0EE3D71EA3}" type="pres">
      <dgm:prSet presAssocID="{10BB92E7-770F-410C-86A4-176208AA8005}" presName="Accent" presStyleLbl="node1" presStyleIdx="0" presStyleCnt="3"/>
      <dgm:spPr>
        <a:solidFill>
          <a:srgbClr val="4472C4"/>
        </a:solidFill>
      </dgm:spPr>
      <dgm:t>
        <a:bodyPr/>
        <a:lstStyle/>
        <a:p>
          <a:endParaRPr lang="en-AU"/>
        </a:p>
      </dgm:t>
    </dgm:pt>
    <dgm:pt modelId="{A9260E93-A690-45CC-A513-3232FD1FEBCB}" type="pres">
      <dgm:prSet presAssocID="{10BB92E7-770F-410C-86A4-176208AA8005}" presName="Parent1" presStyleLbl="revTx" presStyleIdx="0" presStyleCnt="3">
        <dgm:presLayoutVars>
          <dgm:chMax val="1"/>
          <dgm:chPref val="1"/>
          <dgm:bulletEnabled val="1"/>
        </dgm:presLayoutVars>
      </dgm:prSet>
      <dgm:spPr/>
      <dgm:t>
        <a:bodyPr/>
        <a:lstStyle/>
        <a:p>
          <a:endParaRPr lang="en-AU"/>
        </a:p>
      </dgm:t>
    </dgm:pt>
    <dgm:pt modelId="{56282B5D-BF87-414D-94E8-AC30FB844A30}" type="pres">
      <dgm:prSet presAssocID="{9B5149DC-3ECA-49A1-AAC0-EA46AF97C694}" presName="Accent2" presStyleCnt="0"/>
      <dgm:spPr/>
    </dgm:pt>
    <dgm:pt modelId="{2B5069D3-4811-4B6E-8F5A-3E7A62531610}" type="pres">
      <dgm:prSet presAssocID="{9B5149DC-3ECA-49A1-AAC0-EA46AF97C694}" presName="Accent" presStyleLbl="node1" presStyleIdx="1" presStyleCnt="3"/>
      <dgm:spPr>
        <a:solidFill>
          <a:srgbClr val="43BB8D"/>
        </a:solidFill>
      </dgm:spPr>
      <dgm:t>
        <a:bodyPr/>
        <a:lstStyle/>
        <a:p>
          <a:endParaRPr lang="en-AU"/>
        </a:p>
      </dgm:t>
    </dgm:pt>
    <dgm:pt modelId="{67EA19A8-7532-40D1-8BAB-075B85F00B29}" type="pres">
      <dgm:prSet presAssocID="{9B5149DC-3ECA-49A1-AAC0-EA46AF97C694}" presName="Parent2" presStyleLbl="revTx" presStyleIdx="1" presStyleCnt="3">
        <dgm:presLayoutVars>
          <dgm:chMax val="1"/>
          <dgm:chPref val="1"/>
          <dgm:bulletEnabled val="1"/>
        </dgm:presLayoutVars>
      </dgm:prSet>
      <dgm:spPr/>
      <dgm:t>
        <a:bodyPr/>
        <a:lstStyle/>
        <a:p>
          <a:endParaRPr lang="en-AU"/>
        </a:p>
      </dgm:t>
    </dgm:pt>
    <dgm:pt modelId="{DCA01060-54A6-44C1-92BD-78FEDF7EB2A9}" type="pres">
      <dgm:prSet presAssocID="{12F5F890-D0FC-4A7B-B173-9ECA81E259CF}" presName="Accent3" presStyleCnt="0"/>
      <dgm:spPr/>
    </dgm:pt>
    <dgm:pt modelId="{B89AD830-7F5D-4F8A-BC3F-271EC5B272A1}" type="pres">
      <dgm:prSet presAssocID="{12F5F890-D0FC-4A7B-B173-9ECA81E259CF}" presName="Accent" presStyleLbl="node1" presStyleIdx="2" presStyleCnt="3"/>
      <dgm:spPr>
        <a:solidFill>
          <a:srgbClr val="70AD47"/>
        </a:solidFill>
      </dgm:spPr>
      <dgm:t>
        <a:bodyPr/>
        <a:lstStyle/>
        <a:p>
          <a:endParaRPr lang="en-AU"/>
        </a:p>
      </dgm:t>
    </dgm:pt>
    <dgm:pt modelId="{5CBCC4C7-78BC-4A3A-9B92-D3A2359236D5}" type="pres">
      <dgm:prSet presAssocID="{12F5F890-D0FC-4A7B-B173-9ECA81E259CF}" presName="Parent3" presStyleLbl="revTx" presStyleIdx="2" presStyleCnt="3">
        <dgm:presLayoutVars>
          <dgm:chMax val="1"/>
          <dgm:chPref val="1"/>
          <dgm:bulletEnabled val="1"/>
        </dgm:presLayoutVars>
      </dgm:prSet>
      <dgm:spPr/>
      <dgm:t>
        <a:bodyPr/>
        <a:lstStyle/>
        <a:p>
          <a:endParaRPr lang="en-AU"/>
        </a:p>
      </dgm:t>
    </dgm:pt>
  </dgm:ptLst>
  <dgm:cxnLst>
    <dgm:cxn modelId="{1F267244-8995-4A06-AFF0-33F3BE6235CB}" type="presOf" srcId="{12F5F890-D0FC-4A7B-B173-9ECA81E259CF}" destId="{5CBCC4C7-78BC-4A3A-9B92-D3A2359236D5}" srcOrd="0" destOrd="0" presId="urn:microsoft.com/office/officeart/2009/layout/CircleArrowProcess"/>
    <dgm:cxn modelId="{8B0D5880-300D-4F6D-8F7A-7E63A6195953}" type="presOf" srcId="{10BB92E7-770F-410C-86A4-176208AA8005}" destId="{A9260E93-A690-45CC-A513-3232FD1FEBCB}" srcOrd="0" destOrd="0" presId="urn:microsoft.com/office/officeart/2009/layout/CircleArrowProcess"/>
    <dgm:cxn modelId="{0C7CCC94-E8DD-4811-B467-ED25E0822FCC}" srcId="{43F55BAA-D13F-483F-8911-23CD684CE5F1}" destId="{9B5149DC-3ECA-49A1-AAC0-EA46AF97C694}" srcOrd="1" destOrd="0" parTransId="{7D025363-3055-42C4-A5B2-5245142F78F4}" sibTransId="{DCF9AFD6-169C-42D7-93EA-29B1B8AB4533}"/>
    <dgm:cxn modelId="{5626D7D0-B449-4F0D-AA99-049978E3FDE2}" srcId="{43F55BAA-D13F-483F-8911-23CD684CE5F1}" destId="{12F5F890-D0FC-4A7B-B173-9ECA81E259CF}" srcOrd="2" destOrd="0" parTransId="{09502813-1ACE-408B-96D4-D81FB92A802B}" sibTransId="{D399F228-1695-4BDF-BBC2-54E08E60A022}"/>
    <dgm:cxn modelId="{4F37EC07-4245-4F4C-9DA9-7CF07829046B}" srcId="{43F55BAA-D13F-483F-8911-23CD684CE5F1}" destId="{10BB92E7-770F-410C-86A4-176208AA8005}" srcOrd="0" destOrd="0" parTransId="{46EB1EE1-47AA-4CBF-A678-6D920DF94049}" sibTransId="{B00B95D8-F274-4380-8FBC-4A1F57CDA923}"/>
    <dgm:cxn modelId="{EAE34465-F755-47E3-BAC4-D14810452619}" type="presOf" srcId="{43F55BAA-D13F-483F-8911-23CD684CE5F1}" destId="{C64EF121-654A-42A0-92BE-0BF0A93BF459}" srcOrd="0" destOrd="0" presId="urn:microsoft.com/office/officeart/2009/layout/CircleArrowProcess"/>
    <dgm:cxn modelId="{5A7488E1-E4A6-4F97-B533-6348811E9E1A}" type="presOf" srcId="{9B5149DC-3ECA-49A1-AAC0-EA46AF97C694}" destId="{67EA19A8-7532-40D1-8BAB-075B85F00B29}" srcOrd="0" destOrd="0" presId="urn:microsoft.com/office/officeart/2009/layout/CircleArrowProcess"/>
    <dgm:cxn modelId="{2325F24C-F3DC-4278-9E47-67C1918E310D}" type="presParOf" srcId="{C64EF121-654A-42A0-92BE-0BF0A93BF459}" destId="{4F1FA63A-85B0-47BF-82A3-89F7D2A67465}" srcOrd="0" destOrd="0" presId="urn:microsoft.com/office/officeart/2009/layout/CircleArrowProcess"/>
    <dgm:cxn modelId="{E3B78C91-51EC-4A36-85EA-94C881D7822E}" type="presParOf" srcId="{4F1FA63A-85B0-47BF-82A3-89F7D2A67465}" destId="{2CA5C59B-3B1C-49E7-AF74-3F0EE3D71EA3}" srcOrd="0" destOrd="0" presId="urn:microsoft.com/office/officeart/2009/layout/CircleArrowProcess"/>
    <dgm:cxn modelId="{D7202F8A-E1B7-4ECD-8D97-C2D3BCE66B49}" type="presParOf" srcId="{C64EF121-654A-42A0-92BE-0BF0A93BF459}" destId="{A9260E93-A690-45CC-A513-3232FD1FEBCB}" srcOrd="1" destOrd="0" presId="urn:microsoft.com/office/officeart/2009/layout/CircleArrowProcess"/>
    <dgm:cxn modelId="{8CB8D338-4EE6-46E8-9E94-4490217F7181}" type="presParOf" srcId="{C64EF121-654A-42A0-92BE-0BF0A93BF459}" destId="{56282B5D-BF87-414D-94E8-AC30FB844A30}" srcOrd="2" destOrd="0" presId="urn:microsoft.com/office/officeart/2009/layout/CircleArrowProcess"/>
    <dgm:cxn modelId="{D93ADD86-3C4B-4DC1-A4EF-29FF544EBC5C}" type="presParOf" srcId="{56282B5D-BF87-414D-94E8-AC30FB844A30}" destId="{2B5069D3-4811-4B6E-8F5A-3E7A62531610}" srcOrd="0" destOrd="0" presId="urn:microsoft.com/office/officeart/2009/layout/CircleArrowProcess"/>
    <dgm:cxn modelId="{BF3CBB55-0816-4CEF-ABA6-2EAE9DDCD3B9}" type="presParOf" srcId="{C64EF121-654A-42A0-92BE-0BF0A93BF459}" destId="{67EA19A8-7532-40D1-8BAB-075B85F00B29}" srcOrd="3" destOrd="0" presId="urn:microsoft.com/office/officeart/2009/layout/CircleArrowProcess"/>
    <dgm:cxn modelId="{0758CE10-99C4-45F4-B6DA-4C653B9C4DBA}" type="presParOf" srcId="{C64EF121-654A-42A0-92BE-0BF0A93BF459}" destId="{DCA01060-54A6-44C1-92BD-78FEDF7EB2A9}" srcOrd="4" destOrd="0" presId="urn:microsoft.com/office/officeart/2009/layout/CircleArrowProcess"/>
    <dgm:cxn modelId="{36DD1098-0A69-4CC2-8CC0-5DB0597A3BD2}" type="presParOf" srcId="{DCA01060-54A6-44C1-92BD-78FEDF7EB2A9}" destId="{B89AD830-7F5D-4F8A-BC3F-271EC5B272A1}" srcOrd="0" destOrd="0" presId="urn:microsoft.com/office/officeart/2009/layout/CircleArrowProcess"/>
    <dgm:cxn modelId="{8E43F58E-FC5C-4760-8B0B-1965C1D48BF2}" type="presParOf" srcId="{C64EF121-654A-42A0-92BE-0BF0A93BF459}" destId="{5CBCC4C7-78BC-4A3A-9B92-D3A2359236D5}" srcOrd="5" destOrd="0" presId="urn:microsoft.com/office/officeart/2009/layout/CircleArrowProcess"/>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3E5CE1D-2F22-4DDC-8E54-EAD064146C07}" type="doc">
      <dgm:prSet loTypeId="urn:microsoft.com/office/officeart/2009/layout/CircleArrowProcess" loCatId="process" qsTypeId="urn:microsoft.com/office/officeart/2005/8/quickstyle/simple1" qsCatId="simple" csTypeId="urn:microsoft.com/office/officeart/2005/8/colors/colorful5" csCatId="colorful" phldr="1"/>
      <dgm:spPr/>
      <dgm:t>
        <a:bodyPr/>
        <a:lstStyle/>
        <a:p>
          <a:endParaRPr lang="en-AU"/>
        </a:p>
      </dgm:t>
    </dgm:pt>
    <dgm:pt modelId="{82BB07B3-C542-4C57-802C-C0274BA91CC9}">
      <dgm:prSet phldrT="[Text]" custT="1"/>
      <dgm:spPr/>
      <dgm:t>
        <a:bodyPr/>
        <a:lstStyle/>
        <a:p>
          <a:pPr algn="ctr"/>
          <a:r>
            <a:rPr lang="en-AU" sz="900" b="0">
              <a:latin typeface="Gill Sans MT" panose="020B0502020104020203" pitchFamily="34" charset="0"/>
            </a:rPr>
            <a:t>1. Applicant notified they are successful</a:t>
          </a:r>
        </a:p>
      </dgm:t>
    </dgm:pt>
    <dgm:pt modelId="{361F9817-1517-4D6F-8BB3-04E23DD9E2C5}" type="parTrans" cxnId="{4CC764D4-96AC-44B7-9A43-2721E3DB51AD}">
      <dgm:prSet/>
      <dgm:spPr/>
      <dgm:t>
        <a:bodyPr/>
        <a:lstStyle/>
        <a:p>
          <a:pPr algn="ctr"/>
          <a:endParaRPr lang="en-AU"/>
        </a:p>
      </dgm:t>
    </dgm:pt>
    <dgm:pt modelId="{DD0D098E-E092-4774-AFF3-965C1FC64E8F}" type="sibTrans" cxnId="{4CC764D4-96AC-44B7-9A43-2721E3DB51AD}">
      <dgm:prSet/>
      <dgm:spPr/>
      <dgm:t>
        <a:bodyPr/>
        <a:lstStyle/>
        <a:p>
          <a:pPr algn="ctr"/>
          <a:endParaRPr lang="en-AU"/>
        </a:p>
      </dgm:t>
    </dgm:pt>
    <dgm:pt modelId="{29ABF37C-17EB-4B33-A17E-3208A8BD1240}">
      <dgm:prSet phldrT="[Text]" custT="1"/>
      <dgm:spPr/>
      <dgm:t>
        <a:bodyPr/>
        <a:lstStyle/>
        <a:p>
          <a:pPr algn="ctr"/>
          <a:r>
            <a:rPr lang="en-AU" sz="900" b="0">
              <a:latin typeface="Gill Sans MT" panose="020B0502020104020203" pitchFamily="34" charset="0"/>
            </a:rPr>
            <a:t>2. Grant deed signed by State Growth and applicant</a:t>
          </a:r>
        </a:p>
      </dgm:t>
    </dgm:pt>
    <dgm:pt modelId="{16A98D08-B7A9-4290-9DBE-356863DE862A}" type="parTrans" cxnId="{5D615FBC-3F0D-4D63-9049-167E9C06ED8E}">
      <dgm:prSet/>
      <dgm:spPr/>
      <dgm:t>
        <a:bodyPr/>
        <a:lstStyle/>
        <a:p>
          <a:pPr algn="ctr"/>
          <a:endParaRPr lang="en-AU"/>
        </a:p>
      </dgm:t>
    </dgm:pt>
    <dgm:pt modelId="{B0A86D68-8542-4C36-B635-6CD7E23D898B}" type="sibTrans" cxnId="{5D615FBC-3F0D-4D63-9049-167E9C06ED8E}">
      <dgm:prSet/>
      <dgm:spPr/>
      <dgm:t>
        <a:bodyPr/>
        <a:lstStyle/>
        <a:p>
          <a:pPr algn="ctr"/>
          <a:endParaRPr lang="en-AU"/>
        </a:p>
      </dgm:t>
    </dgm:pt>
    <dgm:pt modelId="{4A3DFB25-4776-445D-98C1-0A5F40F46265}">
      <dgm:prSet phldrT="[Text]" custT="1"/>
      <dgm:spPr/>
      <dgm:t>
        <a:bodyPr/>
        <a:lstStyle/>
        <a:p>
          <a:pPr algn="ctr"/>
          <a:r>
            <a:rPr lang="en-AU" sz="900" b="0">
              <a:latin typeface="Gill Sans MT" panose="020B0502020104020203" pitchFamily="34" charset="0"/>
            </a:rPr>
            <a:t>3. Applicant </a:t>
          </a:r>
          <a:r>
            <a:rPr lang="en-AU" sz="900">
              <a:latin typeface="Gill Sans MT" panose="020B0502020104020203" pitchFamily="34" charset="0"/>
            </a:rPr>
            <a:t>provides State Growth an invoice</a:t>
          </a:r>
        </a:p>
      </dgm:t>
    </dgm:pt>
    <dgm:pt modelId="{ED8ECD5F-50F4-4BA2-AB49-4C97B6672A0E}" type="parTrans" cxnId="{64D4BDBD-7C0D-4FCB-B818-958FEF884C34}">
      <dgm:prSet/>
      <dgm:spPr/>
      <dgm:t>
        <a:bodyPr/>
        <a:lstStyle/>
        <a:p>
          <a:pPr algn="ctr"/>
          <a:endParaRPr lang="en-AU"/>
        </a:p>
      </dgm:t>
    </dgm:pt>
    <dgm:pt modelId="{9845931C-AE0D-4CA9-9C6E-C9038CD4AA11}" type="sibTrans" cxnId="{64D4BDBD-7C0D-4FCB-B818-958FEF884C34}">
      <dgm:prSet/>
      <dgm:spPr/>
      <dgm:t>
        <a:bodyPr/>
        <a:lstStyle/>
        <a:p>
          <a:pPr algn="ctr"/>
          <a:endParaRPr lang="en-AU"/>
        </a:p>
      </dgm:t>
    </dgm:pt>
    <dgm:pt modelId="{E424FE9B-8D16-4FFB-A3AE-E97C46EFA376}">
      <dgm:prSet/>
      <dgm:spPr/>
      <dgm:t>
        <a:bodyPr/>
        <a:lstStyle/>
        <a:p>
          <a:pPr algn="ctr"/>
          <a:r>
            <a:rPr lang="en-AU" b="0">
              <a:latin typeface="Gill Sans MT" panose="020B0502020104020203" pitchFamily="34" charset="0"/>
            </a:rPr>
            <a:t>4.  </a:t>
          </a:r>
          <a:r>
            <a:rPr lang="en-AU">
              <a:latin typeface="Gill Sans MT" panose="020B0502020104020203" pitchFamily="34" charset="0"/>
            </a:rPr>
            <a:t>Funds provided to applicant</a:t>
          </a:r>
        </a:p>
      </dgm:t>
    </dgm:pt>
    <dgm:pt modelId="{1E11FDD0-D726-46CF-9819-02E5E14C0F0F}" type="parTrans" cxnId="{44F61BBF-2D97-47D2-8C38-7DAF626464C6}">
      <dgm:prSet/>
      <dgm:spPr/>
      <dgm:t>
        <a:bodyPr/>
        <a:lstStyle/>
        <a:p>
          <a:pPr algn="ctr"/>
          <a:endParaRPr lang="en-AU"/>
        </a:p>
      </dgm:t>
    </dgm:pt>
    <dgm:pt modelId="{A5D3A5F6-9C3D-4B47-B0F5-C27F0A4DEAB4}" type="sibTrans" cxnId="{44F61BBF-2D97-47D2-8C38-7DAF626464C6}">
      <dgm:prSet/>
      <dgm:spPr/>
      <dgm:t>
        <a:bodyPr/>
        <a:lstStyle/>
        <a:p>
          <a:pPr algn="ctr"/>
          <a:endParaRPr lang="en-AU"/>
        </a:p>
      </dgm:t>
    </dgm:pt>
    <dgm:pt modelId="{225F295A-D40E-4B66-AD66-73A646D7F329}">
      <dgm:prSet/>
      <dgm:spPr/>
      <dgm:t>
        <a:bodyPr/>
        <a:lstStyle/>
        <a:p>
          <a:pPr algn="ctr"/>
          <a:r>
            <a:rPr lang="en-AU" b="0">
              <a:latin typeface="Gill Sans MT" panose="020B0502020104020203" pitchFamily="34" charset="0"/>
            </a:rPr>
            <a:t>5. Project delivered</a:t>
          </a:r>
        </a:p>
      </dgm:t>
    </dgm:pt>
    <dgm:pt modelId="{48B0F0CE-263C-426D-AF92-299CE292E5B5}" type="parTrans" cxnId="{2E4201BB-D0DA-45DF-B996-027468C18D1B}">
      <dgm:prSet/>
      <dgm:spPr/>
      <dgm:t>
        <a:bodyPr/>
        <a:lstStyle/>
        <a:p>
          <a:pPr algn="ctr"/>
          <a:endParaRPr lang="en-AU"/>
        </a:p>
      </dgm:t>
    </dgm:pt>
    <dgm:pt modelId="{3B43DB15-5D83-4AC7-92AA-DA142198A27C}" type="sibTrans" cxnId="{2E4201BB-D0DA-45DF-B996-027468C18D1B}">
      <dgm:prSet/>
      <dgm:spPr/>
      <dgm:t>
        <a:bodyPr/>
        <a:lstStyle/>
        <a:p>
          <a:pPr algn="ctr"/>
          <a:endParaRPr lang="en-AU"/>
        </a:p>
      </dgm:t>
    </dgm:pt>
    <dgm:pt modelId="{8DEFF080-00BF-4445-8E1D-223CCE4082AB}">
      <dgm:prSet/>
      <dgm:spPr/>
      <dgm:t>
        <a:bodyPr/>
        <a:lstStyle/>
        <a:p>
          <a:pPr algn="ctr"/>
          <a:r>
            <a:rPr lang="en-AU" b="0">
              <a:latin typeface="Gill Sans MT" panose="020B0502020104020203" pitchFamily="34" charset="0"/>
            </a:rPr>
            <a:t>6. Applicant provides report to State Growth</a:t>
          </a:r>
        </a:p>
      </dgm:t>
    </dgm:pt>
    <dgm:pt modelId="{888827A2-C950-49BC-A7DC-ECAEC889F838}" type="parTrans" cxnId="{880ADBCC-2B55-42D4-A26E-440BE65F295B}">
      <dgm:prSet/>
      <dgm:spPr/>
      <dgm:t>
        <a:bodyPr/>
        <a:lstStyle/>
        <a:p>
          <a:pPr algn="ctr"/>
          <a:endParaRPr lang="en-AU"/>
        </a:p>
      </dgm:t>
    </dgm:pt>
    <dgm:pt modelId="{A09D669C-1351-499B-8BF4-37FC559AB2D2}" type="sibTrans" cxnId="{880ADBCC-2B55-42D4-A26E-440BE65F295B}">
      <dgm:prSet/>
      <dgm:spPr/>
      <dgm:t>
        <a:bodyPr/>
        <a:lstStyle/>
        <a:p>
          <a:pPr algn="ctr"/>
          <a:endParaRPr lang="en-AU"/>
        </a:p>
      </dgm:t>
    </dgm:pt>
    <dgm:pt modelId="{D69122D2-00B1-42EC-B6E8-B23AE964F94A}" type="pres">
      <dgm:prSet presAssocID="{63E5CE1D-2F22-4DDC-8E54-EAD064146C07}" presName="Name0" presStyleCnt="0">
        <dgm:presLayoutVars>
          <dgm:chMax val="7"/>
          <dgm:chPref val="7"/>
          <dgm:dir/>
          <dgm:animLvl val="lvl"/>
        </dgm:presLayoutVars>
      </dgm:prSet>
      <dgm:spPr/>
      <dgm:t>
        <a:bodyPr/>
        <a:lstStyle/>
        <a:p>
          <a:endParaRPr lang="en-AU"/>
        </a:p>
      </dgm:t>
    </dgm:pt>
    <dgm:pt modelId="{54D473C6-E3B6-4475-8E41-DB1B03A61AD2}" type="pres">
      <dgm:prSet presAssocID="{82BB07B3-C542-4C57-802C-C0274BA91CC9}" presName="Accent1" presStyleCnt="0"/>
      <dgm:spPr/>
    </dgm:pt>
    <dgm:pt modelId="{D0FA166F-988F-43A5-8B00-04FF11D45F77}" type="pres">
      <dgm:prSet presAssocID="{82BB07B3-C542-4C57-802C-C0274BA91CC9}" presName="Accent" presStyleLbl="node1" presStyleIdx="0" presStyleCnt="6"/>
      <dgm:spPr>
        <a:solidFill>
          <a:srgbClr val="4472C4"/>
        </a:solidFill>
      </dgm:spPr>
    </dgm:pt>
    <dgm:pt modelId="{67A92FF5-A65F-472B-8E25-9CE4F335F1E7}" type="pres">
      <dgm:prSet presAssocID="{82BB07B3-C542-4C57-802C-C0274BA91CC9}" presName="Parent1" presStyleLbl="revTx" presStyleIdx="0" presStyleCnt="6">
        <dgm:presLayoutVars>
          <dgm:chMax val="1"/>
          <dgm:chPref val="1"/>
          <dgm:bulletEnabled val="1"/>
        </dgm:presLayoutVars>
      </dgm:prSet>
      <dgm:spPr/>
      <dgm:t>
        <a:bodyPr/>
        <a:lstStyle/>
        <a:p>
          <a:endParaRPr lang="en-AU"/>
        </a:p>
      </dgm:t>
    </dgm:pt>
    <dgm:pt modelId="{AC334855-8045-4EF7-B8D7-843C370B3E82}" type="pres">
      <dgm:prSet presAssocID="{29ABF37C-17EB-4B33-A17E-3208A8BD1240}" presName="Accent2" presStyleCnt="0"/>
      <dgm:spPr/>
    </dgm:pt>
    <dgm:pt modelId="{D0454926-202A-4A08-81AF-4395395ECCFA}" type="pres">
      <dgm:prSet presAssocID="{29ABF37C-17EB-4B33-A17E-3208A8BD1240}" presName="Accent" presStyleLbl="node1" presStyleIdx="1" presStyleCnt="6"/>
      <dgm:spPr/>
      <dgm:t>
        <a:bodyPr/>
        <a:lstStyle/>
        <a:p>
          <a:endParaRPr lang="en-AU"/>
        </a:p>
      </dgm:t>
    </dgm:pt>
    <dgm:pt modelId="{8A73C973-568D-4210-8985-50E61CEFE2DA}" type="pres">
      <dgm:prSet presAssocID="{29ABF37C-17EB-4B33-A17E-3208A8BD1240}" presName="Parent2" presStyleLbl="revTx" presStyleIdx="1" presStyleCnt="6">
        <dgm:presLayoutVars>
          <dgm:chMax val="1"/>
          <dgm:chPref val="1"/>
          <dgm:bulletEnabled val="1"/>
        </dgm:presLayoutVars>
      </dgm:prSet>
      <dgm:spPr/>
      <dgm:t>
        <a:bodyPr/>
        <a:lstStyle/>
        <a:p>
          <a:endParaRPr lang="en-AU"/>
        </a:p>
      </dgm:t>
    </dgm:pt>
    <dgm:pt modelId="{0B7616E3-F2CF-42F5-ACAC-E983B4DC9DC8}" type="pres">
      <dgm:prSet presAssocID="{4A3DFB25-4776-445D-98C1-0A5F40F46265}" presName="Accent3" presStyleCnt="0"/>
      <dgm:spPr/>
    </dgm:pt>
    <dgm:pt modelId="{AFC3A2CA-8B5D-4B16-A6A5-168033AE3DB1}" type="pres">
      <dgm:prSet presAssocID="{4A3DFB25-4776-445D-98C1-0A5F40F46265}" presName="Accent" presStyleLbl="node1" presStyleIdx="2" presStyleCnt="6"/>
      <dgm:spPr>
        <a:solidFill>
          <a:srgbClr val="43BDA7"/>
        </a:solidFill>
      </dgm:spPr>
      <dgm:t>
        <a:bodyPr/>
        <a:lstStyle/>
        <a:p>
          <a:endParaRPr lang="en-AU"/>
        </a:p>
      </dgm:t>
    </dgm:pt>
    <dgm:pt modelId="{CA272547-B3A1-4948-8FA5-6D96569EF0C9}" type="pres">
      <dgm:prSet presAssocID="{4A3DFB25-4776-445D-98C1-0A5F40F46265}" presName="Parent3" presStyleLbl="revTx" presStyleIdx="2" presStyleCnt="6">
        <dgm:presLayoutVars>
          <dgm:chMax val="1"/>
          <dgm:chPref val="1"/>
          <dgm:bulletEnabled val="1"/>
        </dgm:presLayoutVars>
      </dgm:prSet>
      <dgm:spPr/>
      <dgm:t>
        <a:bodyPr/>
        <a:lstStyle/>
        <a:p>
          <a:endParaRPr lang="en-AU"/>
        </a:p>
      </dgm:t>
    </dgm:pt>
    <dgm:pt modelId="{C53D7AFF-B388-40B0-91D7-8A349C48C3B7}" type="pres">
      <dgm:prSet presAssocID="{E424FE9B-8D16-4FFB-A3AE-E97C46EFA376}" presName="Accent4" presStyleCnt="0"/>
      <dgm:spPr/>
    </dgm:pt>
    <dgm:pt modelId="{765C8AAF-BB94-4EAD-9A9F-35638A026468}" type="pres">
      <dgm:prSet presAssocID="{E424FE9B-8D16-4FFB-A3AE-E97C46EFA376}" presName="Accent" presStyleLbl="node1" presStyleIdx="3" presStyleCnt="6"/>
      <dgm:spPr/>
    </dgm:pt>
    <dgm:pt modelId="{960B14E7-D0BD-4E81-844F-C3D3AD16B493}" type="pres">
      <dgm:prSet presAssocID="{E424FE9B-8D16-4FFB-A3AE-E97C46EFA376}" presName="Parent4" presStyleLbl="revTx" presStyleIdx="3" presStyleCnt="6">
        <dgm:presLayoutVars>
          <dgm:chMax val="1"/>
          <dgm:chPref val="1"/>
          <dgm:bulletEnabled val="1"/>
        </dgm:presLayoutVars>
      </dgm:prSet>
      <dgm:spPr/>
      <dgm:t>
        <a:bodyPr/>
        <a:lstStyle/>
        <a:p>
          <a:endParaRPr lang="en-AU"/>
        </a:p>
      </dgm:t>
    </dgm:pt>
    <dgm:pt modelId="{BC3BBBDC-7489-4291-9D05-A32D8E82B5D3}" type="pres">
      <dgm:prSet presAssocID="{225F295A-D40E-4B66-AD66-73A646D7F329}" presName="Accent5" presStyleCnt="0"/>
      <dgm:spPr/>
    </dgm:pt>
    <dgm:pt modelId="{57EEF0A9-078E-4371-80FF-A4F364D400CC}" type="pres">
      <dgm:prSet presAssocID="{225F295A-D40E-4B66-AD66-73A646D7F329}" presName="Accent" presStyleLbl="node1" presStyleIdx="4" presStyleCnt="6"/>
      <dgm:spPr>
        <a:solidFill>
          <a:srgbClr val="46B246"/>
        </a:solidFill>
      </dgm:spPr>
    </dgm:pt>
    <dgm:pt modelId="{E96FD8D7-5506-4E8E-A3E2-EA973B5D019A}" type="pres">
      <dgm:prSet presAssocID="{225F295A-D40E-4B66-AD66-73A646D7F329}" presName="Parent5" presStyleLbl="revTx" presStyleIdx="4" presStyleCnt="6">
        <dgm:presLayoutVars>
          <dgm:chMax val="1"/>
          <dgm:chPref val="1"/>
          <dgm:bulletEnabled val="1"/>
        </dgm:presLayoutVars>
      </dgm:prSet>
      <dgm:spPr/>
      <dgm:t>
        <a:bodyPr/>
        <a:lstStyle/>
        <a:p>
          <a:endParaRPr lang="en-AU"/>
        </a:p>
      </dgm:t>
    </dgm:pt>
    <dgm:pt modelId="{11DBF29E-04CA-4B1C-B70C-2A0149F67CBD}" type="pres">
      <dgm:prSet presAssocID="{8DEFF080-00BF-4445-8E1D-223CCE4082AB}" presName="Accent6" presStyleCnt="0"/>
      <dgm:spPr/>
    </dgm:pt>
    <dgm:pt modelId="{1EEF583D-F131-4897-BCB5-54815408055B}" type="pres">
      <dgm:prSet presAssocID="{8DEFF080-00BF-4445-8E1D-223CCE4082AB}" presName="Accent" presStyleLbl="node1" presStyleIdx="5" presStyleCnt="6"/>
      <dgm:spPr/>
    </dgm:pt>
    <dgm:pt modelId="{F2F3E4EE-6479-482F-9919-0DACF17F6E5D}" type="pres">
      <dgm:prSet presAssocID="{8DEFF080-00BF-4445-8E1D-223CCE4082AB}" presName="Parent6" presStyleLbl="revTx" presStyleIdx="5" presStyleCnt="6">
        <dgm:presLayoutVars>
          <dgm:chMax val="1"/>
          <dgm:chPref val="1"/>
          <dgm:bulletEnabled val="1"/>
        </dgm:presLayoutVars>
      </dgm:prSet>
      <dgm:spPr/>
      <dgm:t>
        <a:bodyPr/>
        <a:lstStyle/>
        <a:p>
          <a:endParaRPr lang="en-AU"/>
        </a:p>
      </dgm:t>
    </dgm:pt>
  </dgm:ptLst>
  <dgm:cxnLst>
    <dgm:cxn modelId="{FE8AB92F-AD64-4D58-A35D-562392056B83}" type="presOf" srcId="{4A3DFB25-4776-445D-98C1-0A5F40F46265}" destId="{CA272547-B3A1-4948-8FA5-6D96569EF0C9}" srcOrd="0" destOrd="0" presId="urn:microsoft.com/office/officeart/2009/layout/CircleArrowProcess"/>
    <dgm:cxn modelId="{880ADBCC-2B55-42D4-A26E-440BE65F295B}" srcId="{63E5CE1D-2F22-4DDC-8E54-EAD064146C07}" destId="{8DEFF080-00BF-4445-8E1D-223CCE4082AB}" srcOrd="5" destOrd="0" parTransId="{888827A2-C950-49BC-A7DC-ECAEC889F838}" sibTransId="{A09D669C-1351-499B-8BF4-37FC559AB2D2}"/>
    <dgm:cxn modelId="{8F83E5B8-461A-4B60-9675-A0CDFEF4BD18}" type="presOf" srcId="{225F295A-D40E-4B66-AD66-73A646D7F329}" destId="{E96FD8D7-5506-4E8E-A3E2-EA973B5D019A}" srcOrd="0" destOrd="0" presId="urn:microsoft.com/office/officeart/2009/layout/CircleArrowProcess"/>
    <dgm:cxn modelId="{A2CF6881-90DA-4B56-931A-CDE211CB7716}" type="presOf" srcId="{E424FE9B-8D16-4FFB-A3AE-E97C46EFA376}" destId="{960B14E7-D0BD-4E81-844F-C3D3AD16B493}" srcOrd="0" destOrd="0" presId="urn:microsoft.com/office/officeart/2009/layout/CircleArrowProcess"/>
    <dgm:cxn modelId="{C424382D-7694-4C05-BD89-AA98926B55F5}" type="presOf" srcId="{29ABF37C-17EB-4B33-A17E-3208A8BD1240}" destId="{8A73C973-568D-4210-8985-50E61CEFE2DA}" srcOrd="0" destOrd="0" presId="urn:microsoft.com/office/officeart/2009/layout/CircleArrowProcess"/>
    <dgm:cxn modelId="{44F61BBF-2D97-47D2-8C38-7DAF626464C6}" srcId="{63E5CE1D-2F22-4DDC-8E54-EAD064146C07}" destId="{E424FE9B-8D16-4FFB-A3AE-E97C46EFA376}" srcOrd="3" destOrd="0" parTransId="{1E11FDD0-D726-46CF-9819-02E5E14C0F0F}" sibTransId="{A5D3A5F6-9C3D-4B47-B0F5-C27F0A4DEAB4}"/>
    <dgm:cxn modelId="{4CC764D4-96AC-44B7-9A43-2721E3DB51AD}" srcId="{63E5CE1D-2F22-4DDC-8E54-EAD064146C07}" destId="{82BB07B3-C542-4C57-802C-C0274BA91CC9}" srcOrd="0" destOrd="0" parTransId="{361F9817-1517-4D6F-8BB3-04E23DD9E2C5}" sibTransId="{DD0D098E-E092-4774-AFF3-965C1FC64E8F}"/>
    <dgm:cxn modelId="{5D615FBC-3F0D-4D63-9049-167E9C06ED8E}" srcId="{63E5CE1D-2F22-4DDC-8E54-EAD064146C07}" destId="{29ABF37C-17EB-4B33-A17E-3208A8BD1240}" srcOrd="1" destOrd="0" parTransId="{16A98D08-B7A9-4290-9DBE-356863DE862A}" sibTransId="{B0A86D68-8542-4C36-B635-6CD7E23D898B}"/>
    <dgm:cxn modelId="{C8B1C417-D74E-4F3A-B417-244269FBDACB}" type="presOf" srcId="{63E5CE1D-2F22-4DDC-8E54-EAD064146C07}" destId="{D69122D2-00B1-42EC-B6E8-B23AE964F94A}" srcOrd="0" destOrd="0" presId="urn:microsoft.com/office/officeart/2009/layout/CircleArrowProcess"/>
    <dgm:cxn modelId="{C9393560-ABCF-4498-AE36-06897C89978E}" type="presOf" srcId="{8DEFF080-00BF-4445-8E1D-223CCE4082AB}" destId="{F2F3E4EE-6479-482F-9919-0DACF17F6E5D}" srcOrd="0" destOrd="0" presId="urn:microsoft.com/office/officeart/2009/layout/CircleArrowProcess"/>
    <dgm:cxn modelId="{64D4BDBD-7C0D-4FCB-B818-958FEF884C34}" srcId="{63E5CE1D-2F22-4DDC-8E54-EAD064146C07}" destId="{4A3DFB25-4776-445D-98C1-0A5F40F46265}" srcOrd="2" destOrd="0" parTransId="{ED8ECD5F-50F4-4BA2-AB49-4C97B6672A0E}" sibTransId="{9845931C-AE0D-4CA9-9C6E-C9038CD4AA11}"/>
    <dgm:cxn modelId="{D31C5A1D-1FBA-49AA-8A12-08C70E05533F}" type="presOf" srcId="{82BB07B3-C542-4C57-802C-C0274BA91CC9}" destId="{67A92FF5-A65F-472B-8E25-9CE4F335F1E7}" srcOrd="0" destOrd="0" presId="urn:microsoft.com/office/officeart/2009/layout/CircleArrowProcess"/>
    <dgm:cxn modelId="{2E4201BB-D0DA-45DF-B996-027468C18D1B}" srcId="{63E5CE1D-2F22-4DDC-8E54-EAD064146C07}" destId="{225F295A-D40E-4B66-AD66-73A646D7F329}" srcOrd="4" destOrd="0" parTransId="{48B0F0CE-263C-426D-AF92-299CE292E5B5}" sibTransId="{3B43DB15-5D83-4AC7-92AA-DA142198A27C}"/>
    <dgm:cxn modelId="{1CC0E492-13E3-4BD0-81B0-037F48AFB1E2}" type="presParOf" srcId="{D69122D2-00B1-42EC-B6E8-B23AE964F94A}" destId="{54D473C6-E3B6-4475-8E41-DB1B03A61AD2}" srcOrd="0" destOrd="0" presId="urn:microsoft.com/office/officeart/2009/layout/CircleArrowProcess"/>
    <dgm:cxn modelId="{DBC2B6B5-D4A8-4E39-9082-3B0CAD0B75DC}" type="presParOf" srcId="{54D473C6-E3B6-4475-8E41-DB1B03A61AD2}" destId="{D0FA166F-988F-43A5-8B00-04FF11D45F77}" srcOrd="0" destOrd="0" presId="urn:microsoft.com/office/officeart/2009/layout/CircleArrowProcess"/>
    <dgm:cxn modelId="{F21ACB6D-6364-421D-9ABA-00F42CB12865}" type="presParOf" srcId="{D69122D2-00B1-42EC-B6E8-B23AE964F94A}" destId="{67A92FF5-A65F-472B-8E25-9CE4F335F1E7}" srcOrd="1" destOrd="0" presId="urn:microsoft.com/office/officeart/2009/layout/CircleArrowProcess"/>
    <dgm:cxn modelId="{336A049F-996D-493D-B9F7-AFAA8D27556D}" type="presParOf" srcId="{D69122D2-00B1-42EC-B6E8-B23AE964F94A}" destId="{AC334855-8045-4EF7-B8D7-843C370B3E82}" srcOrd="2" destOrd="0" presId="urn:microsoft.com/office/officeart/2009/layout/CircleArrowProcess"/>
    <dgm:cxn modelId="{8BD9D8CB-2E7E-4C53-B7E0-EE94B617E378}" type="presParOf" srcId="{AC334855-8045-4EF7-B8D7-843C370B3E82}" destId="{D0454926-202A-4A08-81AF-4395395ECCFA}" srcOrd="0" destOrd="0" presId="urn:microsoft.com/office/officeart/2009/layout/CircleArrowProcess"/>
    <dgm:cxn modelId="{216BAB8E-2885-4D55-BB5E-8E9E11EB83DA}" type="presParOf" srcId="{D69122D2-00B1-42EC-B6E8-B23AE964F94A}" destId="{8A73C973-568D-4210-8985-50E61CEFE2DA}" srcOrd="3" destOrd="0" presId="urn:microsoft.com/office/officeart/2009/layout/CircleArrowProcess"/>
    <dgm:cxn modelId="{166B6A93-6070-48DD-A136-2785592C00E1}" type="presParOf" srcId="{D69122D2-00B1-42EC-B6E8-B23AE964F94A}" destId="{0B7616E3-F2CF-42F5-ACAC-E983B4DC9DC8}" srcOrd="4" destOrd="0" presId="urn:microsoft.com/office/officeart/2009/layout/CircleArrowProcess"/>
    <dgm:cxn modelId="{FF2B30E4-E0A0-4205-876D-2AA3BC02012C}" type="presParOf" srcId="{0B7616E3-F2CF-42F5-ACAC-E983B4DC9DC8}" destId="{AFC3A2CA-8B5D-4B16-A6A5-168033AE3DB1}" srcOrd="0" destOrd="0" presId="urn:microsoft.com/office/officeart/2009/layout/CircleArrowProcess"/>
    <dgm:cxn modelId="{78646FF1-FDF3-4E5F-A3C3-7B4E861D5D5B}" type="presParOf" srcId="{D69122D2-00B1-42EC-B6E8-B23AE964F94A}" destId="{CA272547-B3A1-4948-8FA5-6D96569EF0C9}" srcOrd="5" destOrd="0" presId="urn:microsoft.com/office/officeart/2009/layout/CircleArrowProcess"/>
    <dgm:cxn modelId="{46E7F728-5261-4E09-BFA7-A9DA338A2BB9}" type="presParOf" srcId="{D69122D2-00B1-42EC-B6E8-B23AE964F94A}" destId="{C53D7AFF-B388-40B0-91D7-8A349C48C3B7}" srcOrd="6" destOrd="0" presId="urn:microsoft.com/office/officeart/2009/layout/CircleArrowProcess"/>
    <dgm:cxn modelId="{F9EA03E5-B701-4D64-B9D6-A58237FAE151}" type="presParOf" srcId="{C53D7AFF-B388-40B0-91D7-8A349C48C3B7}" destId="{765C8AAF-BB94-4EAD-9A9F-35638A026468}" srcOrd="0" destOrd="0" presId="urn:microsoft.com/office/officeart/2009/layout/CircleArrowProcess"/>
    <dgm:cxn modelId="{E85DC0E6-B653-4C15-8C9C-2B5BC4BF6DB5}" type="presParOf" srcId="{D69122D2-00B1-42EC-B6E8-B23AE964F94A}" destId="{960B14E7-D0BD-4E81-844F-C3D3AD16B493}" srcOrd="7" destOrd="0" presId="urn:microsoft.com/office/officeart/2009/layout/CircleArrowProcess"/>
    <dgm:cxn modelId="{B7437AC9-D137-4D5C-B510-12509CD3A6FE}" type="presParOf" srcId="{D69122D2-00B1-42EC-B6E8-B23AE964F94A}" destId="{BC3BBBDC-7489-4291-9D05-A32D8E82B5D3}" srcOrd="8" destOrd="0" presId="urn:microsoft.com/office/officeart/2009/layout/CircleArrowProcess"/>
    <dgm:cxn modelId="{F83C2A86-C5F9-4D72-9DEC-2B0D6F2499D9}" type="presParOf" srcId="{BC3BBBDC-7489-4291-9D05-A32D8E82B5D3}" destId="{57EEF0A9-078E-4371-80FF-A4F364D400CC}" srcOrd="0" destOrd="0" presId="urn:microsoft.com/office/officeart/2009/layout/CircleArrowProcess"/>
    <dgm:cxn modelId="{63BABE23-77B4-4EB1-A228-203787711349}" type="presParOf" srcId="{D69122D2-00B1-42EC-B6E8-B23AE964F94A}" destId="{E96FD8D7-5506-4E8E-A3E2-EA973B5D019A}" srcOrd="9" destOrd="0" presId="urn:microsoft.com/office/officeart/2009/layout/CircleArrowProcess"/>
    <dgm:cxn modelId="{289C24AC-54E0-4AC6-B5B0-C37002F9DB3E}" type="presParOf" srcId="{D69122D2-00B1-42EC-B6E8-B23AE964F94A}" destId="{11DBF29E-04CA-4B1C-B70C-2A0149F67CBD}" srcOrd="10" destOrd="0" presId="urn:microsoft.com/office/officeart/2009/layout/CircleArrowProcess"/>
    <dgm:cxn modelId="{30905AA9-241F-4132-8E77-3D7B3FFA350D}" type="presParOf" srcId="{11DBF29E-04CA-4B1C-B70C-2A0149F67CBD}" destId="{1EEF583D-F131-4897-BCB5-54815408055B}" srcOrd="0" destOrd="0" presId="urn:microsoft.com/office/officeart/2009/layout/CircleArrowProcess"/>
    <dgm:cxn modelId="{8746B678-FA8D-432A-91D5-6181A59E530D}" type="presParOf" srcId="{D69122D2-00B1-42EC-B6E8-B23AE964F94A}" destId="{F2F3E4EE-6479-482F-9919-0DACF17F6E5D}" srcOrd="11" destOrd="0" presId="urn:microsoft.com/office/officeart/2009/layout/CircleArrowProcess"/>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A5C59B-3B1C-49E7-AF74-3F0EE3D71EA3}">
      <dsp:nvSpPr>
        <dsp:cNvPr id="0" name=""/>
        <dsp:cNvSpPr/>
      </dsp:nvSpPr>
      <dsp:spPr>
        <a:xfrm>
          <a:off x="1040411" y="0"/>
          <a:ext cx="1740022" cy="1740287"/>
        </a:xfrm>
        <a:prstGeom prst="circularArrow">
          <a:avLst>
            <a:gd name="adj1" fmla="val 10980"/>
            <a:gd name="adj2" fmla="val 1142322"/>
            <a:gd name="adj3" fmla="val 4500000"/>
            <a:gd name="adj4" fmla="val 10800000"/>
            <a:gd name="adj5" fmla="val 12500"/>
          </a:avLst>
        </a:prstGeom>
        <a:solidFill>
          <a:srgbClr val="4472C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9260E93-A690-45CC-A513-3232FD1FEBCB}">
      <dsp:nvSpPr>
        <dsp:cNvPr id="0" name=""/>
        <dsp:cNvSpPr/>
      </dsp:nvSpPr>
      <dsp:spPr>
        <a:xfrm>
          <a:off x="1425013" y="628296"/>
          <a:ext cx="966897" cy="4833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t>Stage 1</a:t>
          </a:r>
        </a:p>
        <a:p>
          <a:pPr lvl="0" algn="ctr" defTabSz="488950">
            <a:lnSpc>
              <a:spcPct val="90000"/>
            </a:lnSpc>
            <a:spcBef>
              <a:spcPct val="0"/>
            </a:spcBef>
            <a:spcAft>
              <a:spcPct val="35000"/>
            </a:spcAft>
          </a:pPr>
          <a:r>
            <a:rPr lang="en-AU" sz="1100" kern="1200"/>
            <a:t>Preliminary Assessment</a:t>
          </a:r>
        </a:p>
      </dsp:txBody>
      <dsp:txXfrm>
        <a:off x="1425013" y="628296"/>
        <a:ext cx="966897" cy="483332"/>
      </dsp:txXfrm>
    </dsp:sp>
    <dsp:sp modelId="{2B5069D3-4811-4B6E-8F5A-3E7A62531610}">
      <dsp:nvSpPr>
        <dsp:cNvPr id="0" name=""/>
        <dsp:cNvSpPr/>
      </dsp:nvSpPr>
      <dsp:spPr>
        <a:xfrm>
          <a:off x="557126" y="999924"/>
          <a:ext cx="1740022" cy="1740287"/>
        </a:xfrm>
        <a:prstGeom prst="leftCircularArrow">
          <a:avLst>
            <a:gd name="adj1" fmla="val 10980"/>
            <a:gd name="adj2" fmla="val 1142322"/>
            <a:gd name="adj3" fmla="val 6300000"/>
            <a:gd name="adj4" fmla="val 18900000"/>
            <a:gd name="adj5" fmla="val 12500"/>
          </a:avLst>
        </a:prstGeom>
        <a:solidFill>
          <a:srgbClr val="43BB8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7EA19A8-7532-40D1-8BAB-075B85F00B29}">
      <dsp:nvSpPr>
        <dsp:cNvPr id="0" name=""/>
        <dsp:cNvSpPr/>
      </dsp:nvSpPr>
      <dsp:spPr>
        <a:xfrm>
          <a:off x="943688" y="1634004"/>
          <a:ext cx="966897" cy="4833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AU" sz="1050" kern="1200"/>
            <a:t>Stage 2</a:t>
          </a:r>
        </a:p>
        <a:p>
          <a:pPr lvl="0" algn="ctr" defTabSz="466725">
            <a:lnSpc>
              <a:spcPct val="90000"/>
            </a:lnSpc>
            <a:spcBef>
              <a:spcPct val="0"/>
            </a:spcBef>
            <a:spcAft>
              <a:spcPct val="35000"/>
            </a:spcAft>
          </a:pPr>
          <a:r>
            <a:rPr lang="en-AU" sz="1050" kern="1200"/>
            <a:t>Panel Deliberation</a:t>
          </a:r>
        </a:p>
      </dsp:txBody>
      <dsp:txXfrm>
        <a:off x="943688" y="1634004"/>
        <a:ext cx="966897" cy="483332"/>
      </dsp:txXfrm>
    </dsp:sp>
    <dsp:sp modelId="{B89AD830-7F5D-4F8A-BC3F-271EC5B272A1}">
      <dsp:nvSpPr>
        <dsp:cNvPr id="0" name=""/>
        <dsp:cNvSpPr/>
      </dsp:nvSpPr>
      <dsp:spPr>
        <a:xfrm>
          <a:off x="1164255" y="2119506"/>
          <a:ext cx="1494949" cy="1495548"/>
        </a:xfrm>
        <a:prstGeom prst="blockArc">
          <a:avLst>
            <a:gd name="adj1" fmla="val 13500000"/>
            <a:gd name="adj2" fmla="val 10800000"/>
            <a:gd name="adj3" fmla="val 12740"/>
          </a:avLst>
        </a:prstGeom>
        <a:solidFill>
          <a:srgbClr val="70AD4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CBCC4C7-78BC-4A3A-9B92-D3A2359236D5}">
      <dsp:nvSpPr>
        <dsp:cNvPr id="0" name=""/>
        <dsp:cNvSpPr/>
      </dsp:nvSpPr>
      <dsp:spPr>
        <a:xfrm>
          <a:off x="1427300" y="2641159"/>
          <a:ext cx="966897" cy="4833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AU" sz="1050" kern="1200"/>
            <a:t>Stage 3</a:t>
          </a:r>
        </a:p>
        <a:p>
          <a:pPr lvl="0" algn="ctr" defTabSz="466725">
            <a:lnSpc>
              <a:spcPct val="90000"/>
            </a:lnSpc>
            <a:spcBef>
              <a:spcPct val="0"/>
            </a:spcBef>
            <a:spcAft>
              <a:spcPct val="35000"/>
            </a:spcAft>
          </a:pPr>
          <a:r>
            <a:rPr lang="en-AU" sz="1050" kern="1200"/>
            <a:t>Approval</a:t>
          </a:r>
        </a:p>
      </dsp:txBody>
      <dsp:txXfrm>
        <a:off x="1427300" y="2641159"/>
        <a:ext cx="966897" cy="48333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FA166F-988F-43A5-8B00-04FF11D45F77}">
      <dsp:nvSpPr>
        <dsp:cNvPr id="0" name=""/>
        <dsp:cNvSpPr/>
      </dsp:nvSpPr>
      <dsp:spPr>
        <a:xfrm>
          <a:off x="804481" y="49116"/>
          <a:ext cx="1394696" cy="1394846"/>
        </a:xfrm>
        <a:prstGeom prst="circularArrow">
          <a:avLst>
            <a:gd name="adj1" fmla="val 10980"/>
            <a:gd name="adj2" fmla="val 1142322"/>
            <a:gd name="adj3" fmla="val 4500000"/>
            <a:gd name="adj4" fmla="val 10800000"/>
            <a:gd name="adj5" fmla="val 12500"/>
          </a:avLst>
        </a:prstGeom>
        <a:solidFill>
          <a:srgbClr val="4472C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7A92FF5-A65F-472B-8E25-9CE4F335F1E7}">
      <dsp:nvSpPr>
        <dsp:cNvPr id="0" name=""/>
        <dsp:cNvSpPr/>
      </dsp:nvSpPr>
      <dsp:spPr>
        <a:xfrm>
          <a:off x="1112408" y="554211"/>
          <a:ext cx="778319" cy="3889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b="0" kern="1200">
              <a:latin typeface="Gill Sans MT" panose="020B0502020104020203" pitchFamily="34" charset="0"/>
            </a:rPr>
            <a:t>1. Applicant notified they are successful</a:t>
          </a:r>
        </a:p>
      </dsp:txBody>
      <dsp:txXfrm>
        <a:off x="1112408" y="554211"/>
        <a:ext cx="778319" cy="388901"/>
      </dsp:txXfrm>
    </dsp:sp>
    <dsp:sp modelId="{D0454926-202A-4A08-81AF-4395395ECCFA}">
      <dsp:nvSpPr>
        <dsp:cNvPr id="0" name=""/>
        <dsp:cNvSpPr/>
      </dsp:nvSpPr>
      <dsp:spPr>
        <a:xfrm>
          <a:off x="417022" y="850795"/>
          <a:ext cx="1394696" cy="1394846"/>
        </a:xfrm>
        <a:prstGeom prst="leftCircularArrow">
          <a:avLst>
            <a:gd name="adj1" fmla="val 10980"/>
            <a:gd name="adj2" fmla="val 1142322"/>
            <a:gd name="adj3" fmla="val 6300000"/>
            <a:gd name="adj4" fmla="val 18900000"/>
            <a:gd name="adj5" fmla="val 12500"/>
          </a:avLst>
        </a:prstGeom>
        <a:solidFill>
          <a:schemeClr val="accent5">
            <a:hueOff val="-1470669"/>
            <a:satOff val="-2046"/>
            <a:lumOff val="-78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A73C973-568D-4210-8985-50E61CEFE2DA}">
      <dsp:nvSpPr>
        <dsp:cNvPr id="0" name=""/>
        <dsp:cNvSpPr/>
      </dsp:nvSpPr>
      <dsp:spPr>
        <a:xfrm>
          <a:off x="723379" y="1357481"/>
          <a:ext cx="778319" cy="3889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b="0" kern="1200">
              <a:latin typeface="Gill Sans MT" panose="020B0502020104020203" pitchFamily="34" charset="0"/>
            </a:rPr>
            <a:t>2. Grant deed signed by State Growth and applicant</a:t>
          </a:r>
        </a:p>
      </dsp:txBody>
      <dsp:txXfrm>
        <a:off x="723379" y="1357481"/>
        <a:ext cx="778319" cy="388901"/>
      </dsp:txXfrm>
    </dsp:sp>
    <dsp:sp modelId="{AFC3A2CA-8B5D-4B16-A6A5-168033AE3DB1}">
      <dsp:nvSpPr>
        <dsp:cNvPr id="0" name=""/>
        <dsp:cNvSpPr/>
      </dsp:nvSpPr>
      <dsp:spPr>
        <a:xfrm>
          <a:off x="804481" y="1655126"/>
          <a:ext cx="1394696" cy="1394846"/>
        </a:xfrm>
        <a:prstGeom prst="circularArrow">
          <a:avLst>
            <a:gd name="adj1" fmla="val 10980"/>
            <a:gd name="adj2" fmla="val 1142322"/>
            <a:gd name="adj3" fmla="val 4500000"/>
            <a:gd name="adj4" fmla="val 13500000"/>
            <a:gd name="adj5" fmla="val 12500"/>
          </a:avLst>
        </a:prstGeom>
        <a:solidFill>
          <a:srgbClr val="43BDA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A272547-B3A1-4948-8FA5-6D96569EF0C9}">
      <dsp:nvSpPr>
        <dsp:cNvPr id="0" name=""/>
        <dsp:cNvSpPr/>
      </dsp:nvSpPr>
      <dsp:spPr>
        <a:xfrm>
          <a:off x="1112408" y="2160221"/>
          <a:ext cx="778319" cy="3889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b="0" kern="1200">
              <a:latin typeface="Gill Sans MT" panose="020B0502020104020203" pitchFamily="34" charset="0"/>
            </a:rPr>
            <a:t>3. Applicant </a:t>
          </a:r>
          <a:r>
            <a:rPr lang="en-AU" sz="900" kern="1200">
              <a:latin typeface="Gill Sans MT" panose="020B0502020104020203" pitchFamily="34" charset="0"/>
            </a:rPr>
            <a:t>provides State Growth an invoice</a:t>
          </a:r>
        </a:p>
      </dsp:txBody>
      <dsp:txXfrm>
        <a:off x="1112408" y="2160221"/>
        <a:ext cx="778319" cy="388901"/>
      </dsp:txXfrm>
    </dsp:sp>
    <dsp:sp modelId="{765C8AAF-BB94-4EAD-9A9F-35638A026468}">
      <dsp:nvSpPr>
        <dsp:cNvPr id="0" name=""/>
        <dsp:cNvSpPr/>
      </dsp:nvSpPr>
      <dsp:spPr>
        <a:xfrm>
          <a:off x="417022" y="2458397"/>
          <a:ext cx="1394696" cy="1394846"/>
        </a:xfrm>
        <a:prstGeom prst="leftCircularArrow">
          <a:avLst>
            <a:gd name="adj1" fmla="val 10980"/>
            <a:gd name="adj2" fmla="val 1142322"/>
            <a:gd name="adj3" fmla="val 6300000"/>
            <a:gd name="adj4" fmla="val 18900000"/>
            <a:gd name="adj5" fmla="val 12500"/>
          </a:avLst>
        </a:prstGeom>
        <a:solidFill>
          <a:schemeClr val="accent5">
            <a:hueOff val="-4412007"/>
            <a:satOff val="-6137"/>
            <a:lumOff val="-2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60B14E7-D0BD-4E81-844F-C3D3AD16B493}">
      <dsp:nvSpPr>
        <dsp:cNvPr id="0" name=""/>
        <dsp:cNvSpPr/>
      </dsp:nvSpPr>
      <dsp:spPr>
        <a:xfrm>
          <a:off x="723379" y="2963491"/>
          <a:ext cx="778319" cy="3889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b="0" kern="1200">
              <a:latin typeface="Gill Sans MT" panose="020B0502020104020203" pitchFamily="34" charset="0"/>
            </a:rPr>
            <a:t>4.  </a:t>
          </a:r>
          <a:r>
            <a:rPr lang="en-AU" sz="900" kern="1200">
              <a:latin typeface="Gill Sans MT" panose="020B0502020104020203" pitchFamily="34" charset="0"/>
            </a:rPr>
            <a:t>Funds provided to applicant</a:t>
          </a:r>
        </a:p>
      </dsp:txBody>
      <dsp:txXfrm>
        <a:off x="723379" y="2963491"/>
        <a:ext cx="778319" cy="388901"/>
      </dsp:txXfrm>
    </dsp:sp>
    <dsp:sp modelId="{57EEF0A9-078E-4371-80FF-A4F364D400CC}">
      <dsp:nvSpPr>
        <dsp:cNvPr id="0" name=""/>
        <dsp:cNvSpPr/>
      </dsp:nvSpPr>
      <dsp:spPr>
        <a:xfrm>
          <a:off x="804481" y="3260606"/>
          <a:ext cx="1394696" cy="1394846"/>
        </a:xfrm>
        <a:prstGeom prst="circularArrow">
          <a:avLst>
            <a:gd name="adj1" fmla="val 10980"/>
            <a:gd name="adj2" fmla="val 1142322"/>
            <a:gd name="adj3" fmla="val 4500000"/>
            <a:gd name="adj4" fmla="val 13500000"/>
            <a:gd name="adj5" fmla="val 12500"/>
          </a:avLst>
        </a:prstGeom>
        <a:solidFill>
          <a:srgbClr val="46B24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96FD8D7-5506-4E8E-A3E2-EA973B5D019A}">
      <dsp:nvSpPr>
        <dsp:cNvPr id="0" name=""/>
        <dsp:cNvSpPr/>
      </dsp:nvSpPr>
      <dsp:spPr>
        <a:xfrm>
          <a:off x="1112408" y="3765701"/>
          <a:ext cx="778319" cy="3889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b="0" kern="1200">
              <a:latin typeface="Gill Sans MT" panose="020B0502020104020203" pitchFamily="34" charset="0"/>
            </a:rPr>
            <a:t>5. Project delivered</a:t>
          </a:r>
        </a:p>
      </dsp:txBody>
      <dsp:txXfrm>
        <a:off x="1112408" y="3765701"/>
        <a:ext cx="778319" cy="388901"/>
      </dsp:txXfrm>
    </dsp:sp>
    <dsp:sp modelId="{1EEF583D-F131-4897-BCB5-54815408055B}">
      <dsp:nvSpPr>
        <dsp:cNvPr id="0" name=""/>
        <dsp:cNvSpPr/>
      </dsp:nvSpPr>
      <dsp:spPr>
        <a:xfrm>
          <a:off x="516437" y="4155664"/>
          <a:ext cx="1198219" cy="1199069"/>
        </a:xfrm>
        <a:prstGeom prst="blockArc">
          <a:avLst>
            <a:gd name="adj1" fmla="val 0"/>
            <a:gd name="adj2" fmla="val 18900000"/>
            <a:gd name="adj3" fmla="val 12740"/>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2F3E4EE-6479-482F-9919-0DACF17F6E5D}">
      <dsp:nvSpPr>
        <dsp:cNvPr id="0" name=""/>
        <dsp:cNvSpPr/>
      </dsp:nvSpPr>
      <dsp:spPr>
        <a:xfrm>
          <a:off x="723379" y="4568971"/>
          <a:ext cx="778319" cy="3889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b="0" kern="1200">
              <a:latin typeface="Gill Sans MT" panose="020B0502020104020203" pitchFamily="34" charset="0"/>
            </a:rPr>
            <a:t>6. Applicant provides report to State Growth</a:t>
          </a:r>
        </a:p>
      </dsp:txBody>
      <dsp:txXfrm>
        <a:off x="723379" y="4568971"/>
        <a:ext cx="778319" cy="388901"/>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SGTheme">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8F65DCF5F40044A0B37CF7D4B16106" ma:contentTypeVersion="2" ma:contentTypeDescription="Create a new document." ma:contentTypeScope="" ma:versionID="f635f6ea0cd446c87db1b50067cba6a5">
  <xsd:schema xmlns:xsd="http://www.w3.org/2001/XMLSchema" xmlns:xs="http://www.w3.org/2001/XMLSchema" xmlns:p="http://schemas.microsoft.com/office/2006/metadata/properties" xmlns:ns1="http://schemas.microsoft.com/sharepoint/v3" xmlns:ns2="7d3c280b-2786-4afe-9848-762954f5e218" targetNamespace="http://schemas.microsoft.com/office/2006/metadata/properties" ma:root="true" ma:fieldsID="ae9db4beb7ea824683aef136ef0535fc" ns1:_="" ns2:_="">
    <xsd:import namespace="http://schemas.microsoft.com/sharepoint/v3"/>
    <xsd:import namespace="7d3c280b-2786-4afe-9848-762954f5e21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3c280b-2786-4afe-9848-762954f5e21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7d3c280b-2786-4afe-9848-762954f5e218">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E2D62-A166-4E86-A4DD-F530F4E12CCF}">
  <ds:schemaRefs>
    <ds:schemaRef ds:uri="http://schemas.microsoft.com/sharepoint/v3/contenttype/forms"/>
  </ds:schemaRefs>
</ds:datastoreItem>
</file>

<file path=customXml/itemProps2.xml><?xml version="1.0" encoding="utf-8"?>
<ds:datastoreItem xmlns:ds="http://schemas.openxmlformats.org/officeDocument/2006/customXml" ds:itemID="{3BF1CD27-3376-4650-863D-7EC09861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3c280b-2786-4afe-9848-762954f5e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0EEA07-175C-4C14-845B-1F58CC8F0D2D}">
  <ds:schemaRefs>
    <ds:schemaRef ds:uri="http://schemas.microsoft.com/office/2006/metadata/properties"/>
    <ds:schemaRef ds:uri="http://schemas.microsoft.com/office/infopath/2007/PartnerControls"/>
    <ds:schemaRef ds:uri="http://schemas.microsoft.com/sharepoint/v3"/>
    <ds:schemaRef ds:uri="7d3c280b-2786-4afe-9848-762954f5e218"/>
  </ds:schemaRefs>
</ds:datastoreItem>
</file>

<file path=customXml/itemProps4.xml><?xml version="1.0" encoding="utf-8"?>
<ds:datastoreItem xmlns:ds="http://schemas.openxmlformats.org/officeDocument/2006/customXml" ds:itemID="{12A102D5-1AB3-4248-AD20-121CDB109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13</Pages>
  <Words>1879</Words>
  <Characters>10713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DEDTA</Company>
  <LinksUpToDate>false</LinksUpToDate>
  <CharactersWithSpaces>12567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Lowenthal, Fiona</dc:creator>
  <cp:keywords/>
  <dc:description/>
  <cp:lastModifiedBy>Gavlik, Alysse</cp:lastModifiedBy>
  <cp:revision>13</cp:revision>
  <cp:lastPrinted>2019-01-06T23:53:00Z</cp:lastPrinted>
  <dcterms:created xsi:type="dcterms:W3CDTF">2019-01-10T00:25:00Z</dcterms:created>
  <dcterms:modified xsi:type="dcterms:W3CDTF">2020-02-07T03:13:00Z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0x010100D78F65DCF5F40044A0B37CF7D4B16106</vt:lpwstr>
  </property>
  <property fmtid="{D5CDD505-2E9C-101B-9397-08002B2CF9AE}" pid="3" name="Order">
    <vt:r8>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